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D5CFF"/>
          <w:sz w:val="26"/>
          <w:szCs w:val="26"/>
        </w:rPr>
        <w:t xml:space="preserve">ASUTLAB</w:t>
      </w:r>
      <w:r>
        <w:rPr>
          <w:color w:val="5C6470"/>
          <w:sz w:val="22"/>
          <w:szCs w:val="22"/>
        </w:rPr>
        <w:t xml:space="preserve">   ·   asutlab.com</w:t>
      </w:r>
    </w:p>
    <w:p>
      <w:pPr>
        <w:pStyle w:val="Heading1"/>
        <w:spacing w:after="160" w:before="80"/>
      </w:pPr>
      <w:r>
        <w:rPr>
          <w:b/>
          <w:bCs/>
          <w:color w:val="16181D"/>
          <w:sz w:val="40"/>
          <w:szCs w:val="40"/>
        </w:rPr>
        <w:t xml:space="preserve">Предложение по расширению демо-версии</w:t>
      </w:r>
    </w:p>
    <w:p>
      <w:pPr>
        <w:spacing w:after="120"/>
      </w:pPr>
      <w:r>
        <w:rPr>
          <w:b/>
          <w:bCs/>
          <w:color w:val="16181D"/>
          <w:sz w:val="26"/>
          <w:szCs w:val="26"/>
        </w:rPr>
        <w:t xml:space="preserve">TenderRadar для Stool Group</w:t>
      </w:r>
    </w:p>
    <w:p>
      <w:pPr>
        <w:spacing w:after="120"/>
      </w:pPr>
      <w:r>
        <w:rPr>
          <w:color w:val="5C6470"/>
          <w:sz w:val="21"/>
          <w:szCs w:val="21"/>
        </w:rPr>
        <w:t xml:space="preserve">10 августа 2026 · для Александры Андреевой, Stool Group</w:t>
      </w:r>
    </w:p>
    <w:p>
      <w:pPr>
        <w:pStyle w:val="Heading2"/>
        <w:spacing w:after="120" w:before="280"/>
      </w:pPr>
      <w:r>
        <w:rPr>
          <w:b/>
          <w:bCs/>
          <w:color w:val="1D5CFF"/>
          <w:sz w:val="28"/>
          <w:szCs w:val="28"/>
        </w:rPr>
        <w:t xml:space="preserve">1. Что вы видите сейчас — демо-версия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6181D"/>
          <w:sz w:val="22"/>
          <w:szCs w:val="22"/>
        </w:rPr>
        <w:t xml:space="preserve">Демо — это срез одной недели, собранный под профиль Stool Group: 11 живых закупок на 96,5 млн ₽, вердикт нейросети по каждой с объяснением, поиск и фильтры по категориям, ссылки на первоисточники. Демо обновлялось вручную и показывает механику сервиса, а не его полную мощность.</w:t>
      </w:r>
    </w:p>
    <w:p>
      <w:pPr>
        <w:pStyle w:val="Heading2"/>
        <w:spacing w:after="120" w:before="280"/>
      </w:pPr>
      <w:r>
        <w:rPr>
          <w:b/>
          <w:bCs/>
          <w:color w:val="1D5CFF"/>
          <w:sz w:val="28"/>
          <w:szCs w:val="28"/>
        </w:rPr>
        <w:t xml:space="preserve">2. Базовая версия — пилот на 4 недели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6181D"/>
          <w:sz w:val="22"/>
          <w:szCs w:val="22"/>
        </w:rPr>
        <w:t xml:space="preserve">Всё то же, но работает само и каждый день:</w:t>
      </w:r>
    </w:p>
    <w:tbl>
      <w:tblPr>
        <w:tblW w:type="dxa" w:w="9026"/>
        <w:tblBorders>
          <w:top w:val="single" w:color="E4E7EC" w:sz="4"/>
          <w:left w:val="single" w:color="E4E7EC" w:sz="4"/>
          <w:bottom w:val="single" w:color="E4E7EC" w:sz="4"/>
          <w:right w:val="single" w:color="E4E7EC" w:sz="4"/>
          <w:insideH w:val="single" w:color="E4E7EC" w:sz="4"/>
          <w:insideV w:val="single" w:color="E4E7EC" w:sz="4"/>
        </w:tblBorders>
      </w:tblPr>
      <w:tblGrid>
        <w:gridCol w:w="3200"/>
        <w:gridCol w:w="5826"/>
      </w:tblGrid>
      <w:tr>
        <w:tc>
          <w:tcPr>
            <w:tcW w:type="dxa" w:w="3200"/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C6470"/>
                <w:sz w:val="21"/>
                <w:szCs w:val="21"/>
              </w:rPr>
              <w:t xml:space="preserve">Что добавляется</w:t>
            </w:r>
          </w:p>
        </w:tc>
        <w:tc>
          <w:tcPr>
            <w:tcW w:type="dxa" w:w="5826"/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C6470"/>
                <w:sz w:val="21"/>
                <w:szCs w:val="21"/>
              </w:rPr>
              <w:t xml:space="preserve">Что это даёт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6181D"/>
                <w:sz w:val="21"/>
                <w:szCs w:val="21"/>
              </w:rPr>
              <w:t xml:space="preserve">Автообновление 24/7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6181D"/>
                <w:sz w:val="21"/>
                <w:szCs w:val="21"/>
              </w:rPr>
              <w:t xml:space="preserve">Сервис круглосуточно обходит площадки 44-ФЗ, 223-ФЗ и коммерческие секции — новый лот появляется у вас в момент публикации, а не раз в неделю.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6181D"/>
                <w:sz w:val="21"/>
                <w:szCs w:val="21"/>
              </w:rPr>
              <w:t xml:space="preserve">Уведомления в ваш рабочий канал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6181D"/>
                <w:sz w:val="21"/>
                <w:szCs w:val="21"/>
              </w:rPr>
              <w:t xml:space="preserve">Telegram, WhatsApp, почта — или карточкой сразу в CRM (Битрикс24, amoCRM, 1С) со статусами «в работе / подана / выиграна».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6181D"/>
                <w:sz w:val="21"/>
                <w:szCs w:val="21"/>
              </w:rPr>
              <w:t xml:space="preserve">Настройка под полный каталог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6181D"/>
                <w:sz w:val="21"/>
                <w:szCs w:val="21"/>
              </w:rPr>
              <w:t xml:space="preserve">Нейросеть фильтрует по вашему прайсу: категории, объёмы, минимальная сумма лота, регионы.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6181D"/>
                <w:sz w:val="21"/>
                <w:szCs w:val="21"/>
              </w:rPr>
              <w:t xml:space="preserve">Дедлайн-трекер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6181D"/>
                <w:sz w:val="21"/>
                <w:szCs w:val="21"/>
              </w:rPr>
              <w:t xml:space="preserve">Напоминания по взятым в работу лотам: «до окончания подачи 3 дня».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6181D"/>
                <w:sz w:val="21"/>
                <w:szCs w:val="21"/>
              </w:rPr>
              <w:t xml:space="preserve">Паспорт заказчика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6181D"/>
                <w:sz w:val="21"/>
                <w:szCs w:val="21"/>
              </w:rPr>
              <w:t xml:space="preserve">По каждому лоту: история закупок заказчика, кто и с каким снижением выигрывал раньше, платёжная дисциплина — видно, стоит ли тратить время.</w:t>
            </w:r>
          </w:p>
        </w:tc>
      </w:tr>
    </w:tbl>
    <w:p>
      <w:pPr>
        <w:spacing w:after="120" w:before="160"/>
      </w:pPr>
      <w:r>
        <w:rPr>
          <w:b/>
          <w:bCs/>
          <w:sz w:val="22"/>
          <w:szCs w:val="22"/>
        </w:rPr>
        <w:t xml:space="preserve">Условия пилота: </w:t>
      </w:r>
      <w:r>
        <w:rPr>
          <w:sz w:val="22"/>
          <w:szCs w:val="22"/>
        </w:rPr>
        <w:t xml:space="preserve">250 000 ₽, запуск за 1–2 недели, месяц полной работы. Если по итогам месяца не увидите ценности — вернём оплату.</w:t>
      </w:r>
    </w:p>
    <w:p>
      <w:pPr>
        <w:pStyle w:val="Heading2"/>
        <w:spacing w:after="120" w:before="280"/>
      </w:pPr>
      <w:r>
        <w:rPr>
          <w:b/>
          <w:bCs/>
          <w:color w:val="1D5CFF"/>
          <w:sz w:val="28"/>
          <w:szCs w:val="28"/>
        </w:rPr>
        <w:t xml:space="preserve">3. Модули расширения — подключаются после пилота, по выбору</w:t>
      </w:r>
    </w:p>
    <w:p>
      <w:pPr>
        <w:spacing w:after="80" w:before="200"/>
      </w:pPr>
      <w:r>
        <w:rPr>
          <w:b/>
          <w:bCs/>
          <w:color w:val="16181D"/>
          <w:sz w:val="24"/>
          <w:szCs w:val="24"/>
        </w:rPr>
        <w:t xml:space="preserve">Блок «Выигрывать чаще»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Маппинг лота на каталог. </w:t>
      </w:r>
      <w:r>
        <w:rPr>
          <w:color w:val="16181D"/>
          <w:sz w:val="22"/>
          <w:szCs w:val="22"/>
        </w:rPr>
        <w:t xml:space="preserve">Нейросеть сопоставляет позиции ТЗ с вашими SKU и сразу считает примерную маржу лота: вердикт превращается в «заявляться с ценой не выше X».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Прогноз цены победы. </w:t>
      </w:r>
      <w:r>
        <w:rPr>
          <w:color w:val="16181D"/>
          <w:sz w:val="22"/>
          <w:szCs w:val="22"/>
        </w:rPr>
        <w:t xml:space="preserve">По архиву аналогичных мебельных закупок: с каким снижением обычно выигрывают такие лоты.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ИИ-чат по документации. </w:t>
      </w:r>
      <w:r>
        <w:rPr>
          <w:color w:val="16181D"/>
          <w:sz w:val="22"/>
          <w:szCs w:val="22"/>
        </w:rPr>
        <w:t xml:space="preserve">Вопрос «какие требования к обивке и упаковке?» — ответ из документации закупки за секунды вместо часа чтения.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Планы закупок 223-ФЗ. </w:t>
      </w:r>
      <w:r>
        <w:rPr>
          <w:color w:val="16181D"/>
          <w:sz w:val="22"/>
          <w:szCs w:val="22"/>
        </w:rPr>
        <w:t xml:space="preserve">Корпорации публикуют планы на год вперёд: вы узнаёте о будущем тендере за месяцы до публикации.</w:t>
      </w:r>
    </w:p>
    <w:p>
      <w:pPr>
        <w:spacing w:after="80" w:before="200"/>
      </w:pPr>
      <w:r>
        <w:rPr>
          <w:b/>
          <w:bCs/>
          <w:color w:val="16181D"/>
          <w:sz w:val="24"/>
          <w:szCs w:val="24"/>
        </w:rPr>
        <w:t xml:space="preserve">Блок «Видеть рынок»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Карта конкурентов в госзаказе. </w:t>
      </w:r>
      <w:r>
        <w:rPr>
          <w:color w:val="16181D"/>
          <w:sz w:val="22"/>
          <w:szCs w:val="22"/>
        </w:rPr>
        <w:t xml:space="preserve">Кто выигрывает мебельные тендеры, в каких регионах и с какими ценами.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Мониторинг цен на Ozon / WB / Яндекс Маркете. </w:t>
      </w:r>
      <w:r>
        <w:rPr>
          <w:color w:val="16181D"/>
          <w:sz w:val="22"/>
          <w:szCs w:val="22"/>
        </w:rPr>
        <w:t xml:space="preserve">Ежедневный контроль ваших позиций против конкурентов, история динамики, оповещение «вас перебили по цене на ходовой позиции».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Контроль РРЦ. </w:t>
      </w:r>
      <w:r>
        <w:rPr>
          <w:color w:val="16181D"/>
          <w:sz w:val="22"/>
          <w:szCs w:val="22"/>
        </w:rPr>
        <w:t xml:space="preserve">Сигнал, когда дилер или сеть продаёт Stool Group ниже рекомендованной цены: защита ценовой политики бренда №1 в категории.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Сезонная аналитика спроса. </w:t>
      </w:r>
      <w:r>
        <w:rPr>
          <w:color w:val="16181D"/>
          <w:sz w:val="22"/>
          <w:szCs w:val="22"/>
        </w:rPr>
        <w:t xml:space="preserve">Объём мебельных закупок по месяцам и категориям — вход для планирования загрузки производства в Воскресенске.</w:t>
      </w:r>
    </w:p>
    <w:p>
      <w:pPr>
        <w:spacing w:after="80" w:before="200"/>
      </w:pPr>
      <w:r>
        <w:rPr>
          <w:b/>
          <w:bCs/>
          <w:color w:val="16181D"/>
          <w:sz w:val="24"/>
          <w:szCs w:val="24"/>
        </w:rPr>
        <w:t xml:space="preserve">Блок «Новые рынки»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HoReCa-радар. </w:t>
      </w:r>
      <w:r>
        <w:rPr>
          <w:color w:val="16181D"/>
          <w:sz w:val="22"/>
          <w:szCs w:val="22"/>
        </w:rPr>
        <w:t xml:space="preserve">Сигналы открытия ресторанов, баров и отелей (лицензии, наём персонала, анонсы): готовые проектные лиды до всякого тендера.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181D"/>
          <w:sz w:val="22"/>
          <w:szCs w:val="22"/>
        </w:rPr>
        <w:t xml:space="preserve">Тендеры СНГ. </w:t>
      </w:r>
      <w:r>
        <w:rPr>
          <w:color w:val="16181D"/>
          <w:sz w:val="22"/>
          <w:szCs w:val="22"/>
        </w:rPr>
        <w:t xml:space="preserve">Казахстан (коннектор уже работает), Беларусь, Узбекистан — под ваши экспортные планы.</w:t>
      </w:r>
    </w:p>
    <w:p>
      <w:pPr>
        <w:spacing w:after="120" w:before="160"/>
      </w:pPr>
      <w:r>
        <w:rPr>
          <w:sz w:val="22"/>
          <w:szCs w:val="22"/>
        </w:rPr>
        <w:t xml:space="preserve">Каждый модуль — отдельная строка с фиксированной ценой; собираете только то, что нужно. </w:t>
      </w:r>
      <w:r>
        <w:rPr>
          <w:b/>
          <w:bCs/>
          <w:sz w:val="22"/>
          <w:szCs w:val="22"/>
        </w:rPr>
        <w:t xml:space="preserve">Ориентир полной конфигурации: от 500 000 ₽ внедрение + сопровождение по подписке.</w:t>
      </w:r>
    </w:p>
    <w:p>
      <w:pPr>
        <w:pStyle w:val="Heading2"/>
        <w:spacing w:after="120" w:before="280"/>
      </w:pPr>
      <w:r>
        <w:rPr>
          <w:b/>
          <w:bCs/>
          <w:color w:val="1D5CFF"/>
          <w:sz w:val="28"/>
          <w:szCs w:val="28"/>
        </w:rPr>
        <w:t xml:space="preserve">4. Как начать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6181D"/>
          <w:sz w:val="22"/>
          <w:szCs w:val="22"/>
        </w:rPr>
        <w:t xml:space="preserve">Присылаете прайс или ссылку на каталог — настраиваем фильтры точно под ассортимент.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6181D"/>
          <w:sz w:val="22"/>
          <w:szCs w:val="22"/>
        </w:rPr>
        <w:t xml:space="preserve">Созвон на 20 минут — выбираем категории первой очереди и канал уведомлений.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6181D"/>
          <w:sz w:val="22"/>
          <w:szCs w:val="22"/>
        </w:rPr>
        <w:t xml:space="preserve">Через 1–2 недели пилот работает: ваша команда получает только ваши тендеры.</w:t>
      </w:r>
    </w:p>
    <w:p>
      <w:pPr>
        <w:pBdr>
          <w:top w:val="single" w:color="E4E7EC" w:sz="4"/>
        </w:pBdr>
        <w:spacing w:before="360"/>
      </w:pPr>
    </w:p>
    <w:p>
      <w:pPr>
        <w:spacing w:after="120"/>
      </w:pPr>
      <w:r>
        <w:rPr>
          <w:b/>
          <w:bCs/>
          <w:color w:val="1D5CFF"/>
          <w:sz w:val="22"/>
          <w:szCs w:val="22"/>
        </w:rPr>
        <w:t xml:space="preserve">ASUTLAB</w:t>
      </w:r>
      <w:r>
        <w:rPr>
          <w:color w:val="5C6470"/>
          <w:sz w:val="21"/>
          <w:szCs w:val="21"/>
        </w:rPr>
        <w:t xml:space="preserve">  ·  asutlab.com  ·  [контакт, телефон, Telegram]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2026-08-10T07:42:40.585Z</dcterms:created>
  <dcterms:modified xsi:type="dcterms:W3CDTF">2026-08-10T07:42:40.585Z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