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8EB86" w14:textId="4E56C259" w:rsidR="00064AF1" w:rsidRPr="00064AF1" w:rsidRDefault="00064AF1" w:rsidP="0042643C">
      <w:pPr>
        <w:jc w:val="both"/>
        <w:rPr>
          <w:rFonts w:ascii="Times New Roman" w:hAnsi="Times New Roman" w:cs="Times New Roman"/>
          <w:b/>
          <w:bCs/>
          <w:sz w:val="28"/>
          <w:szCs w:val="28"/>
        </w:rPr>
      </w:pPr>
      <w:r w:rsidRPr="00064AF1">
        <w:rPr>
          <w:rFonts w:ascii="Times New Roman" w:hAnsi="Times New Roman" w:cs="Times New Roman"/>
          <w:b/>
          <w:bCs/>
          <w:sz w:val="28"/>
          <w:szCs w:val="28"/>
        </w:rPr>
        <w:t xml:space="preserve">[2] A. N. de Vasconcelos, L. A. </w:t>
      </w:r>
      <w:proofErr w:type="spellStart"/>
      <w:r w:rsidRPr="00064AF1">
        <w:rPr>
          <w:rFonts w:ascii="Times New Roman" w:hAnsi="Times New Roman" w:cs="Times New Roman"/>
          <w:b/>
          <w:bCs/>
          <w:sz w:val="28"/>
          <w:szCs w:val="28"/>
        </w:rPr>
        <w:t>Freires</w:t>
      </w:r>
      <w:proofErr w:type="spellEnd"/>
      <w:r w:rsidRPr="00064AF1">
        <w:rPr>
          <w:rFonts w:ascii="Times New Roman" w:hAnsi="Times New Roman" w:cs="Times New Roman"/>
          <w:b/>
          <w:bCs/>
          <w:sz w:val="28"/>
          <w:szCs w:val="28"/>
        </w:rPr>
        <w:t xml:space="preserve">, G. D. L. </w:t>
      </w:r>
      <w:proofErr w:type="spellStart"/>
      <w:r w:rsidRPr="00064AF1">
        <w:rPr>
          <w:rFonts w:ascii="Times New Roman" w:hAnsi="Times New Roman" w:cs="Times New Roman"/>
          <w:b/>
          <w:bCs/>
          <w:sz w:val="28"/>
          <w:szCs w:val="28"/>
        </w:rPr>
        <w:t>Loureto</w:t>
      </w:r>
      <w:proofErr w:type="spellEnd"/>
      <w:r w:rsidRPr="00064AF1">
        <w:rPr>
          <w:rFonts w:ascii="Times New Roman" w:hAnsi="Times New Roman" w:cs="Times New Roman"/>
          <w:b/>
          <w:bCs/>
          <w:sz w:val="28"/>
          <w:szCs w:val="28"/>
        </w:rPr>
        <w:t xml:space="preserve">, G. Fortes, J. C. A. da Costa, L. F. F. Torres, I. I. Bittencourt, T. D. Cordeiro, and S. </w:t>
      </w:r>
      <w:proofErr w:type="spellStart"/>
      <w:r w:rsidRPr="00064AF1">
        <w:rPr>
          <w:rFonts w:ascii="Times New Roman" w:hAnsi="Times New Roman" w:cs="Times New Roman"/>
          <w:b/>
          <w:bCs/>
          <w:sz w:val="28"/>
          <w:szCs w:val="28"/>
        </w:rPr>
        <w:t>Isotani</w:t>
      </w:r>
      <w:proofErr w:type="spellEnd"/>
    </w:p>
    <w:p w14:paraId="62B2853E" w14:textId="4F4A0AA8" w:rsidR="00450BFA" w:rsidRPr="00064AF1" w:rsidRDefault="00064AF1" w:rsidP="0042643C">
      <w:pPr>
        <w:jc w:val="both"/>
        <w:rPr>
          <w:rFonts w:ascii="Times New Roman" w:hAnsi="Times New Roman" w:cs="Times New Roman"/>
          <w:sz w:val="24"/>
          <w:szCs w:val="24"/>
        </w:rPr>
      </w:pPr>
      <w:r w:rsidRPr="00064AF1">
        <w:rPr>
          <w:rFonts w:ascii="Times New Roman" w:hAnsi="Times New Roman" w:cs="Times New Roman"/>
          <w:sz w:val="24"/>
          <w:szCs w:val="24"/>
        </w:rPr>
        <w:t>There is a global effort to address the school dropout phenomenon. The urgency to act on it comes from the harmful evidence that school dropout has on societal and individual levels. Early Warning Systems (EWS) for school dropout at-risk student identification have been developed to anticipate and help schools have a better chance of acting on it. However, several studies point to a doubt that Correct EWS may come too late because they use only publicly available and general student and school information. We hypothesize that having a tool to assess more subjective and inter-relational factors would help anticipate where and when to act to prevent school dropout. This study aimed to develop a multidimensional measure for assessing relational factors for predicting school dropout (SD) risk in the Brazilian context.</w:t>
      </w:r>
    </w:p>
    <w:p w14:paraId="1704992E" w14:textId="77777777" w:rsidR="00064AF1" w:rsidRPr="00064AF1" w:rsidRDefault="00064AF1" w:rsidP="0042643C">
      <w:pPr>
        <w:jc w:val="both"/>
        <w:rPr>
          <w:rFonts w:ascii="Times New Roman" w:hAnsi="Times New Roman" w:cs="Times New Roman"/>
          <w:sz w:val="24"/>
          <w:szCs w:val="24"/>
        </w:rPr>
      </w:pPr>
    </w:p>
    <w:p w14:paraId="79F70939" w14:textId="77777777" w:rsidR="00064AF1" w:rsidRPr="00064AF1" w:rsidRDefault="00064AF1" w:rsidP="0042643C">
      <w:pPr>
        <w:jc w:val="both"/>
        <w:rPr>
          <w:rFonts w:ascii="Times New Roman" w:hAnsi="Times New Roman" w:cs="Times New Roman"/>
          <w:sz w:val="24"/>
          <w:szCs w:val="24"/>
        </w:rPr>
      </w:pPr>
    </w:p>
    <w:p w14:paraId="62FB95D7" w14:textId="3055A299" w:rsidR="00064AF1" w:rsidRPr="00064AF1" w:rsidRDefault="00064AF1" w:rsidP="0042643C">
      <w:pPr>
        <w:jc w:val="both"/>
        <w:rPr>
          <w:rFonts w:ascii="Times New Roman" w:hAnsi="Times New Roman" w:cs="Times New Roman"/>
          <w:b/>
          <w:bCs/>
          <w:sz w:val="28"/>
          <w:szCs w:val="28"/>
        </w:rPr>
      </w:pPr>
      <w:r w:rsidRPr="00064AF1">
        <w:rPr>
          <w:rFonts w:ascii="Times New Roman" w:hAnsi="Times New Roman" w:cs="Times New Roman"/>
          <w:b/>
          <w:bCs/>
          <w:sz w:val="28"/>
          <w:szCs w:val="28"/>
        </w:rPr>
        <w:t xml:space="preserve">[3] B. M. </w:t>
      </w:r>
      <w:proofErr w:type="spellStart"/>
      <w:r w:rsidRPr="00064AF1">
        <w:rPr>
          <w:rFonts w:ascii="Times New Roman" w:hAnsi="Times New Roman" w:cs="Times New Roman"/>
          <w:b/>
          <w:bCs/>
          <w:sz w:val="28"/>
          <w:szCs w:val="28"/>
        </w:rPr>
        <w:t>Mcmahon</w:t>
      </w:r>
      <w:proofErr w:type="spellEnd"/>
      <w:r w:rsidRPr="00064AF1">
        <w:rPr>
          <w:rFonts w:ascii="Times New Roman" w:hAnsi="Times New Roman" w:cs="Times New Roman"/>
          <w:b/>
          <w:bCs/>
          <w:sz w:val="28"/>
          <w:szCs w:val="28"/>
        </w:rPr>
        <w:t xml:space="preserve"> and S. F. </w:t>
      </w:r>
      <w:proofErr w:type="spellStart"/>
      <w:r w:rsidRPr="00064AF1">
        <w:rPr>
          <w:rFonts w:ascii="Times New Roman" w:hAnsi="Times New Roman" w:cs="Times New Roman"/>
          <w:b/>
          <w:bCs/>
          <w:sz w:val="28"/>
          <w:szCs w:val="28"/>
        </w:rPr>
        <w:t>Sembiante</w:t>
      </w:r>
      <w:proofErr w:type="spellEnd"/>
      <w:r w:rsidRPr="00064AF1">
        <w:rPr>
          <w:rFonts w:ascii="Times New Roman" w:hAnsi="Times New Roman" w:cs="Times New Roman"/>
          <w:b/>
          <w:bCs/>
          <w:sz w:val="28"/>
          <w:szCs w:val="28"/>
        </w:rPr>
        <w:t>,</w:t>
      </w:r>
    </w:p>
    <w:p w14:paraId="501160DD" w14:textId="67233919" w:rsidR="00064AF1" w:rsidRPr="00064AF1" w:rsidRDefault="00064AF1" w:rsidP="0042643C">
      <w:pPr>
        <w:jc w:val="both"/>
        <w:rPr>
          <w:rFonts w:ascii="Times New Roman" w:hAnsi="Times New Roman" w:cs="Times New Roman"/>
          <w:sz w:val="24"/>
          <w:szCs w:val="24"/>
        </w:rPr>
      </w:pPr>
      <w:r w:rsidRPr="00064AF1">
        <w:rPr>
          <w:rFonts w:ascii="Times New Roman" w:hAnsi="Times New Roman" w:cs="Times New Roman"/>
          <w:sz w:val="24"/>
          <w:szCs w:val="24"/>
        </w:rPr>
        <w:t>Emphasis in school dropout literature has shifted from exploring wide-ranging causes of dropping out to soliciting a smaller number of predictive indicators to identify students at increased risk for dropping out. However, much of the past decade's Early Warning research excludes indicators that do not add to the predictive nature of the model even if they might inform intervention. Considering this shift and the relative infancy of Early Warning research, this paper presents a critical systematic review of the literature surrounding dropout and Early Warning System(s) (EWS). Through a focus and evaluation of student-level indicators, we present an argument of how an effective EWS can bridge the gap between the prediction of dropout events and underlying causes, while providing actionable information for schools to intervene. Finally, we present preliminary data that demonstrate the potential of elementary-level student-level indicators as an avenue for shifting the focus of EWS from student identification to meaningful prediction and intervention. The results show how the student-level indicators explored in this paper can effectively identify students at these grade levels who are on- and off-track to graduation. We discuss the implications of evidence warranting the position that dropping out of school can be predicted as early as the elementary grade levels and its potential to drive future research in this area.</w:t>
      </w:r>
    </w:p>
    <w:p w14:paraId="1E753CAC" w14:textId="77777777" w:rsidR="00064AF1" w:rsidRPr="00064AF1" w:rsidRDefault="00064AF1" w:rsidP="0042643C">
      <w:pPr>
        <w:jc w:val="both"/>
        <w:rPr>
          <w:rFonts w:ascii="Times New Roman" w:hAnsi="Times New Roman" w:cs="Times New Roman"/>
          <w:sz w:val="24"/>
          <w:szCs w:val="24"/>
        </w:rPr>
      </w:pPr>
    </w:p>
    <w:p w14:paraId="5D105C0E" w14:textId="77777777" w:rsidR="00064AF1" w:rsidRPr="00064AF1" w:rsidRDefault="00064AF1" w:rsidP="0042643C">
      <w:pPr>
        <w:jc w:val="both"/>
        <w:rPr>
          <w:rFonts w:ascii="Times New Roman" w:hAnsi="Times New Roman" w:cs="Times New Roman"/>
          <w:sz w:val="24"/>
          <w:szCs w:val="24"/>
        </w:rPr>
      </w:pPr>
    </w:p>
    <w:p w14:paraId="73EF1D81" w14:textId="77777777" w:rsidR="00064AF1" w:rsidRPr="00064AF1" w:rsidRDefault="00064AF1" w:rsidP="0042643C">
      <w:pPr>
        <w:jc w:val="both"/>
        <w:rPr>
          <w:rFonts w:ascii="Times New Roman" w:hAnsi="Times New Roman" w:cs="Times New Roman"/>
          <w:sz w:val="24"/>
          <w:szCs w:val="24"/>
        </w:rPr>
      </w:pPr>
    </w:p>
    <w:p w14:paraId="73B88DC0" w14:textId="77777777" w:rsidR="00064AF1" w:rsidRPr="00064AF1" w:rsidRDefault="00064AF1" w:rsidP="0042643C">
      <w:pPr>
        <w:jc w:val="both"/>
        <w:rPr>
          <w:rFonts w:ascii="Times New Roman" w:hAnsi="Times New Roman" w:cs="Times New Roman"/>
          <w:sz w:val="24"/>
          <w:szCs w:val="24"/>
        </w:rPr>
      </w:pPr>
    </w:p>
    <w:p w14:paraId="77C7748F" w14:textId="77777777" w:rsidR="00064AF1" w:rsidRPr="00064AF1" w:rsidRDefault="00064AF1" w:rsidP="0042643C">
      <w:pPr>
        <w:jc w:val="both"/>
        <w:rPr>
          <w:rFonts w:ascii="Times New Roman" w:hAnsi="Times New Roman" w:cs="Times New Roman"/>
          <w:sz w:val="24"/>
          <w:szCs w:val="24"/>
        </w:rPr>
      </w:pPr>
    </w:p>
    <w:p w14:paraId="354998D0" w14:textId="4A8892F4" w:rsidR="00064AF1" w:rsidRPr="00064AF1" w:rsidRDefault="00064AF1" w:rsidP="0042643C">
      <w:pPr>
        <w:jc w:val="both"/>
        <w:rPr>
          <w:rFonts w:ascii="Times New Roman" w:hAnsi="Times New Roman" w:cs="Times New Roman"/>
          <w:b/>
          <w:bCs/>
          <w:sz w:val="28"/>
          <w:szCs w:val="28"/>
        </w:rPr>
      </w:pPr>
      <w:r w:rsidRPr="00064AF1">
        <w:rPr>
          <w:rFonts w:ascii="Times New Roman" w:hAnsi="Times New Roman" w:cs="Times New Roman"/>
          <w:b/>
          <w:bCs/>
          <w:sz w:val="28"/>
          <w:szCs w:val="28"/>
        </w:rPr>
        <w:lastRenderedPageBreak/>
        <w:t>[</w:t>
      </w:r>
      <w:r w:rsidRPr="00064AF1">
        <w:rPr>
          <w:rFonts w:ascii="Times New Roman" w:hAnsi="Times New Roman" w:cs="Times New Roman"/>
          <w:b/>
          <w:bCs/>
          <w:sz w:val="28"/>
          <w:szCs w:val="28"/>
        </w:rPr>
        <w:t xml:space="preserve">4] Z. Alharbi, J. Cornford, L. </w:t>
      </w:r>
      <w:proofErr w:type="spellStart"/>
      <w:r w:rsidRPr="00064AF1">
        <w:rPr>
          <w:rFonts w:ascii="Times New Roman" w:hAnsi="Times New Roman" w:cs="Times New Roman"/>
          <w:b/>
          <w:bCs/>
          <w:sz w:val="28"/>
          <w:szCs w:val="28"/>
        </w:rPr>
        <w:t>Dolder</w:t>
      </w:r>
      <w:proofErr w:type="spellEnd"/>
      <w:r w:rsidRPr="00064AF1">
        <w:rPr>
          <w:rFonts w:ascii="Times New Roman" w:hAnsi="Times New Roman" w:cs="Times New Roman"/>
          <w:b/>
          <w:bCs/>
          <w:sz w:val="28"/>
          <w:szCs w:val="28"/>
        </w:rPr>
        <w:t xml:space="preserve">, and B. De La </w:t>
      </w:r>
      <w:proofErr w:type="spellStart"/>
      <w:r w:rsidRPr="00064AF1">
        <w:rPr>
          <w:rFonts w:ascii="Times New Roman" w:hAnsi="Times New Roman" w:cs="Times New Roman"/>
          <w:b/>
          <w:bCs/>
          <w:sz w:val="28"/>
          <w:szCs w:val="28"/>
        </w:rPr>
        <w:t>Iglesia</w:t>
      </w:r>
      <w:proofErr w:type="spellEnd"/>
      <w:r w:rsidRPr="00064AF1">
        <w:rPr>
          <w:rFonts w:ascii="Times New Roman" w:hAnsi="Times New Roman" w:cs="Times New Roman"/>
          <w:b/>
          <w:bCs/>
          <w:sz w:val="28"/>
          <w:szCs w:val="28"/>
        </w:rPr>
        <w:t>,</w:t>
      </w:r>
    </w:p>
    <w:p w14:paraId="6B0CD527" w14:textId="01DA5B38" w:rsidR="00064AF1" w:rsidRDefault="00064AF1" w:rsidP="0042643C">
      <w:pPr>
        <w:jc w:val="both"/>
        <w:rPr>
          <w:rFonts w:ascii="Times New Roman" w:hAnsi="Times New Roman" w:cs="Times New Roman"/>
          <w:sz w:val="24"/>
          <w:szCs w:val="24"/>
        </w:rPr>
      </w:pPr>
      <w:r w:rsidRPr="00064AF1">
        <w:rPr>
          <w:rFonts w:ascii="Times New Roman" w:hAnsi="Times New Roman" w:cs="Times New Roman"/>
          <w:sz w:val="24"/>
          <w:szCs w:val="24"/>
        </w:rPr>
        <w:t xml:space="preserve">The achievement of good honours in Undergraduate degrees is important in the context of Higher Education (HE), both for students and for the institutions that host them. In this paper, we look at whether data mining can be used to highlight performance problems early on and propose remedial actions. Furthermore, some of the methods may also form the basis for recommender systems that may guide students towards their module choices to increase their chances of a good outcome. We use data collected through the admission process and through the students' degrees. In this paper, we predict good honours outcomes based on data at admission and on the </w:t>
      </w:r>
      <w:r w:rsidRPr="00064AF1">
        <w:rPr>
          <w:rFonts w:ascii="Times New Roman" w:hAnsi="Times New Roman" w:cs="Times New Roman"/>
          <w:sz w:val="24"/>
          <w:szCs w:val="24"/>
        </w:rPr>
        <w:t>first-year</w:t>
      </w:r>
      <w:r w:rsidRPr="00064AF1">
        <w:rPr>
          <w:rFonts w:ascii="Times New Roman" w:hAnsi="Times New Roman" w:cs="Times New Roman"/>
          <w:sz w:val="24"/>
          <w:szCs w:val="24"/>
        </w:rPr>
        <w:t xml:space="preserve"> module results. To validate the proposed results, we evaluate data relating to students with different characteristics from different schools. The analysis is achieved by using historical data from the Data Warehouse of a specific University. The methods used, however, are fairly general and can be used in any HE institution. Our results highlight groups of students at considerable risk of obtaining poor outcomes. For example, using admissions and first year module performance data we can isolate groups for one of the studied schools in which only 24% of students achieve good honour degrees. Over 67% of all low achievers in the school can be identified within this group.</w:t>
      </w:r>
    </w:p>
    <w:p w14:paraId="74022E60" w14:textId="77777777" w:rsidR="0042643C" w:rsidRDefault="0042643C" w:rsidP="0042643C">
      <w:pPr>
        <w:jc w:val="both"/>
        <w:rPr>
          <w:rFonts w:ascii="Times New Roman" w:hAnsi="Times New Roman" w:cs="Times New Roman"/>
          <w:sz w:val="24"/>
          <w:szCs w:val="24"/>
        </w:rPr>
      </w:pPr>
    </w:p>
    <w:p w14:paraId="0513CC0A" w14:textId="77777777" w:rsidR="0042643C" w:rsidRDefault="0042643C" w:rsidP="0042643C">
      <w:pPr>
        <w:jc w:val="both"/>
        <w:rPr>
          <w:rFonts w:ascii="Times New Roman" w:hAnsi="Times New Roman" w:cs="Times New Roman"/>
          <w:sz w:val="24"/>
          <w:szCs w:val="24"/>
        </w:rPr>
      </w:pPr>
    </w:p>
    <w:p w14:paraId="5785A744" w14:textId="77777777" w:rsidR="0042643C" w:rsidRDefault="0042643C" w:rsidP="0042643C">
      <w:pPr>
        <w:jc w:val="both"/>
        <w:rPr>
          <w:rFonts w:ascii="Times New Roman" w:hAnsi="Times New Roman" w:cs="Times New Roman"/>
          <w:sz w:val="24"/>
          <w:szCs w:val="24"/>
        </w:rPr>
      </w:pPr>
    </w:p>
    <w:p w14:paraId="5ED7DD65" w14:textId="77777777" w:rsidR="0042643C" w:rsidRDefault="0042643C" w:rsidP="0042643C">
      <w:pPr>
        <w:jc w:val="both"/>
        <w:rPr>
          <w:rFonts w:ascii="Times New Roman" w:hAnsi="Times New Roman" w:cs="Times New Roman"/>
          <w:sz w:val="24"/>
          <w:szCs w:val="24"/>
        </w:rPr>
      </w:pPr>
    </w:p>
    <w:p w14:paraId="2FE4BFB0" w14:textId="448072C6" w:rsidR="0042643C" w:rsidRPr="0042643C" w:rsidRDefault="0042643C" w:rsidP="0042643C">
      <w:pPr>
        <w:jc w:val="both"/>
        <w:rPr>
          <w:rFonts w:ascii="Times New Roman" w:hAnsi="Times New Roman" w:cs="Times New Roman"/>
          <w:b/>
          <w:bCs/>
          <w:sz w:val="28"/>
          <w:szCs w:val="28"/>
        </w:rPr>
      </w:pPr>
      <w:r>
        <w:rPr>
          <w:rFonts w:ascii="Times New Roman" w:hAnsi="Times New Roman" w:cs="Times New Roman"/>
          <w:b/>
          <w:bCs/>
          <w:sz w:val="28"/>
          <w:szCs w:val="28"/>
        </w:rPr>
        <w:t>[</w:t>
      </w:r>
      <w:r w:rsidRPr="0042643C">
        <w:rPr>
          <w:rFonts w:ascii="Times New Roman" w:hAnsi="Times New Roman" w:cs="Times New Roman"/>
          <w:b/>
          <w:bCs/>
          <w:sz w:val="28"/>
          <w:szCs w:val="28"/>
        </w:rPr>
        <w:t>5] M. S. Ahmad, A. H. Asad, and A. Mohammed</w:t>
      </w:r>
    </w:p>
    <w:p w14:paraId="4383BDBF" w14:textId="65F11EAF" w:rsidR="0042643C" w:rsidRDefault="0042643C" w:rsidP="0042643C">
      <w:pPr>
        <w:jc w:val="both"/>
        <w:rPr>
          <w:rFonts w:ascii="Times New Roman" w:hAnsi="Times New Roman" w:cs="Times New Roman"/>
          <w:sz w:val="24"/>
          <w:szCs w:val="24"/>
        </w:rPr>
      </w:pPr>
      <w:r w:rsidRPr="0042643C">
        <w:rPr>
          <w:rFonts w:ascii="Times New Roman" w:hAnsi="Times New Roman" w:cs="Times New Roman"/>
          <w:sz w:val="24"/>
          <w:szCs w:val="24"/>
        </w:rPr>
        <w:t xml:space="preserve">Astonishing progress in machine learning and data mining techniques has been achieved during the last two decades. Education should benefit from these improvements to discover about how people learn in different educational settings. The aim of the research is comparing artificial neural network (ANN) to random forest (RF) machine learning models for predicting performance of students based on their demographic and assessment information. After </w:t>
      </w:r>
      <w:proofErr w:type="spellStart"/>
      <w:r w:rsidRPr="0042643C">
        <w:rPr>
          <w:rFonts w:ascii="Times New Roman" w:hAnsi="Times New Roman" w:cs="Times New Roman"/>
          <w:sz w:val="24"/>
          <w:szCs w:val="24"/>
        </w:rPr>
        <w:t>analyzing</w:t>
      </w:r>
      <w:proofErr w:type="spellEnd"/>
      <w:r w:rsidRPr="0042643C">
        <w:rPr>
          <w:rFonts w:ascii="Times New Roman" w:hAnsi="Times New Roman" w:cs="Times New Roman"/>
          <w:sz w:val="24"/>
          <w:szCs w:val="24"/>
        </w:rPr>
        <w:t xml:space="preserve"> the Open University Learning Analytics Dataset (OULAD), we applied feature-engineering techniques, and then the two models were evaluated. Our results showed that the ANN model outperformed the RF model accuracy 91.08&amp; to 81.35 &amp;. ANN performs well on educational data and can be efficiently used for predicting student performance and in early warning systems.</w:t>
      </w:r>
    </w:p>
    <w:p w14:paraId="560590CF" w14:textId="77777777" w:rsidR="0042643C" w:rsidRDefault="0042643C" w:rsidP="0042643C">
      <w:pPr>
        <w:jc w:val="both"/>
        <w:rPr>
          <w:rFonts w:ascii="Times New Roman" w:hAnsi="Times New Roman" w:cs="Times New Roman"/>
          <w:sz w:val="24"/>
          <w:szCs w:val="24"/>
        </w:rPr>
      </w:pPr>
    </w:p>
    <w:p w14:paraId="12AC8579" w14:textId="77777777" w:rsidR="0042643C" w:rsidRDefault="0042643C" w:rsidP="0042643C">
      <w:pPr>
        <w:jc w:val="both"/>
        <w:rPr>
          <w:rFonts w:ascii="Times New Roman" w:hAnsi="Times New Roman" w:cs="Times New Roman"/>
          <w:sz w:val="24"/>
          <w:szCs w:val="24"/>
        </w:rPr>
      </w:pPr>
    </w:p>
    <w:p w14:paraId="4B5224F8" w14:textId="77777777" w:rsidR="0042643C" w:rsidRDefault="0042643C" w:rsidP="0042643C">
      <w:pPr>
        <w:jc w:val="both"/>
        <w:rPr>
          <w:rFonts w:ascii="Times New Roman" w:hAnsi="Times New Roman" w:cs="Times New Roman"/>
          <w:sz w:val="24"/>
          <w:szCs w:val="24"/>
        </w:rPr>
      </w:pPr>
    </w:p>
    <w:p w14:paraId="0F865EFA" w14:textId="77777777" w:rsidR="0042643C" w:rsidRDefault="0042643C" w:rsidP="0042643C">
      <w:pPr>
        <w:jc w:val="both"/>
        <w:rPr>
          <w:rFonts w:ascii="Times New Roman" w:hAnsi="Times New Roman" w:cs="Times New Roman"/>
          <w:sz w:val="24"/>
          <w:szCs w:val="24"/>
        </w:rPr>
      </w:pPr>
    </w:p>
    <w:p w14:paraId="781C5B1E" w14:textId="77777777" w:rsidR="0042643C" w:rsidRDefault="0042643C" w:rsidP="0042643C">
      <w:pPr>
        <w:jc w:val="both"/>
        <w:rPr>
          <w:rFonts w:ascii="Times New Roman" w:hAnsi="Times New Roman" w:cs="Times New Roman"/>
          <w:sz w:val="24"/>
          <w:szCs w:val="24"/>
        </w:rPr>
      </w:pPr>
    </w:p>
    <w:p w14:paraId="403BCE0B" w14:textId="41D4F303" w:rsidR="0042643C" w:rsidRPr="0042643C" w:rsidRDefault="0042643C" w:rsidP="0042643C">
      <w:pPr>
        <w:jc w:val="both"/>
        <w:rPr>
          <w:rFonts w:ascii="Times New Roman" w:hAnsi="Times New Roman" w:cs="Times New Roman"/>
          <w:b/>
          <w:bCs/>
          <w:sz w:val="28"/>
          <w:szCs w:val="28"/>
        </w:rPr>
      </w:pPr>
      <w:r w:rsidRPr="0042643C">
        <w:rPr>
          <w:rFonts w:ascii="Times New Roman" w:hAnsi="Times New Roman" w:cs="Times New Roman"/>
          <w:b/>
          <w:bCs/>
          <w:sz w:val="28"/>
          <w:szCs w:val="28"/>
        </w:rPr>
        <w:lastRenderedPageBreak/>
        <w:t>[6] Y.-H. Hu, C.-L. Lo, and S.-P. Shih</w:t>
      </w:r>
    </w:p>
    <w:p w14:paraId="2B8A4F43" w14:textId="1ABC2DF5" w:rsidR="0042643C" w:rsidRPr="00064AF1" w:rsidRDefault="0042643C" w:rsidP="0042643C">
      <w:pPr>
        <w:jc w:val="both"/>
        <w:rPr>
          <w:rFonts w:ascii="Times New Roman" w:hAnsi="Times New Roman" w:cs="Times New Roman"/>
          <w:sz w:val="24"/>
          <w:szCs w:val="24"/>
        </w:rPr>
      </w:pPr>
      <w:r w:rsidRPr="0042643C">
        <w:rPr>
          <w:rFonts w:ascii="Times New Roman" w:hAnsi="Times New Roman" w:cs="Times New Roman"/>
          <w:sz w:val="24"/>
          <w:szCs w:val="24"/>
        </w:rPr>
        <w:t xml:space="preserve">An early warning system can help to identify at-risk students, or predict student learning performance by </w:t>
      </w:r>
      <w:proofErr w:type="spellStart"/>
      <w:r w:rsidRPr="0042643C">
        <w:rPr>
          <w:rFonts w:ascii="Times New Roman" w:hAnsi="Times New Roman" w:cs="Times New Roman"/>
          <w:sz w:val="24"/>
          <w:szCs w:val="24"/>
        </w:rPr>
        <w:t>analyzing</w:t>
      </w:r>
      <w:proofErr w:type="spellEnd"/>
      <w:r w:rsidRPr="0042643C">
        <w:rPr>
          <w:rFonts w:ascii="Times New Roman" w:hAnsi="Times New Roman" w:cs="Times New Roman"/>
          <w:sz w:val="24"/>
          <w:szCs w:val="24"/>
        </w:rPr>
        <w:t xml:space="preserve"> learning portfolios recorded in a learning management system (LMS). Although previous studies have shown the applicability of determining learner </w:t>
      </w:r>
      <w:proofErr w:type="spellStart"/>
      <w:r w:rsidRPr="0042643C">
        <w:rPr>
          <w:rFonts w:ascii="Times New Roman" w:hAnsi="Times New Roman" w:cs="Times New Roman"/>
          <w:sz w:val="24"/>
          <w:szCs w:val="24"/>
        </w:rPr>
        <w:t>behaviors</w:t>
      </w:r>
      <w:proofErr w:type="spellEnd"/>
      <w:r w:rsidRPr="0042643C">
        <w:rPr>
          <w:rFonts w:ascii="Times New Roman" w:hAnsi="Times New Roman" w:cs="Times New Roman"/>
          <w:sz w:val="24"/>
          <w:szCs w:val="24"/>
        </w:rPr>
        <w:t xml:space="preserve"> from an LMS, most investigated datasets are not assembled from online learning courses or from whole learning activities undertaken on courses that can be </w:t>
      </w:r>
      <w:proofErr w:type="spellStart"/>
      <w:r w:rsidRPr="0042643C">
        <w:rPr>
          <w:rFonts w:ascii="Times New Roman" w:hAnsi="Times New Roman" w:cs="Times New Roman"/>
          <w:sz w:val="24"/>
          <w:szCs w:val="24"/>
        </w:rPr>
        <w:t>analyzed</w:t>
      </w:r>
      <w:proofErr w:type="spellEnd"/>
      <w:r w:rsidRPr="0042643C">
        <w:rPr>
          <w:rFonts w:ascii="Times New Roman" w:hAnsi="Times New Roman" w:cs="Times New Roman"/>
          <w:sz w:val="24"/>
          <w:szCs w:val="24"/>
        </w:rPr>
        <w:t xml:space="preserve"> to evaluate students' academic achievement. Previous studies generally focus on the construction of predictors for learner performance evaluation after a course has ended, and neglect the practical value of an "early warning" system to predict at-risk students while a course is in progress. We collected the complete learning activities of an online undergraduate course and applied data-mining techniques to develop an early warning system. Our results showed that, time-dependent variables extracted from LMS are critical factors for online learning. After students have used an LMS for a period of time, our early warning system effectively characterizes their current learning performance. Data-mining techniques are useful in the construction of early warning systems; based on our experimental results, classification and regression tree (CART), supplemented by AdaBoost is the best classifier for the evaluation of learning performance investigated by this study.</w:t>
      </w:r>
    </w:p>
    <w:sectPr w:rsidR="0042643C" w:rsidRPr="00064AF1">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B9C42" w14:textId="77777777" w:rsidR="00953174" w:rsidRDefault="00953174" w:rsidP="0042643C">
      <w:pPr>
        <w:spacing w:after="0" w:line="240" w:lineRule="auto"/>
      </w:pPr>
      <w:r>
        <w:separator/>
      </w:r>
    </w:p>
  </w:endnote>
  <w:endnote w:type="continuationSeparator" w:id="0">
    <w:p w14:paraId="6E8E1C05" w14:textId="77777777" w:rsidR="00953174" w:rsidRDefault="00953174" w:rsidP="00426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A1813" w14:textId="77777777" w:rsidR="0042643C" w:rsidRDefault="004264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947EE" w14:textId="77777777" w:rsidR="0042643C" w:rsidRDefault="004264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49BD5" w14:textId="77777777" w:rsidR="0042643C" w:rsidRDefault="004264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4E49B4" w14:textId="77777777" w:rsidR="00953174" w:rsidRDefault="00953174" w:rsidP="0042643C">
      <w:pPr>
        <w:spacing w:after="0" w:line="240" w:lineRule="auto"/>
      </w:pPr>
      <w:r>
        <w:separator/>
      </w:r>
    </w:p>
  </w:footnote>
  <w:footnote w:type="continuationSeparator" w:id="0">
    <w:p w14:paraId="34858432" w14:textId="77777777" w:rsidR="00953174" w:rsidRDefault="00953174" w:rsidP="00426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B6029" w14:textId="77777777" w:rsidR="0042643C" w:rsidRDefault="004264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ADD40" w14:textId="2E98A696" w:rsidR="0042643C" w:rsidRPr="0042643C" w:rsidRDefault="0042643C" w:rsidP="0042643C">
    <w:pPr>
      <w:pStyle w:val="Header"/>
      <w:jc w:val="center"/>
      <w:rPr>
        <w:sz w:val="40"/>
        <w:szCs w:val="40"/>
        <w:lang w:val="en-US"/>
      </w:rPr>
    </w:pPr>
    <w:r w:rsidRPr="0042643C">
      <w:rPr>
        <w:sz w:val="40"/>
        <w:szCs w:val="40"/>
        <w:lang w:val="en-US"/>
      </w:rPr>
      <w:t>LITERATURE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84471" w14:textId="77777777" w:rsidR="0042643C" w:rsidRDefault="0042643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AF1"/>
    <w:rsid w:val="00064AF1"/>
    <w:rsid w:val="0042643C"/>
    <w:rsid w:val="00450BFA"/>
    <w:rsid w:val="00953174"/>
    <w:rsid w:val="00EC4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028CD"/>
  <w15:chartTrackingRefBased/>
  <w15:docId w15:val="{96F01863-6C72-43D7-9F63-311D106BD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AF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64AF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64AF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64AF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64AF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64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AF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64AF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64AF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64AF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64AF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64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AF1"/>
    <w:rPr>
      <w:rFonts w:eastAsiaTheme="majorEastAsia" w:cstheme="majorBidi"/>
      <w:color w:val="272727" w:themeColor="text1" w:themeTint="D8"/>
    </w:rPr>
  </w:style>
  <w:style w:type="paragraph" w:styleId="Title">
    <w:name w:val="Title"/>
    <w:basedOn w:val="Normal"/>
    <w:next w:val="Normal"/>
    <w:link w:val="TitleChar"/>
    <w:uiPriority w:val="10"/>
    <w:qFormat/>
    <w:rsid w:val="00064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A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A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64AF1"/>
    <w:rPr>
      <w:i/>
      <w:iCs/>
      <w:color w:val="404040" w:themeColor="text1" w:themeTint="BF"/>
    </w:rPr>
  </w:style>
  <w:style w:type="paragraph" w:styleId="ListParagraph">
    <w:name w:val="List Paragraph"/>
    <w:basedOn w:val="Normal"/>
    <w:uiPriority w:val="34"/>
    <w:qFormat/>
    <w:rsid w:val="00064AF1"/>
    <w:pPr>
      <w:ind w:left="720"/>
      <w:contextualSpacing/>
    </w:pPr>
  </w:style>
  <w:style w:type="character" w:styleId="IntenseEmphasis">
    <w:name w:val="Intense Emphasis"/>
    <w:basedOn w:val="DefaultParagraphFont"/>
    <w:uiPriority w:val="21"/>
    <w:qFormat/>
    <w:rsid w:val="00064AF1"/>
    <w:rPr>
      <w:i/>
      <w:iCs/>
      <w:color w:val="365F91" w:themeColor="accent1" w:themeShade="BF"/>
    </w:rPr>
  </w:style>
  <w:style w:type="paragraph" w:styleId="IntenseQuote">
    <w:name w:val="Intense Quote"/>
    <w:basedOn w:val="Normal"/>
    <w:next w:val="Normal"/>
    <w:link w:val="IntenseQuoteChar"/>
    <w:uiPriority w:val="30"/>
    <w:qFormat/>
    <w:rsid w:val="00064AF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64AF1"/>
    <w:rPr>
      <w:i/>
      <w:iCs/>
      <w:color w:val="365F91" w:themeColor="accent1" w:themeShade="BF"/>
    </w:rPr>
  </w:style>
  <w:style w:type="character" w:styleId="IntenseReference">
    <w:name w:val="Intense Reference"/>
    <w:basedOn w:val="DefaultParagraphFont"/>
    <w:uiPriority w:val="32"/>
    <w:qFormat/>
    <w:rsid w:val="00064AF1"/>
    <w:rPr>
      <w:b/>
      <w:bCs/>
      <w:smallCaps/>
      <w:color w:val="365F91" w:themeColor="accent1" w:themeShade="BF"/>
      <w:spacing w:val="5"/>
    </w:rPr>
  </w:style>
  <w:style w:type="paragraph" w:styleId="Header">
    <w:name w:val="header"/>
    <w:basedOn w:val="Normal"/>
    <w:link w:val="HeaderChar"/>
    <w:uiPriority w:val="99"/>
    <w:unhideWhenUsed/>
    <w:rsid w:val="004264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643C"/>
  </w:style>
  <w:style w:type="paragraph" w:styleId="Footer">
    <w:name w:val="footer"/>
    <w:basedOn w:val="Normal"/>
    <w:link w:val="FooterChar"/>
    <w:uiPriority w:val="99"/>
    <w:unhideWhenUsed/>
    <w:rsid w:val="004264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64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3</Pages>
  <Words>924</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1</cp:revision>
  <dcterms:created xsi:type="dcterms:W3CDTF">2024-10-08T03:52:00Z</dcterms:created>
  <dcterms:modified xsi:type="dcterms:W3CDTF">2024-10-08T04:13:00Z</dcterms:modified>
</cp:coreProperties>
</file>