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C2" w:rsidRPr="00974BC2" w:rsidRDefault="00FE2B50" w:rsidP="005B027A">
      <w:pPr>
        <w:spacing w:before="240" w:after="240" w:line="360" w:lineRule="auto"/>
        <w:jc w:val="both"/>
        <w:rPr>
          <w:b/>
          <w:sz w:val="32"/>
          <w:szCs w:val="32"/>
        </w:rPr>
      </w:pPr>
      <w:r>
        <w:t xml:space="preserve">       </w:t>
      </w:r>
      <w:r w:rsidR="00974BC2">
        <w:t xml:space="preserve">                                                       </w:t>
      </w:r>
      <w:r w:rsidR="00974BC2" w:rsidRPr="00974BC2">
        <w:rPr>
          <w:b/>
          <w:sz w:val="32"/>
          <w:szCs w:val="32"/>
        </w:rPr>
        <w:t>Tiny Encryption Algorithm</w:t>
      </w:r>
      <w:r w:rsidRPr="00974BC2">
        <w:rPr>
          <w:b/>
          <w:sz w:val="32"/>
          <w:szCs w:val="32"/>
        </w:rPr>
        <w:t xml:space="preserve"> </w:t>
      </w:r>
    </w:p>
    <w:p w:rsidR="00D81C75" w:rsidRDefault="00FE2B50" w:rsidP="005B027A">
      <w:pPr>
        <w:spacing w:before="240" w:after="240" w:line="360" w:lineRule="auto"/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  </w:t>
      </w:r>
      <w:r w:rsidR="00E1295A">
        <w:t xml:space="preserve">Tiny encryption algorithm is one of the fast, simple and efficient </w:t>
      </w:r>
      <w:r w:rsidR="00027ABF">
        <w:t>cryptographic algorithm</w:t>
      </w:r>
      <w:r w:rsidR="000A0F03">
        <w:t>s</w:t>
      </w:r>
      <w:r w:rsidR="00027ABF">
        <w:t>.</w:t>
      </w:r>
      <w:r w:rsidR="000A0F03">
        <w:t xml:space="preserve"> It was designed by David wheeler and Roger Needham of the Camb</w:t>
      </w:r>
      <w:r w:rsidR="007974D4">
        <w:t>ridge computer laboratory in 199</w:t>
      </w:r>
      <w:r w:rsidR="000A0F03">
        <w:t>4.</w:t>
      </w:r>
      <w:r w:rsidR="00027ABF">
        <w:t xml:space="preserve"> It has a kind of </w:t>
      </w:r>
      <w:proofErr w:type="spellStart"/>
      <w:r w:rsidR="00027ABF">
        <w:t>Feistel</w:t>
      </w:r>
      <w:proofErr w:type="spellEnd"/>
      <w:r w:rsidR="00027ABF">
        <w:t xml:space="preserve"> cipher structure which uses mixed algebraic operations such as XOR, ADD and shift to encrypt a plain text.</w:t>
      </w:r>
      <w:r w:rsidR="00191C30">
        <w:t xml:space="preserve"> This algorithm embeds confusion, diffusion properties</w:t>
      </w:r>
      <w:r w:rsidR="008808C8">
        <w:t xml:space="preserve"> in its implementation</w:t>
      </w:r>
      <w:r w:rsidR="00191C30">
        <w:t>.</w:t>
      </w:r>
      <w:r w:rsidR="00C16BC7">
        <w:t xml:space="preserve"> It takes </w:t>
      </w:r>
      <w:r w:rsidR="00C1698F">
        <w:t xml:space="preserve">two 32 bits blocks of data which computes to </w:t>
      </w:r>
      <w:r w:rsidR="00C16BC7">
        <w:t xml:space="preserve">64 bits of data as input </w:t>
      </w:r>
      <w:r w:rsidR="00C1698F">
        <w:t>and encrypts it with</w:t>
      </w:r>
      <w:r w:rsidR="00C16BC7">
        <w:t xml:space="preserve"> 128 bit key at a time.</w:t>
      </w:r>
      <w:r w:rsidR="00130C5D">
        <w:t xml:space="preserve"> </w:t>
      </w:r>
      <w:r w:rsidR="00F01E8A">
        <w:t xml:space="preserve">It consists to 64 rounds, which is implemented in pairs termed as </w:t>
      </w:r>
      <w:proofErr w:type="gramStart"/>
      <w:r w:rsidR="00F01E8A">
        <w:t>cycles(</w:t>
      </w:r>
      <w:proofErr w:type="gramEnd"/>
      <w:r w:rsidR="00F01E8A">
        <w:t>32 cycles).</w:t>
      </w:r>
      <w:r w:rsidR="002A5D8C">
        <w:t xml:space="preserve"> Though, 32 rounds of iterations </w:t>
      </w:r>
      <w:proofErr w:type="gramStart"/>
      <w:r w:rsidR="002A5D8C">
        <w:t>is</w:t>
      </w:r>
      <w:proofErr w:type="gramEnd"/>
      <w:r w:rsidR="002A5D8C">
        <w:t xml:space="preserve"> suggestable to obtain good </w:t>
      </w:r>
      <w:proofErr w:type="spellStart"/>
      <w:r w:rsidR="002A5D8C">
        <w:t>ciper</w:t>
      </w:r>
      <w:proofErr w:type="spellEnd"/>
      <w:r w:rsidR="002A5D8C">
        <w:t xml:space="preserve"> text. It can </w:t>
      </w:r>
      <w:r w:rsidR="00130C5D">
        <w:t>provide</w:t>
      </w:r>
      <w:r w:rsidR="007F15C9">
        <w:t xml:space="preserve"> good dispersion</w:t>
      </w:r>
      <w:r w:rsidR="00130C5D">
        <w:t xml:space="preserve"> just </w:t>
      </w:r>
      <w:r w:rsidR="007F15C9">
        <w:t xml:space="preserve">after </w:t>
      </w:r>
      <w:r w:rsidR="00130C5D">
        <w:t>6 rounds of</w:t>
      </w:r>
      <w:r w:rsidR="007F15C9">
        <w:t xml:space="preserve"> iterations.</w:t>
      </w:r>
      <w:r w:rsidR="004547B5">
        <w:t xml:space="preserve"> 16 rounds of iterations </w:t>
      </w:r>
      <w:proofErr w:type="gramStart"/>
      <w:r w:rsidR="00E90929">
        <w:t>is</w:t>
      </w:r>
      <w:proofErr w:type="gramEnd"/>
      <w:r w:rsidR="00E90929">
        <w:t xml:space="preserve"> sufficient for medium scale</w:t>
      </w:r>
      <w:r w:rsidR="004547B5">
        <w:t xml:space="preserve"> applications</w:t>
      </w:r>
      <w:r w:rsidR="00277100">
        <w:t>,</w:t>
      </w:r>
      <w:r w:rsidR="00936911">
        <w:t xml:space="preserve"> </w:t>
      </w:r>
      <w:r w:rsidR="00277100">
        <w:t xml:space="preserve">through </w:t>
      </w:r>
      <w:r w:rsidR="00936911">
        <w:t xml:space="preserve">which </w:t>
      </w:r>
      <w:r w:rsidR="00277100">
        <w:t xml:space="preserve">it </w:t>
      </w:r>
      <w:r w:rsidR="00936911">
        <w:t>can provide</w:t>
      </w:r>
      <w:r w:rsidR="001356B7">
        <w:t xml:space="preserve"> good security</w:t>
      </w:r>
      <w:r w:rsidR="004547B5">
        <w:t>.</w:t>
      </w:r>
      <w:r w:rsidR="00130C5D">
        <w:t xml:space="preserve"> </w:t>
      </w:r>
      <w:r w:rsidR="00057926">
        <w:t xml:space="preserve">It provides </w:t>
      </w:r>
      <w:r w:rsidR="00916BB8">
        <w:t xml:space="preserve">high resistance to cryptanalysis operations </w:t>
      </w:r>
      <w:r w:rsidR="008B73DA">
        <w:t xml:space="preserve">and can achieve complete diffusion just after </w:t>
      </w:r>
      <w:r w:rsidR="00F5203A">
        <w:t>6 rounds of Tea implementation</w:t>
      </w:r>
      <w:r w:rsidR="008B73DA">
        <w:t>.</w:t>
      </w:r>
      <w:r w:rsidR="00D11B85">
        <w:t xml:space="preserve"> A magic constant is used in this algorithm which is 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2654435769 or 9E3779B9</w:t>
      </w:r>
      <w:r w:rsidR="00D11B85"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16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chosen to be </w:t>
      </w:r>
      <w:r w:rsidR="00D11B85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⌊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2</w:t>
      </w:r>
      <w:r w:rsidR="00D11B85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t>32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r w:rsidR="00D11B85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ϕ</w:t>
      </w:r>
      <w:r w:rsidR="00D11B85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⌋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, where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1B85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ϕ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479E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the golden ratio.</w:t>
      </w:r>
      <w:r w:rsidR="00D421F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main operational logic </w:t>
      </w:r>
      <w:r w:rsidR="00D81C7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="00D421F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f</w:t>
      </w:r>
      <w:r w:rsidR="00D81C7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TEA is given below.</w:t>
      </w:r>
    </w:p>
    <w:p w:rsidR="00D421FD" w:rsidRDefault="00D81C75" w:rsidP="005B027A">
      <w:pPr>
        <w:spacing w:before="240" w:after="240" w:line="360" w:lineRule="auto"/>
        <w:contextualSpacing/>
        <w:jc w:val="both"/>
      </w:pPr>
      <w:proofErr w:type="gramStart"/>
      <w:r>
        <w:t>while</w:t>
      </w:r>
      <w:proofErr w:type="gramEnd"/>
      <w:r>
        <w:t xml:space="preserve"> (n--&gt;0) {     /* basic cycle start */ </w:t>
      </w:r>
    </w:p>
    <w:p w:rsidR="00D81C75" w:rsidRDefault="00D81C75" w:rsidP="005B027A">
      <w:pPr>
        <w:spacing w:before="240" w:after="240" w:line="360" w:lineRule="auto"/>
        <w:contextualSpacing/>
        <w:jc w:val="both"/>
      </w:pPr>
      <w:proofErr w:type="gramStart"/>
      <w:r>
        <w:t>sum</w:t>
      </w:r>
      <w:proofErr w:type="gramEnd"/>
      <w:r>
        <w:t xml:space="preserve"> += delta ;</w:t>
      </w:r>
    </w:p>
    <w:p w:rsidR="00D81C75" w:rsidRDefault="00D81C75" w:rsidP="005B027A">
      <w:pPr>
        <w:spacing w:before="240" w:after="240" w:line="360" w:lineRule="auto"/>
        <w:contextualSpacing/>
        <w:jc w:val="both"/>
      </w:pPr>
      <w:r>
        <w:t xml:space="preserve"> y += ((Z&lt;&lt;4</w:t>
      </w:r>
      <w:proofErr w:type="gramStart"/>
      <w:r>
        <w:t>)+</w:t>
      </w:r>
      <w:proofErr w:type="gramEnd"/>
      <w:r>
        <w:t>k[0]) ^(</w:t>
      </w:r>
      <w:proofErr w:type="spellStart"/>
      <w:r>
        <w:t>Z+sum</w:t>
      </w:r>
      <w:proofErr w:type="spellEnd"/>
      <w:r>
        <w:t>)^((Z&gt;&gt;5)+K[1]);</w:t>
      </w:r>
    </w:p>
    <w:p w:rsidR="00D81C75" w:rsidRDefault="00D81C75" w:rsidP="005B027A">
      <w:pPr>
        <w:spacing w:before="240" w:after="240" w:line="360" w:lineRule="auto"/>
        <w:contextualSpacing/>
        <w:jc w:val="both"/>
      </w:pPr>
      <w:r>
        <w:t xml:space="preserve"> Z += ((y&lt;&lt;4</w:t>
      </w:r>
      <w:proofErr w:type="gramStart"/>
      <w:r>
        <w:t>)+</w:t>
      </w:r>
      <w:proofErr w:type="gramEnd"/>
      <w:r>
        <w:t>k[2]) ^(</w:t>
      </w:r>
      <w:proofErr w:type="spellStart"/>
      <w:r>
        <w:t>y+sum</w:t>
      </w:r>
      <w:proofErr w:type="spellEnd"/>
      <w:r>
        <w:t>)^((y&gt;&gt;5)+K[3]);    /*end cycle*/</w:t>
      </w:r>
    </w:p>
    <w:p w:rsidR="00EF3D31" w:rsidRDefault="00D81C75" w:rsidP="005B027A">
      <w:pPr>
        <w:spacing w:before="240" w:after="240" w:line="360" w:lineRule="auto"/>
        <w:contextualSpacing/>
        <w:jc w:val="both"/>
      </w:pPr>
      <w:r>
        <w:t>}</w:t>
      </w:r>
      <w:r w:rsidR="00191C30">
        <w:t xml:space="preserve"> </w:t>
      </w:r>
    </w:p>
    <w:p w:rsidR="002A2DB1" w:rsidRDefault="002A2DB1" w:rsidP="005B027A">
      <w:pPr>
        <w:spacing w:before="240" w:after="240" w:line="360" w:lineRule="auto"/>
        <w:contextualSpacing/>
        <w:jc w:val="both"/>
      </w:pPr>
    </w:p>
    <w:p w:rsidR="002A2DB1" w:rsidRDefault="002F4159" w:rsidP="005B027A">
      <w:pPr>
        <w:spacing w:before="240" w:after="240" w:line="360" w:lineRule="auto"/>
        <w:contextualSpacing/>
        <w:jc w:val="both"/>
      </w:pPr>
      <w:r>
        <w:t>The routine relies</w:t>
      </w:r>
      <w:r w:rsidR="002A2DB1">
        <w:t xml:space="preserve"> </w:t>
      </w:r>
      <w:r>
        <w:t>on alternate use of XOR and ADD to provide non linearity.</w:t>
      </w:r>
      <w:r w:rsidR="00D56E56">
        <w:t xml:space="preserve"> </w:t>
      </w:r>
      <w:r w:rsidR="00F6443F">
        <w:t>Dual shift causes all bits of key and data to be mixed repeatedly.</w:t>
      </w:r>
      <w:r w:rsidR="006E4E9F" w:rsidRPr="006E4E9F">
        <w:t xml:space="preserve"> </w:t>
      </w:r>
      <w:r w:rsidR="006E4E9F">
        <w:t xml:space="preserve">It has a </w:t>
      </w:r>
      <w:proofErr w:type="spellStart"/>
      <w:r w:rsidR="006E4E9F">
        <w:t>feistel</w:t>
      </w:r>
      <w:proofErr w:type="spellEnd"/>
      <w:r w:rsidR="006E4E9F">
        <w:t xml:space="preserve"> type routine in which addition and </w:t>
      </w:r>
      <w:proofErr w:type="spellStart"/>
      <w:r w:rsidR="006E4E9F">
        <w:t>substraction</w:t>
      </w:r>
      <w:proofErr w:type="spellEnd"/>
      <w:r w:rsidR="006E4E9F">
        <w:t xml:space="preserve"> operations are used as reversible operators rather than XOR during decryption.</w:t>
      </w:r>
    </w:p>
    <w:p w:rsidR="005408BF" w:rsidRDefault="005408BF" w:rsidP="005B027A">
      <w:pPr>
        <w:spacing w:before="240" w:after="240" w:line="360" w:lineRule="auto"/>
        <w:contextualSpacing/>
        <w:jc w:val="both"/>
      </w:pPr>
      <w:r>
        <w:t>Differences between DES and TEA</w:t>
      </w:r>
    </w:p>
    <w:p w:rsidR="005408BF" w:rsidRDefault="005408BF" w:rsidP="005B027A">
      <w:pPr>
        <w:spacing w:before="240" w:after="240" w:line="360" w:lineRule="auto"/>
        <w:contextualSpacing/>
        <w:jc w:val="both"/>
      </w:pPr>
      <w:r>
        <w:t>------------------------------------------------</w:t>
      </w:r>
    </w:p>
    <w:p w:rsidR="009106ED" w:rsidRDefault="002B3083" w:rsidP="005B027A">
      <w:pPr>
        <w:spacing w:before="240" w:after="240" w:line="360" w:lineRule="auto"/>
        <w:contextualSpacing/>
        <w:jc w:val="both"/>
      </w:pPr>
      <w:r>
        <w:t xml:space="preserve">      </w:t>
      </w:r>
      <w:r w:rsidR="009106ED">
        <w:t>DES is resource intensive algorit</w:t>
      </w:r>
      <w:r w:rsidR="006D0E5B">
        <w:t>hm, where</w:t>
      </w:r>
      <w:r w:rsidR="009106ED">
        <w:t>as TEA is small and at par has same en</w:t>
      </w:r>
      <w:r w:rsidR="00776631">
        <w:t>cryption strength</w:t>
      </w:r>
      <w:r w:rsidR="009106ED">
        <w:t>.</w:t>
      </w:r>
      <w:r w:rsidR="00DA159E">
        <w:t xml:space="preserve"> TEA</w:t>
      </w:r>
      <w:r w:rsidR="00776631">
        <w:t xml:space="preserve"> is ea</w:t>
      </w:r>
      <w:r w:rsidR="00C502F3">
        <w:t>sy to implement and highly portable</w:t>
      </w:r>
      <w:r w:rsidR="002F00B2">
        <w:t xml:space="preserve"> </w:t>
      </w:r>
      <w:r w:rsidR="00776631">
        <w:t>when compared to DES. It can easily tr</w:t>
      </w:r>
      <w:r w:rsidR="00B76C28">
        <w:t>anslate into many languages. TEA</w:t>
      </w:r>
      <w:r w:rsidR="00776631">
        <w:t xml:space="preserve"> does not need S-boxes and P-boxes</w:t>
      </w:r>
      <w:r w:rsidR="005D60CF">
        <w:t xml:space="preserve"> in its algorithm to provide diffusion and confusion properties</w:t>
      </w:r>
      <w:r w:rsidR="007C4CE5">
        <w:t>.</w:t>
      </w:r>
      <w:r w:rsidR="00465708">
        <w:t xml:space="preserve"> </w:t>
      </w:r>
      <w:r w:rsidR="00BD3300">
        <w:t xml:space="preserve">Speed is not a strong objective with </w:t>
      </w:r>
      <w:r w:rsidR="006A30BE">
        <w:t>TEA because it has 32 cycles (64 rounds)</w:t>
      </w:r>
      <w:r w:rsidR="00800644">
        <w:t xml:space="preserve"> in algorithm,</w:t>
      </w:r>
      <w:r w:rsidR="006A30BE">
        <w:t xml:space="preserve"> but </w:t>
      </w:r>
      <w:r w:rsidR="00BD3300">
        <w:t xml:space="preserve">on one implementation </w:t>
      </w:r>
      <w:r w:rsidR="00B3723A">
        <w:t>of TEA, it can provide</w:t>
      </w:r>
      <w:r w:rsidR="00BD3300">
        <w:t xml:space="preserve"> three times as fast as</w:t>
      </w:r>
      <w:r w:rsidR="008B1664">
        <w:t xml:space="preserve"> a good software implementation</w:t>
      </w:r>
      <w:r w:rsidR="00B3723A">
        <w:t xml:space="preserve"> when compared</w:t>
      </w:r>
      <w:r w:rsidR="00BD3300">
        <w:t xml:space="preserve"> DES</w:t>
      </w:r>
      <w:r w:rsidR="00EC37E2">
        <w:t xml:space="preserve"> which has 16 rounds</w:t>
      </w:r>
      <w:r w:rsidR="00BD3300">
        <w:t>.</w:t>
      </w:r>
      <w:r w:rsidR="00465708">
        <w:t xml:space="preserve"> TEA requires very little memory</w:t>
      </w:r>
      <w:r w:rsidR="00E32780">
        <w:t xml:space="preserve"> for its implementation when compared with DES.</w:t>
      </w:r>
      <w:r w:rsidR="00DB3172">
        <w:t xml:space="preserve"> </w:t>
      </w:r>
      <w:r w:rsidR="00364D3E">
        <w:t>D</w:t>
      </w:r>
      <w:r w:rsidR="0098673B">
        <w:t>ES uses 64-bit key where</w:t>
      </w:r>
      <w:r w:rsidR="00FF2AC1">
        <w:t>as TEA uses 128 bit key.</w:t>
      </w:r>
      <w:r w:rsidR="00822D26">
        <w:t xml:space="preserve"> </w:t>
      </w:r>
      <w:r w:rsidR="00822D26">
        <w:lastRenderedPageBreak/>
        <w:t xml:space="preserve">DES has 16 </w:t>
      </w:r>
      <w:r w:rsidR="0098673B">
        <w:t xml:space="preserve">fixed </w:t>
      </w:r>
      <w:r w:rsidR="00822D26">
        <w:t>rounds of operation</w:t>
      </w:r>
      <w:r w:rsidR="00DB3172">
        <w:t>s</w:t>
      </w:r>
      <w:r w:rsidR="00822D26">
        <w:t xml:space="preserve"> </w:t>
      </w:r>
      <w:r w:rsidR="0098673B">
        <w:t>included in its algorithm where</w:t>
      </w:r>
      <w:r w:rsidR="00822D26">
        <w:t>as number of rounds in TEA can</w:t>
      </w:r>
      <w:r w:rsidR="002951DB">
        <w:t xml:space="preserve"> be altered as per the requirement</w:t>
      </w:r>
      <w:r w:rsidR="00822D26">
        <w:t>.</w:t>
      </w:r>
      <w:r w:rsidR="00364D3E">
        <w:t xml:space="preserve"> DES requires permutation operations to</w:t>
      </w:r>
      <w:r w:rsidR="0098673B">
        <w:t xml:space="preserve"> be performed on its keys where</w:t>
      </w:r>
      <w:r w:rsidR="00364D3E">
        <w:t>as TEA does not explicitly do any permutation</w:t>
      </w:r>
      <w:r w:rsidR="001711E9">
        <w:t xml:space="preserve"> of its key before using it in algorithm</w:t>
      </w:r>
      <w:r w:rsidR="00364D3E">
        <w:t>.</w:t>
      </w:r>
    </w:p>
    <w:p w:rsidR="00DC7E2C" w:rsidRDefault="00DC7E2C" w:rsidP="005B027A">
      <w:pPr>
        <w:spacing w:before="240" w:after="240" w:line="360" w:lineRule="auto"/>
        <w:contextualSpacing/>
        <w:jc w:val="both"/>
      </w:pPr>
    </w:p>
    <w:p w:rsidR="00DC7E2C" w:rsidRDefault="00800644" w:rsidP="005B027A">
      <w:pPr>
        <w:spacing w:before="240" w:after="240" w:line="360" w:lineRule="auto"/>
        <w:contextualSpacing/>
        <w:jc w:val="both"/>
      </w:pPr>
      <w:r>
        <w:t>TASK-3</w:t>
      </w:r>
    </w:p>
    <w:p w:rsidR="00800644" w:rsidRDefault="00800644" w:rsidP="005B027A">
      <w:pPr>
        <w:spacing w:before="240" w:after="240" w:line="360" w:lineRule="auto"/>
        <w:contextualSpacing/>
        <w:jc w:val="both"/>
      </w:pPr>
      <w:r>
        <w:t>---------------</w:t>
      </w:r>
    </w:p>
    <w:p w:rsidR="00465789" w:rsidRDefault="00040C52" w:rsidP="005B027A">
      <w:pPr>
        <w:spacing w:before="240" w:after="240" w:line="360" w:lineRule="auto"/>
        <w:contextualSpacing/>
        <w:jc w:val="both"/>
      </w:pPr>
      <w:r>
        <w:t xml:space="preserve">Below are the results when different sized input files have been passed to </w:t>
      </w:r>
      <w:proofErr w:type="gramStart"/>
      <w:r>
        <w:t>Tiny</w:t>
      </w:r>
      <w:proofErr w:type="gramEnd"/>
      <w:r>
        <w:t xml:space="preserve"> encryption algorithm and Data Encryption Standards</w:t>
      </w:r>
      <w:r w:rsidR="00AC3310">
        <w:t xml:space="preserve"> algorithm</w:t>
      </w:r>
      <w:r>
        <w:t>.</w:t>
      </w:r>
      <w:r w:rsidR="000E74D5">
        <w:t xml:space="preserve"> Results indicate the time taken to complete the operations in </w:t>
      </w:r>
      <w:proofErr w:type="spellStart"/>
      <w:r w:rsidR="000E74D5">
        <w:t>nano</w:t>
      </w:r>
      <w:proofErr w:type="spellEnd"/>
      <w:r w:rsidR="000E74D5">
        <w:t xml:space="preserve"> seconds.</w:t>
      </w:r>
      <w:r w:rsidR="00A633D5">
        <w:t xml:space="preserve"> We could observe that as the file size increases, time taken to complete particular operation is also increased</w:t>
      </w:r>
      <w:r w:rsidR="00623F43">
        <w:t xml:space="preserve"> irrespective of mode of operation</w:t>
      </w:r>
      <w:r w:rsidR="00A633D5">
        <w:t>.</w:t>
      </w:r>
    </w:p>
    <w:p w:rsidR="00040C52" w:rsidRDefault="00A633D5" w:rsidP="005B027A">
      <w:pPr>
        <w:spacing w:before="240" w:after="240" w:line="360" w:lineRule="auto"/>
        <w:contextualSpacing/>
        <w:jc w:val="both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267"/>
        <w:gridCol w:w="1635"/>
        <w:gridCol w:w="1963"/>
        <w:gridCol w:w="1416"/>
      </w:tblGrid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4020" w:type="dxa"/>
            <w:gridSpan w:val="2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Tiny Encryption Algorithm</w:t>
            </w:r>
          </w:p>
        </w:tc>
        <w:tc>
          <w:tcPr>
            <w:tcW w:w="3480" w:type="dxa"/>
            <w:gridSpan w:val="2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DES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proofErr w:type="spellStart"/>
            <w:r w:rsidRPr="00ED10FA">
              <w:t>Ciper</w:t>
            </w:r>
            <w:proofErr w:type="spellEnd"/>
            <w:r w:rsidRPr="00ED10FA">
              <w:t xml:space="preserve"> Block Chaining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Counter Mode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F00BF0" w:rsidP="00ED10FA">
            <w:pPr>
              <w:spacing w:before="240" w:after="240" w:line="360" w:lineRule="auto"/>
              <w:contextualSpacing/>
              <w:jc w:val="both"/>
            </w:pPr>
            <w:proofErr w:type="spellStart"/>
            <w:r>
              <w:t>CiperBlock</w:t>
            </w:r>
            <w:r w:rsidR="00ED10FA" w:rsidRPr="00ED10FA">
              <w:t>Chaining</w:t>
            </w:r>
            <w:proofErr w:type="spellEnd"/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Counter Mode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encryption-64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709488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6535317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708595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702795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decryption-64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69163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5788347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415876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339126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encryption-512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2.26E+07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55272653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1339102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1231563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decryption-512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20837962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22939653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1027641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1107068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encryption-4096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5.49E+07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83152391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3727711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3344409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decryption-4096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41588913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127537757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2425198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1784428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encryption-32769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2.06E+08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603621332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8505819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8370615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decryption-32769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204839777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575961133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4020430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2819209</w:t>
            </w:r>
          </w:p>
        </w:tc>
      </w:tr>
    </w:tbl>
    <w:p w:rsidR="00DC7E2C" w:rsidRDefault="00DC7E2C" w:rsidP="005B027A">
      <w:pPr>
        <w:spacing w:before="240" w:after="240" w:line="360" w:lineRule="auto"/>
        <w:contextualSpacing/>
        <w:jc w:val="both"/>
      </w:pPr>
    </w:p>
    <w:p w:rsidR="00694853" w:rsidRDefault="00694853" w:rsidP="005B027A">
      <w:pPr>
        <w:spacing w:before="240" w:after="240" w:line="360" w:lineRule="auto"/>
        <w:contextualSpacing/>
        <w:jc w:val="both"/>
      </w:pPr>
    </w:p>
    <w:p w:rsidR="00694853" w:rsidRDefault="001733E3" w:rsidP="005B027A">
      <w:pPr>
        <w:pBdr>
          <w:bottom w:val="single" w:sz="6" w:space="1" w:color="auto"/>
        </w:pBdr>
        <w:spacing w:before="240" w:after="240" w:line="360" w:lineRule="auto"/>
        <w:contextualSpacing/>
        <w:jc w:val="both"/>
      </w:pPr>
      <w:r>
        <w:t xml:space="preserve">                                                                                     REFERENCES</w:t>
      </w:r>
    </w:p>
    <w:p w:rsidR="001733E3" w:rsidRDefault="001733E3" w:rsidP="005B027A">
      <w:pPr>
        <w:spacing w:before="240" w:after="240" w:line="360" w:lineRule="auto"/>
        <w:contextualSpacing/>
        <w:jc w:val="both"/>
      </w:pPr>
    </w:p>
    <w:p w:rsidR="00B1431B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r>
        <w:t xml:space="preserve">Tiny encryption algorithm basics from http://143.53.36.235:8080/tea.htm) </w:t>
      </w:r>
    </w:p>
    <w:p w:rsidR="00B1431B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proofErr w:type="gramStart"/>
      <w:r>
        <w:t>wikipedia</w:t>
      </w:r>
      <w:proofErr w:type="spellEnd"/>
      <w:proofErr w:type="gramEnd"/>
      <w:r>
        <w:t xml:space="preserve"> sources. https://en.wikipedia.org/wiki/Tiny_Encryption_Algorithm</w:t>
      </w:r>
    </w:p>
    <w:p w:rsidR="00B1431B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Andem</w:t>
      </w:r>
      <w:proofErr w:type="spellEnd"/>
      <w:r>
        <w:t xml:space="preserve">, </w:t>
      </w:r>
      <w:proofErr w:type="spellStart"/>
      <w:r>
        <w:t>Vikram</w:t>
      </w:r>
      <w:proofErr w:type="spellEnd"/>
      <w:r>
        <w:t xml:space="preserve"> Reddy (2003). "A Cryptanalysis of the Tiny Encryption Algorithm, </w:t>
      </w:r>
      <w:proofErr w:type="spellStart"/>
      <w:r>
        <w:t>Masters</w:t>
      </w:r>
      <w:proofErr w:type="spellEnd"/>
      <w:r>
        <w:t xml:space="preserve"> </w:t>
      </w:r>
      <w:proofErr w:type="gramStart"/>
      <w:r>
        <w:t>thesis</w:t>
      </w:r>
      <w:proofErr w:type="gramEnd"/>
      <w:r>
        <w:t>" (PDF). Tuscaloosa: The University of Alabama.</w:t>
      </w:r>
      <w:bookmarkStart w:id="0" w:name="_GoBack"/>
      <w:bookmarkEnd w:id="0"/>
    </w:p>
    <w:p w:rsidR="001733E3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gramStart"/>
      <w:r>
        <w:t>web</w:t>
      </w:r>
      <w:proofErr w:type="gramEnd"/>
      <w:r>
        <w:t xml:space="preserve"> article at http://www.journaldev.com/1309/java-des-encryption-decryption-file-tutorial for java implementation of DES algorithm.</w:t>
      </w:r>
    </w:p>
    <w:sectPr w:rsidR="0017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FF8" w:rsidRDefault="00CC3FF8" w:rsidP="00974BC2">
      <w:pPr>
        <w:spacing w:after="0" w:line="240" w:lineRule="auto"/>
      </w:pPr>
      <w:r>
        <w:separator/>
      </w:r>
    </w:p>
  </w:endnote>
  <w:endnote w:type="continuationSeparator" w:id="0">
    <w:p w:rsidR="00CC3FF8" w:rsidRDefault="00CC3FF8" w:rsidP="0097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FF8" w:rsidRDefault="00CC3FF8" w:rsidP="00974BC2">
      <w:pPr>
        <w:spacing w:after="0" w:line="240" w:lineRule="auto"/>
      </w:pPr>
      <w:r>
        <w:separator/>
      </w:r>
    </w:p>
  </w:footnote>
  <w:footnote w:type="continuationSeparator" w:id="0">
    <w:p w:rsidR="00CC3FF8" w:rsidRDefault="00CC3FF8" w:rsidP="0097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4269"/>
    <w:multiLevelType w:val="hybridMultilevel"/>
    <w:tmpl w:val="FC7CB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5A"/>
    <w:rsid w:val="00027ABF"/>
    <w:rsid w:val="00040C52"/>
    <w:rsid w:val="00057926"/>
    <w:rsid w:val="0006307B"/>
    <w:rsid w:val="000A0F03"/>
    <w:rsid w:val="000E74D5"/>
    <w:rsid w:val="000F0D71"/>
    <w:rsid w:val="00130C5D"/>
    <w:rsid w:val="001356B7"/>
    <w:rsid w:val="00137145"/>
    <w:rsid w:val="001711E9"/>
    <w:rsid w:val="001733E3"/>
    <w:rsid w:val="00190930"/>
    <w:rsid w:val="00191C30"/>
    <w:rsid w:val="00273DA1"/>
    <w:rsid w:val="00277100"/>
    <w:rsid w:val="002951DB"/>
    <w:rsid w:val="002A2DB1"/>
    <w:rsid w:val="002A5D8C"/>
    <w:rsid w:val="002B3083"/>
    <w:rsid w:val="002F00B2"/>
    <w:rsid w:val="002F4159"/>
    <w:rsid w:val="00353F02"/>
    <w:rsid w:val="00364D3E"/>
    <w:rsid w:val="003B36FD"/>
    <w:rsid w:val="003F6B05"/>
    <w:rsid w:val="004479EA"/>
    <w:rsid w:val="004547B5"/>
    <w:rsid w:val="00465708"/>
    <w:rsid w:val="00465789"/>
    <w:rsid w:val="005408BF"/>
    <w:rsid w:val="00561E8A"/>
    <w:rsid w:val="005802B8"/>
    <w:rsid w:val="005B027A"/>
    <w:rsid w:val="005D60CF"/>
    <w:rsid w:val="00623F43"/>
    <w:rsid w:val="00694853"/>
    <w:rsid w:val="006A30BE"/>
    <w:rsid w:val="006D0E5B"/>
    <w:rsid w:val="006E4E9F"/>
    <w:rsid w:val="0074008C"/>
    <w:rsid w:val="00776631"/>
    <w:rsid w:val="0079189B"/>
    <w:rsid w:val="007974D4"/>
    <w:rsid w:val="007C4CE5"/>
    <w:rsid w:val="007F15C9"/>
    <w:rsid w:val="00800644"/>
    <w:rsid w:val="00822D26"/>
    <w:rsid w:val="008808C8"/>
    <w:rsid w:val="008B1664"/>
    <w:rsid w:val="008B73DA"/>
    <w:rsid w:val="009106ED"/>
    <w:rsid w:val="00916BB8"/>
    <w:rsid w:val="00936911"/>
    <w:rsid w:val="00974BC2"/>
    <w:rsid w:val="00975B71"/>
    <w:rsid w:val="0098673B"/>
    <w:rsid w:val="009B3DF1"/>
    <w:rsid w:val="00A04494"/>
    <w:rsid w:val="00A633D5"/>
    <w:rsid w:val="00AC3310"/>
    <w:rsid w:val="00B0381B"/>
    <w:rsid w:val="00B1431B"/>
    <w:rsid w:val="00B3723A"/>
    <w:rsid w:val="00B76C28"/>
    <w:rsid w:val="00BD3300"/>
    <w:rsid w:val="00C1698F"/>
    <w:rsid w:val="00C16BC7"/>
    <w:rsid w:val="00C502F3"/>
    <w:rsid w:val="00C55682"/>
    <w:rsid w:val="00CC3FF8"/>
    <w:rsid w:val="00D11B85"/>
    <w:rsid w:val="00D36171"/>
    <w:rsid w:val="00D421FD"/>
    <w:rsid w:val="00D56E56"/>
    <w:rsid w:val="00D56FF6"/>
    <w:rsid w:val="00D81C75"/>
    <w:rsid w:val="00D8658E"/>
    <w:rsid w:val="00DA159E"/>
    <w:rsid w:val="00DA450E"/>
    <w:rsid w:val="00DB3172"/>
    <w:rsid w:val="00DC7E2C"/>
    <w:rsid w:val="00E1295A"/>
    <w:rsid w:val="00E16EA0"/>
    <w:rsid w:val="00E32780"/>
    <w:rsid w:val="00E90929"/>
    <w:rsid w:val="00E94852"/>
    <w:rsid w:val="00EC37E2"/>
    <w:rsid w:val="00ED10FA"/>
    <w:rsid w:val="00EE5D6B"/>
    <w:rsid w:val="00EF3D31"/>
    <w:rsid w:val="00F00BF0"/>
    <w:rsid w:val="00F01E8A"/>
    <w:rsid w:val="00F5203A"/>
    <w:rsid w:val="00F6443F"/>
    <w:rsid w:val="00FD2E87"/>
    <w:rsid w:val="00FE2B5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1B85"/>
  </w:style>
  <w:style w:type="table" w:styleId="TableGrid">
    <w:name w:val="Table Grid"/>
    <w:basedOn w:val="TableNormal"/>
    <w:uiPriority w:val="59"/>
    <w:rsid w:val="00ED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C2"/>
  </w:style>
  <w:style w:type="paragraph" w:styleId="Footer">
    <w:name w:val="footer"/>
    <w:basedOn w:val="Normal"/>
    <w:link w:val="Foot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C2"/>
  </w:style>
  <w:style w:type="paragraph" w:styleId="ListParagraph">
    <w:name w:val="List Paragraph"/>
    <w:basedOn w:val="Normal"/>
    <w:uiPriority w:val="34"/>
    <w:qFormat/>
    <w:rsid w:val="0027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1B85"/>
  </w:style>
  <w:style w:type="table" w:styleId="TableGrid">
    <w:name w:val="Table Grid"/>
    <w:basedOn w:val="TableNormal"/>
    <w:uiPriority w:val="59"/>
    <w:rsid w:val="00ED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C2"/>
  </w:style>
  <w:style w:type="paragraph" w:styleId="Footer">
    <w:name w:val="footer"/>
    <w:basedOn w:val="Normal"/>
    <w:link w:val="Foot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C2"/>
  </w:style>
  <w:style w:type="paragraph" w:styleId="ListParagraph">
    <w:name w:val="List Paragraph"/>
    <w:basedOn w:val="Normal"/>
    <w:uiPriority w:val="34"/>
    <w:qFormat/>
    <w:rsid w:val="0027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106</cp:revision>
  <dcterms:created xsi:type="dcterms:W3CDTF">2016-03-26T17:11:00Z</dcterms:created>
  <dcterms:modified xsi:type="dcterms:W3CDTF">2016-03-27T23:38:00Z</dcterms:modified>
</cp:coreProperties>
</file>