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</w:pPr>
      <w:r>
        <w:rPr>
          <w:rFonts w:ascii="Calibri" w:cs="Calibri" w:eastAsia="Calibri" w:hAnsi="Calibri"/>
          <w:b/>
          <w:bCs/>
          <w:color w:val="3B51B8"/>
          <w:spacing w:val="60"/>
          <w:sz w:val="18"/>
          <w:szCs w:val="18"/>
        </w:rPr>
        <w:t xml:space="preserve">DEEP ALGORITHMS</w:t>
      </w:r>
    </w:p>
    <w:p>
      <w:pPr>
        <w:pBdr>
          <w:bottom w:val="single" w:color="1B2559" w:sz="18" w:space="2"/>
        </w:pBdr>
        <w:spacing w:after="12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28" w:before="0" w:line="300"/>
      </w:pPr>
      <w:r>
        <w:rPr>
          <w:rFonts w:ascii="Calibri" w:cs="Calibri" w:eastAsia="Calibri" w:hAnsi="Calibri"/>
          <w:b/>
          <w:bCs/>
          <w:color w:val="1B2559"/>
          <w:sz w:val="50"/>
          <w:szCs w:val="50"/>
        </w:rPr>
        <w:t xml:space="preserve">IAM &amp; PAM Console</w:t>
      </w:r>
    </w:p>
    <w:p>
      <w:pPr>
        <w:spacing w:after="100" w:before="0"/>
      </w:pPr>
      <w:r>
        <w:rPr>
          <w:rFonts w:ascii="Calibri" w:cs="Calibri" w:eastAsia="Calibri" w:hAnsi="Calibri"/>
          <w:color w:val="3B51B8"/>
          <w:sz w:val="28"/>
          <w:szCs w:val="28"/>
        </w:rPr>
        <w:t xml:space="preserve">Quick Start Guide</w:t>
      </w:r>
    </w:p>
    <w:p>
      <w:pPr>
        <w:pBdr>
          <w:bottom w:val="single" w:color="D5DBEA" w:sz="6" w:space="12"/>
        </w:pBdr>
        <w:spacing w:after="180" w:before="0"/>
      </w:pPr>
      <w:r>
        <w:rPr>
          <w:rFonts w:ascii="Calibri" w:cs="Calibri" w:eastAsia="Calibri" w:hAnsi="Calibri"/>
          <w:color w:val="5B6479"/>
          <w:sz w:val="19"/>
          <w:szCs w:val="19"/>
        </w:rPr>
        <w:t xml:space="preserve">A short, picture-led guide to every screen you will use day to day.</w:t>
      </w:r>
    </w:p>
    <w:p>
      <w:pPr>
        <w:spacing w:after="110" w:before="0"/>
      </w:pPr>
      <w:r>
        <w:rPr>
          <w:rFonts w:ascii="Calibri" w:cs="Calibri" w:eastAsia="Calibri" w:hAnsi="Calibri"/>
          <w:b/>
          <w:bCs/>
          <w:color w:val="1B2559"/>
          <w:spacing w:val="40"/>
          <w:sz w:val="19"/>
          <w:szCs w:val="19"/>
        </w:rPr>
        <w:t xml:space="preserve">WHAT IS IN THIS GUIDE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01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Signing In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02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The Screen Layout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03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The Dashboard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04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Users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05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User Details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06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Resources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07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Roles</w:t>
            </w:r>
          </w:p>
        </w:tc>
        <w:tc>
          <w:tcPr>
            <w:tcW w:type="dxa" w:w="4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08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Policies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09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Audit Logs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10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Alerts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11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Your Profile and MFA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12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Common Tasks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13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If Something Goes Wrong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b/>
                <w:bCs/>
                <w:color w:val="3B51B8"/>
                <w:sz w:val="17"/>
                <w:szCs w:val="17"/>
              </w:rPr>
              <w:t xml:space="preserve">14</w:t>
            </w:r>
            <w:r>
              <w:rPr>
                <w:rFonts w:ascii="Calibri" w:cs="Calibri" w:eastAsia="Calibri" w:hAnsi="Calibri"/>
                <w:color w:val="1B2559"/>
                <w:sz w:val="19"/>
                <w:szCs w:val="19"/>
              </w:rPr>
              <w:t xml:space="preserve">   Words You Will See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01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SIGNING IN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This is the login page. It is the first screen you see, and the only one you can reach without an account.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sign-in page.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You need three things: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your username or email, your password, and your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Account ID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(for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ACC-1A2B3C4D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). Ask your administrator if you do not have the Account ID.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your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Username or Email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your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Password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Select the eye icon to check what you typed.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your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Account ID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Sign In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The Dashboard opens.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Or use your company login: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Sign in with Microsoft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instead and complete your company's screen.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If two-factor is 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 code page appears next. Open your authenticator app and type the six-digit code, or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Use a backup code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Bdr>
          <w:left w:val="single" w:color="3B51B8" w:sz="12" w:space="7"/>
        </w:pBdr>
        <w:shd w:fill="EEF1FA" w:color="auto" w:val="clear"/>
        <w:spacing w:after="58" w:before="38" w:line="210"/>
        <w:ind w:left="140" w:right="100"/>
      </w:pP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Forgot your password?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 Select </w:t>
      </w: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Forgot password?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, type your email, and follow the link that is sent to you. To sign out later, select your name at the top-right, then </w:t>
      </w: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Sign out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02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THE SCREEN LAYOUT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Every page looks the same. Once you know these three parts, you can find anything.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three-part layout: top bar, sidebar and working area.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The top bar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stays fixed at the top. It holds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 / PAM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switch, global search, the alert bell and your profile menu.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The sidebar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runs down the left. It is your menu. The page you are on is tinted and marked with a coloured bar.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The working area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fills the rest of the screen and shows the page you chose.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Switching products: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for identity and access management, or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for privileged access monitoring. The sidebar changes to match.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Quick search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Press Ctrl+K (or ⌘+K on a Mac) from anywhere, then start typing. Results are grouped into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Pages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Users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Policies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Use the arrow keys and press Enter to open one.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Global search, opened with Ctrl+K.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03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THE DASHBOARD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Dashboard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This is your home page. It tells you how secure your tenant is and what needs fixing.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Dashboard.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Security posture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a score out of 100 and four baseline checks, each with a tick or a cross.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Attention required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the list of things to fix, most serious first. Each row has a button that takes you straight there.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Directory composition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how many identities you have and how many are active.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Recent activity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the latest access events. Select any row to open the full audit trail.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Refresh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at any time to re-read every figure on the page.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04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USERS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Identity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Users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This is your company directory: everyone who can sign in.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Users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Type in the search box to find someone, or choose a status from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All statuses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Select the eye icon on a row to open that person.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Export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downloads the list as a spreadsheet.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Adding a new user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Create user dialog.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New user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at the top-right.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First name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Last name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Letters only.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Email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name@company.com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Optionally add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Department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Title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5.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Create user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Bdr>
          <w:left w:val="single" w:color="3B51B8" w:sz="12" w:space="7"/>
        </w:pBdr>
        <w:shd w:fill="EEF1FA" w:color="auto" w:val="clear"/>
        <w:spacing w:after="58" w:before="38" w:line="210"/>
        <w:ind w:left="140" w:right="100"/>
      </w:pP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To suspend someone: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 select </w:t>
      </w: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Disable user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 on their row. Their access stops immediately. Select </w:t>
      </w: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Enable user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 to restore it.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05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USER DETAILS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 any user to open their page. This is where you give and remove their access.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A user detail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Three tabs organise the page —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Profile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Policies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and the number beside each is its count.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Giving someone a role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Open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tab.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Assign role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Choose the role from the list.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Assign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The person immediately gains everything that role allows.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To take it away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Remove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on the role and confirm.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Seeing everything a person can do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Policies tab on a user detail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Policies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tab lists every policy that reaches this person.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Direct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badge means it was given to them individually; </w:t>
      </w:r>
      <w:r>
        <w:rPr>
          <w:rFonts w:ascii="Calibri" w:cs="Calibri" w:eastAsia="Calibri" w:hAnsi="Calibri"/>
          <w:i/>
          <w:iCs/>
          <w:color w:val="1F2937"/>
          <w:sz w:val="19"/>
          <w:szCs w:val="19"/>
        </w:rPr>
        <w:t xml:space="preserve">via &lt;role name&gt;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means it arrived through a role. Use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Attach policy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here to grant one directly.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06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RESOURCES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Identity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Resources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This is the register of the systems you protect. A system must be listed here before a policy can name it.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Resources page.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Registering a resource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Register resource dialog.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Register resource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at the top-right.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Resource name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user-management-api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Choose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Resource type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: application, api, dataset, database, service or storage.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ARN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that policies will match on, 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iam:app/my-app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Choose it carefully — it should never change.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5.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Target URL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beginning with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http://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or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https://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6.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Leave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Active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ticked, then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Register resource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07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ROLES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Access Control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Roles (RBAC)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A role is a job. You attach policies to a role, then give the role to people.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Roles page.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Creating a role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Create role dialog.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New role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at the top-right.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 name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of at least three characters, 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platform-operator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a one-sentence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Description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Reviewers rely on this.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Leave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Role type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as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CUSTOM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5.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Optionally choose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Parent role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to inherit its policies.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6.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Create role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Bdr>
          <w:left w:val="single" w:color="3B51B8" w:sz="12" w:space="7"/>
        </w:pBdr>
        <w:shd w:fill="EEF1FA" w:color="auto" w:val="clear"/>
        <w:spacing w:after="58" w:before="38" w:line="210"/>
        <w:ind w:left="140" w:right="100"/>
      </w:pPr>
      <w:r>
        <w:rPr>
          <w:rFonts w:ascii="Calibri" w:cs="Calibri" w:eastAsia="Calibri" w:hAnsi="Calibri"/>
          <w:color w:val="1B2559"/>
          <w:sz w:val="17"/>
          <w:szCs w:val="17"/>
        </w:rPr>
        <w:t xml:space="preserve">A new role grants nothing until you attach a policy to it.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Filling a role with permissions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A role detail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Open the role to see who holds it and what it carries.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Attach policy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choose a policy, and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Attach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Everyone with the role gains it at once.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Effective permissions: what the role actually allows.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Effective permissions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turns every attached policy into a plain list of what the role allows.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DENY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lines are shown first because a deny always wins.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08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POLICIES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IAM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Access Control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Policies (PBAC)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A policy is the actual rule: who may do what, to which resource.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Policies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 a policy, or the pencil icon, to open it in the editor. Policies marked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System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are managed by the platform and cannot be disabled.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Writing a policy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New policy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Policy name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such as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finance-read-only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and a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Description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explaining who it is for.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In the statement card, set the switch to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Allow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Deny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Add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Actions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it covers, for example </w:t>
      </w:r>
      <w:r>
        <w:rPr>
          <w:rFonts w:ascii="Consolas" w:cs="Consolas" w:eastAsia="Consolas" w:hAnsi="Consolas"/>
          <w:color w:val="1F2937"/>
          <w:sz w:val="18"/>
          <w:szCs w:val="18"/>
        </w:rPr>
        <w:t xml:space="preserve">iam:user:Read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5.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Add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Resources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it applies to. An asterisk means everything.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6.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Save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pBdr>
          <w:left w:val="single" w:color="3B51B8" w:sz="12" w:space="7"/>
        </w:pBdr>
        <w:shd w:fill="EEF1FA" w:color="auto" w:val="clear"/>
        <w:spacing w:after="58" w:before="38" w:line="210"/>
        <w:ind w:left="140" w:right="100"/>
      </w:pPr>
      <w:r>
        <w:rPr>
          <w:rFonts w:ascii="Calibri" w:cs="Calibri" w:eastAsia="Calibri" w:hAnsi="Calibri"/>
          <w:b/>
          <w:bCs/>
          <w:color w:val="1B2559"/>
          <w:sz w:val="17"/>
          <w:szCs w:val="17"/>
        </w:rPr>
        <w:t xml:space="preserve">Deny always wins.</w:t>
      </w:r>
      <w:r>
        <w:rPr>
          <w:rFonts w:ascii="Calibri" w:cs="Calibri" w:eastAsia="Calibri" w:hAnsi="Calibri"/>
          <w:color w:val="1B2559"/>
          <w:sz w:val="17"/>
          <w:szCs w:val="17"/>
        </w:rPr>
        <w:t xml:space="preserve"> If any policy denies an action, the person cannot do it — no matter how many others allow it.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09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AUDIT LOGS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Audit Logs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 This is the record of everything that happened: every sign-in and every access decision.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Audit Logs page.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Each row shows the action, a badge reading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Allowed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or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Denied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who did it, what they touched and when. Use the filters at the top to narrow it down, and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Export CSV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to download what you see.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Looking at one event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event detail panel.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 any row to open this panel.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Matched policies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tells you exactly which rule produced the decision — this is usually the answer to "why was this blocked?". Select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X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to close it.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10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ALERTS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→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Alerts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or select the bell in the top bar. Every entry here is an access attempt that was refused.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Alerts page.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Total denials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, and how many happened in the last 24 hours, 7 days and 30 days.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Principals denied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how many different people or systems were refused.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Denials by action class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privileged operations are listed first. Look at these before anything else.</w:t>
      </w:r>
    </w:p>
    <w:p>
      <w:pPr>
        <w:pStyle w:val="ListParagraph"/>
        <w:numPr>
          <w:ilvl w:val="0"/>
          <w:numId w:val="2"/>
        </w:numPr>
        <w:spacing w:after="22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Recent denials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the individual records. Select one to see why it was refused.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Opening this page clears the unread count on the bell.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11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YOUR PROFILE AND MFA</w:t>
      </w:r>
    </w:p>
    <w:p>
      <w:pPr>
        <w:spacing w:after="54" w:before="0" w:line="2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Select your name at the top-right to open this menu.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My profile.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My profile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shows your username, email, status and last sign-in.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Multi-factor authentication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protects your account with a code from your phone — turn it on.</w:t>
      </w:r>
    </w:p>
    <w:p>
      <w:pPr>
        <w:keepNext/>
        <w:spacing w:after="20" w:before="70"/>
        <w:jc w:val="center"/>
      </w:pPr>
      <w:r>
        <w:drawing>
          <wp:inline distT="0" distB="0" distL="0" distR="0">
            <wp:extent cx="443865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  <w:jc w:val="center"/>
      </w:pPr>
      <w:r>
        <w:rPr>
          <w:rFonts w:ascii="Calibri" w:cs="Calibri" w:eastAsia="Calibri" w:hAnsi="Calibri"/>
          <w:i/>
          <w:iCs/>
          <w:color w:val="5B6479"/>
          <w:sz w:val="14"/>
          <w:szCs w:val="14"/>
        </w:rPr>
        <w:t xml:space="preserve">The Multi-Factor Authentication page.</w:t>
      </w:r>
    </w:p>
    <w:p>
      <w:pPr>
        <w:pStyle w:val="Heading3"/>
        <w:keepNext/>
        <w:spacing w:after="28" w:before="72" w:line="215"/>
      </w:pPr>
      <w:r>
        <w:rPr>
          <w:rFonts w:ascii="Calibri" w:cs="Calibri" w:eastAsia="Calibri" w:hAnsi="Calibri"/>
          <w:b/>
          <w:bCs/>
          <w:color w:val="1B2559"/>
          <w:sz w:val="19"/>
          <w:szCs w:val="19"/>
        </w:rPr>
        <w:t xml:space="preserve">Turning on two-factor verification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1.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Install an authenticator app on your phone, such as Google Authenticator.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2.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Set up authenticator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3.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Scan the QR code with your app, or copy the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Manual key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into it.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4.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Type the six-digit code your app shows into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6-digit code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5.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Verify &amp; enable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.</w:t>
      </w:r>
    </w:p>
    <w:p>
      <w:pPr>
        <w:spacing w:after="18" w:before="0" w:line="210"/>
        <w:ind w:left="310" w:hanging="310"/>
      </w:pPr>
      <w:r>
        <w:rPr>
          <w:rFonts w:ascii="Calibri" w:cs="Calibri" w:eastAsia="Calibri" w:hAnsi="Calibri"/>
          <w:b/>
          <w:bCs/>
          <w:color w:val="3B51B8"/>
          <w:sz w:val="19"/>
          <w:szCs w:val="19"/>
        </w:rPr>
        <w:t xml:space="preserve">6.</w:t>
      </w:r>
      <w:r>
        <w:rPr>
          <w:rFonts w:ascii="Calibri" w:cs="Calibri" w:eastAsia="Calibri" w:hAnsi="Calibri"/>
          <w:sz w:val="19"/>
          <w:szCs w:val="19"/>
        </w:rPr>
        <w:t xml:space="preserve">  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Copy the backup codes and save them somewhere safe. Each one works once.</w:t>
      </w:r>
    </w:p>
    <w:p>
      <w:pPr>
        <w:spacing w:after="54" w:before="0" w:line="21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Active sessions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in the same menu shows every device signed in to your account. Select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Sign out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on any device you do not recognise.</w:t>
      </w:r>
    </w:p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12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COMMON TASKS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1"/>
        <w:gridCol w:w="6645"/>
      </w:tblGrid>
      <w:tr>
        <w:trPr>
          <w:tblHeader/>
        </w:trP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 to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Add a new employee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Users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New user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Stop someone's access now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Users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Disable user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on their row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Give someone more access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Open the user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Roles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tab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Assign role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See what a role allows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Roles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open it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Effective permissions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Protect a new system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IAM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Resources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Register resource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Find out why something was blocked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Audit Logs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select the event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Matched policies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Check for suspicious activity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PAM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Alerts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Secure my own account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Profile menu →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Multi-factor authentication</w:t>
            </w:r>
          </w:p>
        </w:tc>
      </w:tr>
    </w:tbl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13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IF SOMETHING GOES WRONG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1"/>
        <w:gridCol w:w="6645"/>
      </w:tblGrid>
      <w:tr>
        <w:trPr>
          <w:tblHeader/>
        </w:trP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17"/>
                <w:szCs w:val="17"/>
              </w:rPr>
              <w:t xml:space="preserve">Sign-in failed. Check your details and try again.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Check all three fields, including the Account ID. For security, the page will not say which one was wrong.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verification code is not accepted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Codes expire in seconds — wait for the next one. If you have lost your phone, use a backup code.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page says it could not load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Select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Retry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 If it keeps failing, sign out and sign in again.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audit trail will not open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Your account is not permitted to read it. Ask a root administrator for audit access.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role grants nothing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No policies are attached to it yet. Open the role and select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Attach policy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329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user cannot do something they should</w:t>
            </w:r>
          </w:p>
        </w:tc>
        <w:tc>
          <w:tcPr>
            <w:tcW w:type="dxa" w:w="664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Check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Effective permissions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on their role.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DENY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anywhere overrides every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ALLOW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</w:t>
            </w:r>
          </w:p>
        </w:tc>
      </w:tr>
    </w:tbl>
    <w:p>
      <w:pPr>
        <w:pStyle w:val="Heading1"/>
        <w:keepNext/>
        <w:pBdr>
          <w:bottom w:val="single" w:color="3B51B8" w:sz="8" w:space="4"/>
        </w:pBdr>
        <w:spacing w:after="74" w:before="170" w:line="215"/>
      </w:pPr>
      <w:r>
        <w:rPr>
          <w:rFonts w:ascii="Calibri" w:cs="Calibri" w:eastAsia="Calibri" w:hAnsi="Calibri"/>
          <w:b/>
          <w:bCs/>
          <w:color w:val="3B51B8"/>
          <w:sz w:val="22"/>
          <w:szCs w:val="22"/>
        </w:rPr>
        <w:t xml:space="preserve">14</w:t>
      </w:r>
      <w:r>
        <w:rPr>
          <w:rFonts w:ascii="Calibri" w:cs="Calibri" w:eastAsia="Calibri" w:hAnsi="Calibri"/>
          <w:b/>
          <w:bCs/>
          <w:color w:val="1B2559"/>
          <w:spacing w:val="12"/>
          <w:sz w:val="22"/>
          <w:szCs w:val="22"/>
        </w:rPr>
        <w:t xml:space="preserve">   WORDS YOU WILL SEE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7441"/>
      </w:tblGrid>
      <w:tr>
        <w:trPr>
          <w:tblHeader/>
        </w:trP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1B2559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Tenant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Your company's own isolated workspace. Nothing is shared with any other tenant.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Account ID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code that identifies your tenant when you sign in, for example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ACC-1A2B3C4D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User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One person who can sign in.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Role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job, such as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17"/>
                <w:szCs w:val="17"/>
              </w:rPr>
              <w:t xml:space="preserve">platform-operator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 You give roles to people.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Policy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rule itself: who may do what, to which resource.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Resource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system you protect — an app, an API, a database.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ARN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permanent name of a resource that policies match on, for example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iam:app/my-app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Allow / Deny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What a rule does.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Deny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 always beats an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Allow</w:t>
            </w: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Effective permissions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plain list of what a role or person can actually do, once every policy is worked out.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MFA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Multi-factor authentication — a second code from your phone on top of your password.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Backup code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 single-use code that gets you in if you lose your phone.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Audit log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The permanent record of every sign-in and every access decision.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Denial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An access attempt that was refused. These appear on the Alerts page.</w:t>
            </w:r>
          </w:p>
        </w:tc>
      </w:tr>
      <w:tr>
        <w:tc>
          <w:tcPr>
            <w:tcW w:type="dxa" w:w="2495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7441"/>
            <w:tcBorders>
              <w:top w:val="single" w:color="D5DBEA" w:sz="2"/>
              <w:left w:val="single" w:color="D5DBEA" w:sz="2"/>
              <w:bottom w:val="single" w:color="D5DBEA" w:sz="2"/>
              <w:right w:val="single" w:color="D5DBEA" w:sz="2"/>
            </w:tcBorders>
            <w:shd w:fill="F4F6FB" w:color="auto" w:val="clear"/>
            <w:tcMar>
              <w:top w:type="dxa" w:w="32"/>
              <w:left w:type="dxa" w:w="82"/>
              <w:bottom w:type="dxa" w:w="32"/>
              <w:right w:type="dxa" w:w="82"/>
            </w:tcMar>
            <w:vAlign w:val="center"/>
          </w:tcPr>
          <w:p>
            <w:pPr>
              <w:spacing w:after="0" w:before="0" w:line="208"/>
            </w:pPr>
            <w:r>
              <w:rPr>
                <w:rFonts w:ascii="Calibri" w:cs="Calibri" w:eastAsia="Calibri" w:hAnsi="Calibri"/>
                <w:color w:val="1F2937"/>
                <w:sz w:val="17"/>
                <w:szCs w:val="17"/>
              </w:rPr>
              <w:t xml:space="preserve">One device signed in to your account.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54" w:before="0" w:line="210"/>
      </w:pPr>
      <w:r>
        <w:rPr>
          <w:rFonts w:ascii="Calibri" w:cs="Calibri" w:eastAsia="Calibri" w:hAnsi="Calibri"/>
          <w:color w:val="5B6479"/>
          <w:sz w:val="17"/>
          <w:szCs w:val="17"/>
        </w:rPr>
        <w:t xml:space="preserve">For anything not covered here, contact your administrator or the DEEP ALGORITHMS support team.</w:t>
      </w:r>
    </w:p>
    <w:sectPr>
      <w:headerReference w:type="default" r:id="rId7"/>
      <w:footerReference w:type="default" r:id="rId8"/>
      <w:pgSz w:w="12240" w:h="15840" w:orient="portrait"/>
      <w:pgMar w:top="860" w:right="1152" w:bottom="860" w:left="1152" w:header="47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EA" w:sz="4" w:space="6"/>
      </w:pBdr>
      <w:tabs>
        <w:tab w:val="right" w:pos="9936"/>
      </w:tabs>
      <w:spacing w:after="0" w:before="0"/>
    </w:pPr>
    <w:r>
      <w:rPr>
        <w:rFonts w:ascii="Calibri" w:cs="Calibri" w:eastAsia="Calibri" w:hAnsi="Calibri"/>
        <w:color w:val="5B6479"/>
        <w:sz w:val="14"/>
        <w:szCs w:val="14"/>
      </w:rPr>
      <w:t xml:space="preserve">DEEP ALGORITHMS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B6479"/>
        <w:sz w:val="14"/>
        <w:szCs w:val="14"/>
      </w:rPr>
      <w:t xml:space="preserve">Page </w:t>
    </w:r>
    <w:r>
      <w:rPr>
        <w:rFonts w:ascii="Calibri" w:cs="Calibri" w:eastAsia="Calibri" w:hAnsi="Calibri"/>
        <w:b/>
        <w:bCs/>
        <w:color w:val="1B25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9"/>
        <w:sz w:val="14"/>
        <w:szCs w:val="14"/>
      </w:rPr>
      <w:t xml:space="preserve"> of </w:t>
    </w:r>
    <w:r>
      <w:rPr>
        <w:rFonts w:ascii="Calibri" w:cs="Calibri" w:eastAsia="Calibri" w:hAnsi="Calibri"/>
        <w:color w:val="5B647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A" w:sz="4" w:space="4"/>
      </w:pBdr>
      <w:tabs>
        <w:tab w:val="right" w:pos="9936"/>
      </w:tabs>
      <w:spacing w:after="0" w:before="0"/>
    </w:pPr>
    <w:r>
      <w:rPr>
        <w:rFonts w:ascii="Calibri" w:cs="Calibri" w:eastAsia="Calibri" w:hAnsi="Calibri"/>
        <w:b/>
        <w:bCs/>
        <w:color w:val="1B2559"/>
        <w:spacing w:val="22"/>
        <w:sz w:val="14"/>
        <w:szCs w:val="14"/>
      </w:rPr>
      <w:t xml:space="preserve">IAM &amp; PAM CONSOLE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5B6479"/>
        <w:sz w:val="14"/>
        <w:szCs w:val="14"/>
      </w:rPr>
      <w:t xml:space="preserve">Quick 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0" w:hanging="200"/>
      </w:pPr>
      <w:rPr>
        <w:rFonts w:ascii="Calibri" w:cs="Calibri" w:eastAsia="Calibri" w:hAnsi="Calibri"/>
        <w:color w:val="3B51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d4fc8e355f3ce03d918b377de9a9677e3272b9.png"/><Relationship Id="rId10" Type="http://schemas.openxmlformats.org/officeDocument/2006/relationships/image" Target="media/6747d6221bdea196dfd7d08632a4702f97d0c5ec.png"/><Relationship Id="rId11" Type="http://schemas.openxmlformats.org/officeDocument/2006/relationships/image" Target="media/3bc4a58b92fc6fa55ee67379f577779941ba5637.png"/><Relationship Id="rId12" Type="http://schemas.openxmlformats.org/officeDocument/2006/relationships/image" Target="media/c7e3138c31e6fb12017efe2766919223dcf91a19.png"/><Relationship Id="rId13" Type="http://schemas.openxmlformats.org/officeDocument/2006/relationships/image" Target="media/208198432b6288fb32132384dd45888ac012abf4.png"/><Relationship Id="rId14" Type="http://schemas.openxmlformats.org/officeDocument/2006/relationships/image" Target="media/3f4a462f806a95dcc465d5ec5243823a45dcb9d8.png"/><Relationship Id="rId15" Type="http://schemas.openxmlformats.org/officeDocument/2006/relationships/image" Target="media/3ea19cd3c5f8d0eb5ab70295774a552f435111a1.png"/><Relationship Id="rId16" Type="http://schemas.openxmlformats.org/officeDocument/2006/relationships/image" Target="media/9dfcd289434f0909883b38a450ead053ba9f1e51.png"/><Relationship Id="rId17" Type="http://schemas.openxmlformats.org/officeDocument/2006/relationships/image" Target="media/3e3b91c9245263fa8abf47145a8646850e4d13cd.png"/><Relationship Id="rId18" Type="http://schemas.openxmlformats.org/officeDocument/2006/relationships/image" Target="media/ca8750b0bb4fda10c5ef4bf382edb41147cb880f.png"/><Relationship Id="rId19" Type="http://schemas.openxmlformats.org/officeDocument/2006/relationships/image" Target="media/5b7467977bd78334b46c4fcd382c9066482ffda4.png"/><Relationship Id="rId20" Type="http://schemas.openxmlformats.org/officeDocument/2006/relationships/image" Target="media/8b778972bf2d172164ca3d8086eda578d4939a19.png"/><Relationship Id="rId21" Type="http://schemas.openxmlformats.org/officeDocument/2006/relationships/image" Target="media/44907fdfdf55a65c07606c027b49fcc98a08bbde.png"/><Relationship Id="rId22" Type="http://schemas.openxmlformats.org/officeDocument/2006/relationships/image" Target="media/15ba075da74ae7fe415f66f81a32748d1307565e.png"/><Relationship Id="rId23" Type="http://schemas.openxmlformats.org/officeDocument/2006/relationships/image" Target="media/e0ba0a51ea3a89572087b980a4e49910edf19ca3.png"/><Relationship Id="rId24" Type="http://schemas.openxmlformats.org/officeDocument/2006/relationships/image" Target="media/f37b73653cd7856eba421797e02e4c3013c0114d.png"/><Relationship Id="rId25" Type="http://schemas.openxmlformats.org/officeDocument/2006/relationships/image" Target="media/d83a76702b668ef985ea5ac819074edbed0edc38.png"/><Relationship Id="rId26" Type="http://schemas.openxmlformats.org/officeDocument/2006/relationships/image" Target="media/210a0d2877b4f79fcb4279a5c848deecc78d83fc.png"/><Relationship Id="rId27" Type="http://schemas.openxmlformats.org/officeDocument/2006/relationships/image" Target="media/70cf97a5836d266dde4248c5c9dab4e852417a73.png"/><Relationship Id="rId28" Type="http://schemas.openxmlformats.org/officeDocument/2006/relationships/image" Target="media/4cbea16f71f60cd360199620eb303250c9899fac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&amp; PAM Console — Quick Start Guide</dc:title>
  <dc:creator>DEEP ALGORITHMS</dc:creator>
  <dc:description>Quick start guide for the DEEP ALGORITHMS IAM &amp; PAM Console.</dc:description>
  <cp:lastModifiedBy>Un-named</cp:lastModifiedBy>
  <cp:revision>1</cp:revision>
  <dcterms:created xsi:type="dcterms:W3CDTF">2026-07-31T14:15:34.891Z</dcterms:created>
  <dcterms:modified xsi:type="dcterms:W3CDTF">2026-07-31T14:15:34.891Z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