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0C7C5A" w14:textId="41656D31" w:rsidR="67B82E80" w:rsidRDefault="67B82E80" w:rsidP="67B82E80">
      <w:pPr>
        <w:spacing w:line="480" w:lineRule="auto"/>
        <w:jc w:val="center"/>
        <w:rPr>
          <w:rFonts w:ascii="Times New Roman" w:eastAsia="Times New Roman" w:hAnsi="Times New Roman" w:cs="Times New Roman"/>
          <w:b/>
          <w:bCs/>
          <w:sz w:val="24"/>
          <w:szCs w:val="24"/>
        </w:rPr>
      </w:pPr>
    </w:p>
    <w:p w14:paraId="27679D14" w14:textId="15D62075" w:rsidR="67B82E80" w:rsidRDefault="67B82E80" w:rsidP="67B82E80">
      <w:pPr>
        <w:spacing w:line="480" w:lineRule="auto"/>
        <w:jc w:val="center"/>
        <w:rPr>
          <w:rFonts w:ascii="Times New Roman" w:eastAsia="Times New Roman" w:hAnsi="Times New Roman" w:cs="Times New Roman"/>
          <w:b/>
          <w:bCs/>
          <w:sz w:val="24"/>
          <w:szCs w:val="24"/>
        </w:rPr>
      </w:pPr>
    </w:p>
    <w:p w14:paraId="67031E79" w14:textId="72DD1780" w:rsidR="67B82E80" w:rsidRDefault="67B82E80" w:rsidP="67B82E80">
      <w:pPr>
        <w:spacing w:line="480" w:lineRule="auto"/>
        <w:jc w:val="center"/>
        <w:rPr>
          <w:rFonts w:ascii="Times New Roman" w:eastAsia="Times New Roman" w:hAnsi="Times New Roman" w:cs="Times New Roman"/>
          <w:b/>
          <w:bCs/>
          <w:sz w:val="24"/>
          <w:szCs w:val="24"/>
        </w:rPr>
      </w:pPr>
    </w:p>
    <w:p w14:paraId="3C723C09" w14:textId="3FF60D07" w:rsidR="7F2A0FC4" w:rsidRDefault="7F2A0FC4" w:rsidP="67B82E80">
      <w:pPr>
        <w:spacing w:line="480" w:lineRule="auto"/>
        <w:jc w:val="center"/>
        <w:rPr>
          <w:rFonts w:ascii="Times New Roman" w:eastAsia="Times New Roman" w:hAnsi="Times New Roman" w:cs="Times New Roman"/>
          <w:b/>
          <w:bCs/>
          <w:sz w:val="24"/>
          <w:szCs w:val="24"/>
        </w:rPr>
      </w:pPr>
      <w:r w:rsidRPr="67B82E80">
        <w:rPr>
          <w:rFonts w:ascii="Times New Roman" w:eastAsia="Times New Roman" w:hAnsi="Times New Roman" w:cs="Times New Roman"/>
          <w:b/>
          <w:bCs/>
          <w:sz w:val="24"/>
          <w:szCs w:val="24"/>
        </w:rPr>
        <w:t>Pepsi Vs. Coke</w:t>
      </w:r>
    </w:p>
    <w:p w14:paraId="2D8CCBBE" w14:textId="577EF92D" w:rsidR="6F7C523B" w:rsidRDefault="6F7C523B" w:rsidP="67B82E80">
      <w:pPr>
        <w:spacing w:line="480" w:lineRule="auto"/>
        <w:jc w:val="center"/>
        <w:rPr>
          <w:rFonts w:ascii="Times New Roman" w:eastAsia="Times New Roman" w:hAnsi="Times New Roman" w:cs="Times New Roman"/>
          <w:b/>
          <w:bCs/>
          <w:sz w:val="24"/>
          <w:szCs w:val="24"/>
        </w:rPr>
      </w:pPr>
      <w:r>
        <w:rPr>
          <w:noProof/>
        </w:rPr>
        <w:drawing>
          <wp:inline distT="0" distB="0" distL="0" distR="0" wp14:anchorId="74E92CF0" wp14:editId="05113CD4">
            <wp:extent cx="2466975" cy="683558"/>
            <wp:effectExtent l="0" t="0" r="0" b="0"/>
            <wp:docPr id="673622764" name="Picture 673622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66975" cy="683558"/>
                    </a:xfrm>
                    <a:prstGeom prst="rect">
                      <a:avLst/>
                    </a:prstGeom>
                  </pic:spPr>
                </pic:pic>
              </a:graphicData>
            </a:graphic>
          </wp:inline>
        </w:drawing>
      </w:r>
    </w:p>
    <w:p w14:paraId="3B210BAC" w14:textId="1B4A981D" w:rsidR="1D8A4B77" w:rsidRDefault="1D8A4B77" w:rsidP="67B82E80">
      <w:pPr>
        <w:spacing w:line="480" w:lineRule="auto"/>
        <w:jc w:val="center"/>
        <w:rPr>
          <w:rFonts w:ascii="Times New Roman" w:eastAsia="Times New Roman" w:hAnsi="Times New Roman" w:cs="Times New Roman"/>
          <w:b/>
          <w:bCs/>
          <w:sz w:val="24"/>
          <w:szCs w:val="24"/>
        </w:rPr>
      </w:pPr>
      <w:r>
        <w:rPr>
          <w:noProof/>
        </w:rPr>
        <w:drawing>
          <wp:inline distT="0" distB="0" distL="0" distR="0" wp14:anchorId="643CD6DF" wp14:editId="60F729F3">
            <wp:extent cx="2171700" cy="678656"/>
            <wp:effectExtent l="0" t="0" r="0" b="0"/>
            <wp:docPr id="597290884" name="Picture 597290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71700" cy="678656"/>
                    </a:xfrm>
                    <a:prstGeom prst="rect">
                      <a:avLst/>
                    </a:prstGeom>
                  </pic:spPr>
                </pic:pic>
              </a:graphicData>
            </a:graphic>
          </wp:inline>
        </w:drawing>
      </w:r>
    </w:p>
    <w:p w14:paraId="63FE53B6" w14:textId="34E8FF34" w:rsidR="4E8326F0" w:rsidRDefault="4E8326F0" w:rsidP="67B82E80">
      <w:pPr>
        <w:spacing w:line="480" w:lineRule="auto"/>
        <w:jc w:val="center"/>
        <w:rPr>
          <w:rFonts w:ascii="Times New Roman" w:eastAsia="Times New Roman" w:hAnsi="Times New Roman" w:cs="Times New Roman"/>
          <w:b/>
          <w:bCs/>
          <w:sz w:val="24"/>
          <w:szCs w:val="24"/>
        </w:rPr>
      </w:pPr>
    </w:p>
    <w:p w14:paraId="2C99477D" w14:textId="77777777" w:rsidR="00C14D63" w:rsidRDefault="00C14D63" w:rsidP="67B82E80">
      <w:pPr>
        <w:spacing w:line="480" w:lineRule="auto"/>
        <w:jc w:val="center"/>
        <w:rPr>
          <w:rFonts w:ascii="Times New Roman" w:eastAsia="Times New Roman" w:hAnsi="Times New Roman" w:cs="Times New Roman"/>
          <w:b/>
          <w:bCs/>
          <w:sz w:val="24"/>
          <w:szCs w:val="24"/>
        </w:rPr>
      </w:pPr>
    </w:p>
    <w:p w14:paraId="4C5A49F5" w14:textId="77777777" w:rsidR="00C14D63" w:rsidRDefault="00C14D63" w:rsidP="67B82E80">
      <w:pPr>
        <w:spacing w:line="480" w:lineRule="auto"/>
        <w:jc w:val="center"/>
        <w:rPr>
          <w:rFonts w:ascii="Times New Roman" w:eastAsia="Times New Roman" w:hAnsi="Times New Roman" w:cs="Times New Roman"/>
          <w:b/>
          <w:bCs/>
          <w:sz w:val="24"/>
          <w:szCs w:val="24"/>
        </w:rPr>
      </w:pPr>
    </w:p>
    <w:p w14:paraId="68769B3A" w14:textId="77777777" w:rsidR="00C14D63" w:rsidRDefault="00C14D63" w:rsidP="67B82E80">
      <w:pPr>
        <w:spacing w:line="480" w:lineRule="auto"/>
        <w:jc w:val="center"/>
        <w:rPr>
          <w:rFonts w:ascii="Times New Roman" w:eastAsia="Times New Roman" w:hAnsi="Times New Roman" w:cs="Times New Roman"/>
          <w:b/>
          <w:bCs/>
          <w:sz w:val="24"/>
          <w:szCs w:val="24"/>
        </w:rPr>
      </w:pPr>
    </w:p>
    <w:p w14:paraId="6129F900" w14:textId="77777777" w:rsidR="00C14D63" w:rsidRDefault="00C14D63" w:rsidP="67B82E80">
      <w:pPr>
        <w:spacing w:line="480" w:lineRule="auto"/>
        <w:jc w:val="center"/>
        <w:rPr>
          <w:rFonts w:ascii="Times New Roman" w:eastAsia="Times New Roman" w:hAnsi="Times New Roman" w:cs="Times New Roman"/>
          <w:b/>
          <w:bCs/>
          <w:sz w:val="24"/>
          <w:szCs w:val="24"/>
        </w:rPr>
      </w:pPr>
    </w:p>
    <w:p w14:paraId="69666B45" w14:textId="77777777" w:rsidR="00C14D63" w:rsidRDefault="00C14D63" w:rsidP="67B82E80">
      <w:pPr>
        <w:spacing w:line="480" w:lineRule="auto"/>
        <w:jc w:val="center"/>
        <w:rPr>
          <w:rFonts w:ascii="Times New Roman" w:eastAsia="Times New Roman" w:hAnsi="Times New Roman" w:cs="Times New Roman"/>
          <w:sz w:val="24"/>
          <w:szCs w:val="24"/>
        </w:rPr>
      </w:pPr>
    </w:p>
    <w:p w14:paraId="46BCF82B" w14:textId="4CE44089" w:rsidR="67B82E80" w:rsidRDefault="67B82E80" w:rsidP="67B82E80">
      <w:pPr>
        <w:spacing w:line="480" w:lineRule="auto"/>
        <w:jc w:val="center"/>
        <w:rPr>
          <w:rFonts w:ascii="Times New Roman" w:eastAsia="Times New Roman" w:hAnsi="Times New Roman" w:cs="Times New Roman"/>
          <w:b/>
          <w:bCs/>
          <w:sz w:val="24"/>
          <w:szCs w:val="24"/>
        </w:rPr>
      </w:pPr>
    </w:p>
    <w:p w14:paraId="1C167CFC" w14:textId="49817D7C" w:rsidR="67B82E80" w:rsidRDefault="67B82E80" w:rsidP="67B82E80">
      <w:pPr>
        <w:spacing w:line="480" w:lineRule="auto"/>
        <w:jc w:val="center"/>
        <w:rPr>
          <w:rFonts w:ascii="Times New Roman" w:eastAsia="Times New Roman" w:hAnsi="Times New Roman" w:cs="Times New Roman"/>
          <w:b/>
          <w:bCs/>
          <w:sz w:val="24"/>
          <w:szCs w:val="24"/>
        </w:rPr>
      </w:pPr>
    </w:p>
    <w:p w14:paraId="309A4FB1" w14:textId="4A785584" w:rsidR="67B82E80" w:rsidRDefault="67B82E80" w:rsidP="67B82E80">
      <w:pPr>
        <w:spacing w:line="480" w:lineRule="auto"/>
        <w:jc w:val="center"/>
        <w:rPr>
          <w:rFonts w:ascii="Times New Roman" w:eastAsia="Times New Roman" w:hAnsi="Times New Roman" w:cs="Times New Roman"/>
          <w:b/>
          <w:bCs/>
          <w:sz w:val="24"/>
          <w:szCs w:val="24"/>
        </w:rPr>
      </w:pPr>
    </w:p>
    <w:p w14:paraId="7ACFC605" w14:textId="362D8843" w:rsidR="67B82E80" w:rsidRDefault="67B82E80" w:rsidP="67B82E80">
      <w:pPr>
        <w:spacing w:line="480" w:lineRule="auto"/>
        <w:jc w:val="center"/>
        <w:rPr>
          <w:rFonts w:ascii="Times New Roman" w:eastAsia="Times New Roman" w:hAnsi="Times New Roman" w:cs="Times New Roman"/>
          <w:b/>
          <w:bCs/>
          <w:sz w:val="24"/>
          <w:szCs w:val="24"/>
        </w:rPr>
      </w:pPr>
    </w:p>
    <w:tbl>
      <w:tblPr>
        <w:tblStyle w:val="TableGrid"/>
        <w:tblW w:w="0" w:type="auto"/>
        <w:tblLayout w:type="fixed"/>
        <w:tblLook w:val="06A0" w:firstRow="1" w:lastRow="0" w:firstColumn="1" w:lastColumn="0" w:noHBand="1" w:noVBand="1"/>
      </w:tblPr>
      <w:tblGrid>
        <w:gridCol w:w="1872"/>
        <w:gridCol w:w="1872"/>
        <w:gridCol w:w="1872"/>
        <w:gridCol w:w="1872"/>
        <w:gridCol w:w="1872"/>
      </w:tblGrid>
      <w:tr w:rsidR="67B82E80" w14:paraId="5917F792" w14:textId="77777777" w:rsidTr="67B82E80">
        <w:trPr>
          <w:trHeight w:val="315"/>
        </w:trPr>
        <w:tc>
          <w:tcPr>
            <w:tcW w:w="1872" w:type="dxa"/>
            <w:tcBorders>
              <w:top w:val="single" w:sz="6" w:space="0" w:color="CCCCCC"/>
              <w:left w:val="single" w:sz="6" w:space="0" w:color="CCCCCC"/>
              <w:bottom w:val="single" w:sz="6" w:space="0" w:color="CCCCCC"/>
              <w:right w:val="single" w:sz="6" w:space="0" w:color="CCCCCC"/>
            </w:tcBorders>
            <w:shd w:val="clear" w:color="auto" w:fill="A5A5A5" w:themeFill="accent3"/>
            <w:tcMar>
              <w:top w:w="30" w:type="dxa"/>
              <w:left w:w="45" w:type="dxa"/>
              <w:bottom w:w="30" w:type="dxa"/>
              <w:right w:w="45" w:type="dxa"/>
            </w:tcMar>
            <w:vAlign w:val="bottom"/>
          </w:tcPr>
          <w:p w14:paraId="46C89994" w14:textId="1E6363A3" w:rsidR="67B82E80" w:rsidRDefault="67B82E80" w:rsidP="67B82E80">
            <w:r w:rsidRPr="67B82E80">
              <w:rPr>
                <w:rFonts w:ascii="Arial" w:eastAsia="Arial" w:hAnsi="Arial" w:cs="Arial"/>
                <w:sz w:val="20"/>
                <w:szCs w:val="20"/>
              </w:rPr>
              <w:lastRenderedPageBreak/>
              <w:t>Company</w:t>
            </w:r>
          </w:p>
        </w:tc>
        <w:tc>
          <w:tcPr>
            <w:tcW w:w="1872" w:type="dxa"/>
            <w:tcBorders>
              <w:top w:val="single" w:sz="6" w:space="0" w:color="CCCCCC"/>
              <w:left w:val="single" w:sz="6" w:space="0" w:color="CCCCCC"/>
              <w:bottom w:val="single" w:sz="6" w:space="0" w:color="CCCCCC"/>
              <w:right w:val="single" w:sz="6" w:space="0" w:color="CCCCCC"/>
            </w:tcBorders>
            <w:shd w:val="clear" w:color="auto" w:fill="A5A5A5" w:themeFill="accent3"/>
            <w:tcMar>
              <w:top w:w="30" w:type="dxa"/>
              <w:left w:w="45" w:type="dxa"/>
              <w:bottom w:w="30" w:type="dxa"/>
              <w:right w:w="45" w:type="dxa"/>
            </w:tcMar>
            <w:vAlign w:val="bottom"/>
          </w:tcPr>
          <w:p w14:paraId="0F5BCB5D" w14:textId="67E9867F" w:rsidR="67B82E80" w:rsidRDefault="67B82E80" w:rsidP="67B82E80">
            <w:r w:rsidRPr="67B82E80">
              <w:rPr>
                <w:rFonts w:ascii="Arial" w:eastAsia="Arial" w:hAnsi="Arial" w:cs="Arial"/>
                <w:sz w:val="20"/>
                <w:szCs w:val="20"/>
              </w:rPr>
              <w:t>Stock Ticker Symbol</w:t>
            </w:r>
          </w:p>
        </w:tc>
        <w:tc>
          <w:tcPr>
            <w:tcW w:w="1872" w:type="dxa"/>
            <w:tcBorders>
              <w:top w:val="single" w:sz="6" w:space="0" w:color="CCCCCC"/>
              <w:left w:val="single" w:sz="6" w:space="0" w:color="CCCCCC"/>
              <w:bottom w:val="single" w:sz="6" w:space="0" w:color="CCCCCC"/>
              <w:right w:val="single" w:sz="6" w:space="0" w:color="CCCCCC"/>
            </w:tcBorders>
            <w:shd w:val="clear" w:color="auto" w:fill="A5A5A5" w:themeFill="accent3"/>
            <w:tcMar>
              <w:top w:w="30" w:type="dxa"/>
              <w:left w:w="45" w:type="dxa"/>
              <w:bottom w:w="30" w:type="dxa"/>
              <w:right w:w="45" w:type="dxa"/>
            </w:tcMar>
            <w:vAlign w:val="bottom"/>
          </w:tcPr>
          <w:p w14:paraId="53171573" w14:textId="6D3CCA0B" w:rsidR="67B82E80" w:rsidRDefault="67B82E80" w:rsidP="67B82E80">
            <w:r w:rsidRPr="67B82E80">
              <w:rPr>
                <w:rFonts w:ascii="Arial" w:eastAsia="Arial" w:hAnsi="Arial" w:cs="Arial"/>
                <w:sz w:val="20"/>
                <w:szCs w:val="20"/>
              </w:rPr>
              <w:t>Exchange Traded</w:t>
            </w:r>
          </w:p>
        </w:tc>
        <w:tc>
          <w:tcPr>
            <w:tcW w:w="1872" w:type="dxa"/>
            <w:tcBorders>
              <w:top w:val="single" w:sz="6" w:space="0" w:color="CCCCCC"/>
              <w:left w:val="single" w:sz="6" w:space="0" w:color="CCCCCC"/>
              <w:bottom w:val="single" w:sz="6" w:space="0" w:color="CCCCCC"/>
              <w:right w:val="single" w:sz="6" w:space="0" w:color="CCCCCC"/>
            </w:tcBorders>
            <w:shd w:val="clear" w:color="auto" w:fill="A5A5A5" w:themeFill="accent3"/>
            <w:tcMar>
              <w:top w:w="30" w:type="dxa"/>
              <w:left w:w="45" w:type="dxa"/>
              <w:bottom w:w="30" w:type="dxa"/>
              <w:right w:w="45" w:type="dxa"/>
            </w:tcMar>
            <w:vAlign w:val="bottom"/>
          </w:tcPr>
          <w:p w14:paraId="3DBEF9AF" w14:textId="00FDED1E" w:rsidR="67B82E80" w:rsidRDefault="67B82E80" w:rsidP="67B82E80">
            <w:r w:rsidRPr="67B82E80">
              <w:rPr>
                <w:rFonts w:ascii="Arial" w:eastAsia="Arial" w:hAnsi="Arial" w:cs="Arial"/>
                <w:sz w:val="20"/>
                <w:szCs w:val="20"/>
              </w:rPr>
              <w:t>Headquarters Address</w:t>
            </w:r>
          </w:p>
        </w:tc>
        <w:tc>
          <w:tcPr>
            <w:tcW w:w="1872" w:type="dxa"/>
            <w:tcBorders>
              <w:top w:val="single" w:sz="6" w:space="0" w:color="CCCCCC"/>
              <w:left w:val="single" w:sz="6" w:space="0" w:color="CCCCCC"/>
              <w:bottom w:val="single" w:sz="6" w:space="0" w:color="CCCCCC"/>
              <w:right w:val="single" w:sz="6" w:space="0" w:color="auto"/>
            </w:tcBorders>
            <w:shd w:val="clear" w:color="auto" w:fill="A5A5A5" w:themeFill="accent3"/>
            <w:tcMar>
              <w:top w:w="30" w:type="dxa"/>
              <w:bottom w:w="30" w:type="dxa"/>
            </w:tcMar>
            <w:vAlign w:val="bottom"/>
          </w:tcPr>
          <w:p w14:paraId="3A952DCC" w14:textId="0D459F38" w:rsidR="67B82E80" w:rsidRDefault="67B82E80" w:rsidP="67B82E80">
            <w:r w:rsidRPr="67B82E80">
              <w:rPr>
                <w:rFonts w:ascii="Arial" w:eastAsia="Arial" w:hAnsi="Arial" w:cs="Arial"/>
                <w:sz w:val="20"/>
                <w:szCs w:val="20"/>
              </w:rPr>
              <w:t>Company Phone Number</w:t>
            </w:r>
          </w:p>
        </w:tc>
      </w:tr>
      <w:tr w:rsidR="67B82E80" w14:paraId="583E3D89" w14:textId="77777777" w:rsidTr="67B82E80">
        <w:trPr>
          <w:trHeight w:val="315"/>
        </w:trPr>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236636E" w14:textId="19377AA1" w:rsidR="67B82E80" w:rsidRDefault="67B82E80" w:rsidP="67B82E80">
            <w:r w:rsidRPr="67B82E80">
              <w:rPr>
                <w:rFonts w:ascii="Arial" w:eastAsia="Arial" w:hAnsi="Arial" w:cs="Arial"/>
                <w:sz w:val="20"/>
                <w:szCs w:val="20"/>
              </w:rPr>
              <w:t>Coca-Cola</w:t>
            </w:r>
          </w:p>
        </w:tc>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BF8DA0A" w14:textId="4F08CC13" w:rsidR="67B82E80" w:rsidRDefault="67B82E80" w:rsidP="67B82E80">
            <w:r w:rsidRPr="67B82E80">
              <w:rPr>
                <w:rFonts w:ascii="Arial" w:eastAsia="Arial" w:hAnsi="Arial" w:cs="Arial"/>
                <w:sz w:val="20"/>
                <w:szCs w:val="20"/>
              </w:rPr>
              <w:t>KO</w:t>
            </w:r>
          </w:p>
        </w:tc>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386FAFE" w14:textId="3170F889" w:rsidR="5F282472" w:rsidRDefault="5F282472" w:rsidP="67B82E80">
            <w:pPr>
              <w:rPr>
                <w:rFonts w:ascii="Arial" w:eastAsia="Arial" w:hAnsi="Arial" w:cs="Arial"/>
                <w:sz w:val="20"/>
                <w:szCs w:val="20"/>
              </w:rPr>
            </w:pPr>
            <w:r w:rsidRPr="67B82E80">
              <w:rPr>
                <w:rFonts w:ascii="Arial" w:eastAsia="Arial" w:hAnsi="Arial" w:cs="Arial"/>
                <w:sz w:val="20"/>
                <w:szCs w:val="20"/>
              </w:rPr>
              <w:t>NYSE (New York Stock Exchange)</w:t>
            </w:r>
          </w:p>
        </w:tc>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1CE4801" w14:textId="6592ACAF" w:rsidR="67B82E80" w:rsidRDefault="67B82E80" w:rsidP="67B82E80">
            <w:r w:rsidRPr="67B82E80">
              <w:rPr>
                <w:rFonts w:ascii="Arial" w:eastAsia="Arial" w:hAnsi="Arial" w:cs="Arial"/>
                <w:sz w:val="20"/>
                <w:szCs w:val="20"/>
              </w:rPr>
              <w:t>One Coca-Cola Plaza, P.O. Box 1734, Atlanta, GA 30301</w:t>
            </w:r>
          </w:p>
        </w:tc>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215E616" w14:textId="7871DAAC" w:rsidR="483609D5" w:rsidRDefault="483609D5" w:rsidP="67B82E80">
            <w:r w:rsidRPr="67B82E80">
              <w:rPr>
                <w:rFonts w:ascii="Arial" w:eastAsia="Arial" w:hAnsi="Arial" w:cs="Arial"/>
                <w:sz w:val="20"/>
                <w:szCs w:val="20"/>
              </w:rPr>
              <w:t xml:space="preserve">+1 </w:t>
            </w:r>
            <w:r w:rsidR="67B82E80" w:rsidRPr="67B82E80">
              <w:rPr>
                <w:rFonts w:ascii="Arial" w:eastAsia="Arial" w:hAnsi="Arial" w:cs="Arial"/>
                <w:sz w:val="20"/>
                <w:szCs w:val="20"/>
              </w:rPr>
              <w:t>(404) 676-2100</w:t>
            </w:r>
          </w:p>
        </w:tc>
      </w:tr>
      <w:tr w:rsidR="67B82E80" w14:paraId="7402D5EA" w14:textId="77777777" w:rsidTr="67B82E80">
        <w:trPr>
          <w:trHeight w:val="315"/>
        </w:trPr>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996E320" w14:textId="6D25FA37" w:rsidR="67B82E80" w:rsidRDefault="67B82E80" w:rsidP="67B82E80">
            <w:r w:rsidRPr="67B82E80">
              <w:rPr>
                <w:rFonts w:ascii="Arial" w:eastAsia="Arial" w:hAnsi="Arial" w:cs="Arial"/>
                <w:sz w:val="20"/>
                <w:szCs w:val="20"/>
              </w:rPr>
              <w:t>PepsiCo</w:t>
            </w:r>
          </w:p>
        </w:tc>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42E627A" w14:textId="1A9BAE66" w:rsidR="67B82E80" w:rsidRDefault="67B82E80" w:rsidP="67B82E80">
            <w:r w:rsidRPr="67B82E80">
              <w:rPr>
                <w:rFonts w:ascii="Arial" w:eastAsia="Arial" w:hAnsi="Arial" w:cs="Arial"/>
                <w:sz w:val="20"/>
                <w:szCs w:val="20"/>
              </w:rPr>
              <w:t>PEP</w:t>
            </w:r>
          </w:p>
        </w:tc>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5C62983" w14:textId="0CEE5C8B" w:rsidR="67B82E80" w:rsidRDefault="67B82E80" w:rsidP="67B82E80">
            <w:r w:rsidRPr="67B82E80">
              <w:rPr>
                <w:rFonts w:ascii="Arial" w:eastAsia="Arial" w:hAnsi="Arial" w:cs="Arial"/>
                <w:sz w:val="20"/>
                <w:szCs w:val="20"/>
              </w:rPr>
              <w:t>NYSE</w:t>
            </w:r>
          </w:p>
        </w:tc>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FA1DD3B" w14:textId="183D1BB1" w:rsidR="67B82E80" w:rsidRDefault="67B82E80" w:rsidP="67B82E80">
            <w:r w:rsidRPr="67B82E80">
              <w:rPr>
                <w:rFonts w:ascii="Arial" w:eastAsia="Arial" w:hAnsi="Arial" w:cs="Arial"/>
                <w:sz w:val="20"/>
                <w:szCs w:val="20"/>
              </w:rPr>
              <w:t>700 Anderson Hill Road, Purchase, NY 10577</w:t>
            </w:r>
          </w:p>
        </w:tc>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FE8E341" w14:textId="77D320FD" w:rsidR="405CE255" w:rsidRDefault="405CE255" w:rsidP="67B82E80">
            <w:pPr>
              <w:rPr>
                <w:rFonts w:ascii="Arial" w:eastAsia="Arial" w:hAnsi="Arial" w:cs="Arial"/>
                <w:sz w:val="20"/>
                <w:szCs w:val="20"/>
              </w:rPr>
            </w:pPr>
            <w:r w:rsidRPr="67B82E80">
              <w:rPr>
                <w:rFonts w:ascii="Arial" w:eastAsia="Arial" w:hAnsi="Arial" w:cs="Arial"/>
                <w:sz w:val="20"/>
                <w:szCs w:val="20"/>
              </w:rPr>
              <w:t xml:space="preserve">+1 </w:t>
            </w:r>
            <w:r w:rsidR="67B82E80" w:rsidRPr="67B82E80">
              <w:rPr>
                <w:rFonts w:ascii="Arial" w:eastAsia="Arial" w:hAnsi="Arial" w:cs="Arial"/>
                <w:sz w:val="20"/>
                <w:szCs w:val="20"/>
              </w:rPr>
              <w:t>(914) 253-2000</w:t>
            </w:r>
          </w:p>
        </w:tc>
      </w:tr>
    </w:tbl>
    <w:p w14:paraId="6E5BC932" w14:textId="4AF0A622" w:rsidR="67B82E80" w:rsidRDefault="67B82E80" w:rsidP="67B82E80">
      <w:pPr>
        <w:spacing w:line="480" w:lineRule="auto"/>
        <w:rPr>
          <w:rFonts w:ascii="Times New Roman" w:eastAsia="Times New Roman" w:hAnsi="Times New Roman" w:cs="Times New Roman"/>
          <w:b/>
          <w:bCs/>
          <w:sz w:val="24"/>
          <w:szCs w:val="24"/>
        </w:rPr>
      </w:pPr>
    </w:p>
    <w:p w14:paraId="6EE4AAFC" w14:textId="247921CB" w:rsidR="79391C51" w:rsidRDefault="79391C51" w:rsidP="67B82E80">
      <w:pPr>
        <w:spacing w:line="480" w:lineRule="auto"/>
        <w:rPr>
          <w:rFonts w:ascii="Times New Roman" w:eastAsia="Times New Roman" w:hAnsi="Times New Roman" w:cs="Times New Roman"/>
          <w:b/>
          <w:bCs/>
          <w:sz w:val="24"/>
          <w:szCs w:val="24"/>
        </w:rPr>
      </w:pPr>
      <w:r w:rsidRPr="67B82E80">
        <w:rPr>
          <w:rFonts w:ascii="Times New Roman" w:eastAsia="Times New Roman" w:hAnsi="Times New Roman" w:cs="Times New Roman"/>
          <w:b/>
          <w:bCs/>
          <w:sz w:val="24"/>
          <w:szCs w:val="24"/>
        </w:rPr>
        <w:t xml:space="preserve">I. </w:t>
      </w:r>
      <w:r w:rsidR="182AEE8A" w:rsidRPr="67B82E80">
        <w:rPr>
          <w:rFonts w:ascii="Times New Roman" w:eastAsia="Times New Roman" w:hAnsi="Times New Roman" w:cs="Times New Roman"/>
          <w:b/>
          <w:bCs/>
          <w:sz w:val="24"/>
          <w:szCs w:val="24"/>
        </w:rPr>
        <w:t>Evaluate the sales trends, profitability ($) and profitability ratios (%) of both companies</w:t>
      </w:r>
    </w:p>
    <w:p w14:paraId="7728F510" w14:textId="5C061AFB" w:rsidR="27346226" w:rsidRDefault="27346226" w:rsidP="67B82E80">
      <w:pPr>
        <w:spacing w:line="480" w:lineRule="auto"/>
        <w:ind w:left="3600"/>
        <w:rPr>
          <w:rFonts w:ascii="Times New Roman" w:eastAsia="Times New Roman" w:hAnsi="Times New Roman" w:cs="Times New Roman"/>
          <w:b/>
          <w:bCs/>
          <w:sz w:val="24"/>
          <w:szCs w:val="24"/>
        </w:rPr>
      </w:pPr>
      <w:r w:rsidRPr="67B82E80">
        <w:rPr>
          <w:rFonts w:ascii="Times New Roman" w:eastAsia="Times New Roman" w:hAnsi="Times New Roman" w:cs="Times New Roman"/>
          <w:b/>
          <w:bCs/>
          <w:sz w:val="24"/>
          <w:szCs w:val="24"/>
        </w:rPr>
        <w:t xml:space="preserve">   </w:t>
      </w:r>
      <w:r w:rsidR="6221B141" w:rsidRPr="67B82E80">
        <w:rPr>
          <w:rFonts w:ascii="Times New Roman" w:eastAsia="Times New Roman" w:hAnsi="Times New Roman" w:cs="Times New Roman"/>
          <w:b/>
          <w:bCs/>
          <w:sz w:val="24"/>
          <w:szCs w:val="24"/>
        </w:rPr>
        <w:t xml:space="preserve">   </w:t>
      </w:r>
      <w:r w:rsidRPr="67B82E80">
        <w:rPr>
          <w:rFonts w:ascii="Times New Roman" w:eastAsia="Times New Roman" w:hAnsi="Times New Roman" w:cs="Times New Roman"/>
          <w:b/>
          <w:bCs/>
          <w:sz w:val="24"/>
          <w:szCs w:val="24"/>
        </w:rPr>
        <w:t xml:space="preserve"> Coca</w:t>
      </w:r>
      <w:r w:rsidR="414E47F4" w:rsidRPr="67B82E80">
        <w:rPr>
          <w:rFonts w:ascii="Times New Roman" w:eastAsia="Times New Roman" w:hAnsi="Times New Roman" w:cs="Times New Roman"/>
          <w:b/>
          <w:bCs/>
          <w:sz w:val="24"/>
          <w:szCs w:val="24"/>
        </w:rPr>
        <w:t>-</w:t>
      </w:r>
      <w:r w:rsidRPr="67B82E80">
        <w:rPr>
          <w:rFonts w:ascii="Times New Roman" w:eastAsia="Times New Roman" w:hAnsi="Times New Roman" w:cs="Times New Roman"/>
          <w:b/>
          <w:bCs/>
          <w:sz w:val="24"/>
          <w:szCs w:val="24"/>
        </w:rPr>
        <w:t>Cola</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89"/>
        <w:gridCol w:w="885"/>
        <w:gridCol w:w="1065"/>
        <w:gridCol w:w="900"/>
        <w:gridCol w:w="1050"/>
        <w:gridCol w:w="918"/>
        <w:gridCol w:w="1020"/>
        <w:gridCol w:w="1140"/>
        <w:gridCol w:w="810"/>
      </w:tblGrid>
      <w:tr w:rsidR="67B82E80" w14:paraId="1823D022" w14:textId="77777777" w:rsidTr="67B82E80">
        <w:trPr>
          <w:trHeight w:val="300"/>
        </w:trPr>
        <w:tc>
          <w:tcPr>
            <w:tcW w:w="1689" w:type="dxa"/>
            <w:tcBorders>
              <w:top w:val="single" w:sz="6" w:space="0" w:color="auto"/>
              <w:left w:val="single" w:sz="6" w:space="0" w:color="auto"/>
              <w:bottom w:val="single" w:sz="6" w:space="0" w:color="auto"/>
              <w:right w:val="single" w:sz="6" w:space="0" w:color="auto"/>
            </w:tcBorders>
            <w:shd w:val="clear" w:color="auto" w:fill="A5A5A5" w:themeFill="accent3"/>
            <w:tcMar>
              <w:left w:w="105" w:type="dxa"/>
              <w:right w:w="105" w:type="dxa"/>
            </w:tcMar>
            <w:vAlign w:val="center"/>
          </w:tcPr>
          <w:p w14:paraId="19B81C42" w14:textId="2241FE38" w:rsidR="67B82E80" w:rsidRDefault="67B82E80" w:rsidP="67B82E80">
            <w:pPr>
              <w:spacing w:line="240" w:lineRule="auto"/>
              <w:jc w:val="center"/>
              <w:rPr>
                <w:rFonts w:ascii="Times New Roman" w:eastAsia="Times New Roman" w:hAnsi="Times New Roman" w:cs="Times New Roman"/>
                <w:sz w:val="24"/>
                <w:szCs w:val="24"/>
              </w:rPr>
            </w:pPr>
            <w:r w:rsidRPr="67B82E80">
              <w:rPr>
                <w:rFonts w:ascii="Times New Roman" w:eastAsia="Times New Roman" w:hAnsi="Times New Roman" w:cs="Times New Roman"/>
                <w:b/>
                <w:bCs/>
                <w:sz w:val="24"/>
                <w:szCs w:val="24"/>
                <w:lang w:val="en-IN"/>
              </w:rPr>
              <w:t>Coca</w:t>
            </w:r>
            <w:r w:rsidR="68557C42" w:rsidRPr="67B82E80">
              <w:rPr>
                <w:rFonts w:ascii="Times New Roman" w:eastAsia="Times New Roman" w:hAnsi="Times New Roman" w:cs="Times New Roman"/>
                <w:b/>
                <w:bCs/>
                <w:sz w:val="24"/>
                <w:szCs w:val="24"/>
                <w:lang w:val="en-IN"/>
              </w:rPr>
              <w:t>-</w:t>
            </w:r>
            <w:r w:rsidRPr="67B82E80">
              <w:rPr>
                <w:rFonts w:ascii="Times New Roman" w:eastAsia="Times New Roman" w:hAnsi="Times New Roman" w:cs="Times New Roman"/>
                <w:b/>
                <w:bCs/>
                <w:sz w:val="24"/>
                <w:szCs w:val="24"/>
                <w:lang w:val="en-IN"/>
              </w:rPr>
              <w:t>Cola</w:t>
            </w:r>
          </w:p>
        </w:tc>
        <w:tc>
          <w:tcPr>
            <w:tcW w:w="1950" w:type="dxa"/>
            <w:gridSpan w:val="2"/>
            <w:tcBorders>
              <w:top w:val="single" w:sz="6" w:space="0" w:color="auto"/>
              <w:left w:val="single" w:sz="6" w:space="0" w:color="auto"/>
              <w:bottom w:val="single" w:sz="6" w:space="0" w:color="auto"/>
              <w:right w:val="single" w:sz="6" w:space="0" w:color="000000" w:themeColor="text1"/>
            </w:tcBorders>
            <w:shd w:val="clear" w:color="auto" w:fill="A5A5A5" w:themeFill="accent3"/>
            <w:tcMar>
              <w:left w:w="105" w:type="dxa"/>
              <w:right w:w="105" w:type="dxa"/>
            </w:tcMar>
            <w:vAlign w:val="center"/>
          </w:tcPr>
          <w:p w14:paraId="2E4578F4" w14:textId="20709486" w:rsidR="67B82E80" w:rsidRDefault="67B82E80" w:rsidP="67B82E80">
            <w:pPr>
              <w:spacing w:line="240" w:lineRule="auto"/>
              <w:jc w:val="center"/>
              <w:rPr>
                <w:rFonts w:ascii="Times New Roman" w:eastAsia="Times New Roman" w:hAnsi="Times New Roman" w:cs="Times New Roman"/>
                <w:sz w:val="24"/>
                <w:szCs w:val="24"/>
              </w:rPr>
            </w:pPr>
            <w:r w:rsidRPr="67B82E80">
              <w:rPr>
                <w:rFonts w:ascii="Times New Roman" w:eastAsia="Times New Roman" w:hAnsi="Times New Roman" w:cs="Times New Roman"/>
                <w:b/>
                <w:bCs/>
                <w:sz w:val="24"/>
                <w:szCs w:val="24"/>
                <w:lang w:val="en-IN"/>
              </w:rPr>
              <w:t>2022</w:t>
            </w:r>
          </w:p>
        </w:tc>
        <w:tc>
          <w:tcPr>
            <w:tcW w:w="1950" w:type="dxa"/>
            <w:gridSpan w:val="2"/>
            <w:tcBorders>
              <w:top w:val="single" w:sz="6" w:space="0" w:color="auto"/>
              <w:left w:val="nil"/>
              <w:bottom w:val="single" w:sz="6" w:space="0" w:color="auto"/>
              <w:right w:val="single" w:sz="6" w:space="0" w:color="000000" w:themeColor="text1"/>
            </w:tcBorders>
            <w:shd w:val="clear" w:color="auto" w:fill="A5A5A5" w:themeFill="accent3"/>
            <w:tcMar>
              <w:left w:w="105" w:type="dxa"/>
              <w:right w:w="105" w:type="dxa"/>
            </w:tcMar>
            <w:vAlign w:val="center"/>
          </w:tcPr>
          <w:p w14:paraId="72A6945C" w14:textId="50D0F41E" w:rsidR="67B82E80" w:rsidRDefault="67B82E80" w:rsidP="67B82E80">
            <w:pPr>
              <w:spacing w:line="240" w:lineRule="auto"/>
              <w:jc w:val="center"/>
              <w:rPr>
                <w:rFonts w:ascii="Times New Roman" w:eastAsia="Times New Roman" w:hAnsi="Times New Roman" w:cs="Times New Roman"/>
                <w:sz w:val="24"/>
                <w:szCs w:val="24"/>
              </w:rPr>
            </w:pPr>
            <w:r w:rsidRPr="67B82E80">
              <w:rPr>
                <w:rFonts w:ascii="Times New Roman" w:eastAsia="Times New Roman" w:hAnsi="Times New Roman" w:cs="Times New Roman"/>
                <w:b/>
                <w:bCs/>
                <w:sz w:val="24"/>
                <w:szCs w:val="24"/>
                <w:lang w:val="en-IN"/>
              </w:rPr>
              <w:t>2021</w:t>
            </w:r>
          </w:p>
        </w:tc>
        <w:tc>
          <w:tcPr>
            <w:tcW w:w="1938" w:type="dxa"/>
            <w:gridSpan w:val="2"/>
            <w:tcBorders>
              <w:top w:val="single" w:sz="6" w:space="0" w:color="auto"/>
              <w:left w:val="nil"/>
              <w:bottom w:val="single" w:sz="6" w:space="0" w:color="auto"/>
              <w:right w:val="single" w:sz="6" w:space="0" w:color="000000" w:themeColor="text1"/>
            </w:tcBorders>
            <w:shd w:val="clear" w:color="auto" w:fill="A5A5A5" w:themeFill="accent3"/>
            <w:tcMar>
              <w:left w:w="105" w:type="dxa"/>
              <w:right w:w="105" w:type="dxa"/>
            </w:tcMar>
            <w:vAlign w:val="center"/>
          </w:tcPr>
          <w:p w14:paraId="2330302B" w14:textId="3152185D" w:rsidR="67B82E80" w:rsidRDefault="67B82E80" w:rsidP="67B82E80">
            <w:pPr>
              <w:spacing w:line="240" w:lineRule="auto"/>
              <w:jc w:val="center"/>
              <w:rPr>
                <w:rFonts w:ascii="Times New Roman" w:eastAsia="Times New Roman" w:hAnsi="Times New Roman" w:cs="Times New Roman"/>
                <w:sz w:val="24"/>
                <w:szCs w:val="24"/>
              </w:rPr>
            </w:pPr>
            <w:r w:rsidRPr="67B82E80">
              <w:rPr>
                <w:rFonts w:ascii="Times New Roman" w:eastAsia="Times New Roman" w:hAnsi="Times New Roman" w:cs="Times New Roman"/>
                <w:b/>
                <w:bCs/>
                <w:sz w:val="24"/>
                <w:szCs w:val="24"/>
                <w:lang w:val="en-IN"/>
              </w:rPr>
              <w:t>2020</w:t>
            </w:r>
          </w:p>
        </w:tc>
        <w:tc>
          <w:tcPr>
            <w:tcW w:w="1950" w:type="dxa"/>
            <w:gridSpan w:val="2"/>
            <w:tcBorders>
              <w:top w:val="single" w:sz="6" w:space="0" w:color="auto"/>
              <w:left w:val="nil"/>
              <w:bottom w:val="single" w:sz="6" w:space="0" w:color="auto"/>
              <w:right w:val="single" w:sz="6" w:space="0" w:color="000000" w:themeColor="text1"/>
            </w:tcBorders>
            <w:shd w:val="clear" w:color="auto" w:fill="A5A5A5" w:themeFill="accent3"/>
            <w:tcMar>
              <w:left w:w="105" w:type="dxa"/>
              <w:right w:w="105" w:type="dxa"/>
            </w:tcMar>
            <w:vAlign w:val="center"/>
          </w:tcPr>
          <w:p w14:paraId="7F393AE1" w14:textId="70AA4712" w:rsidR="67B82E80" w:rsidRDefault="67B82E80" w:rsidP="67B82E80">
            <w:pPr>
              <w:spacing w:line="240" w:lineRule="auto"/>
              <w:jc w:val="center"/>
              <w:rPr>
                <w:rFonts w:ascii="Times New Roman" w:eastAsia="Times New Roman" w:hAnsi="Times New Roman" w:cs="Times New Roman"/>
                <w:sz w:val="24"/>
                <w:szCs w:val="24"/>
              </w:rPr>
            </w:pPr>
            <w:r w:rsidRPr="67B82E80">
              <w:rPr>
                <w:rFonts w:ascii="Times New Roman" w:eastAsia="Times New Roman" w:hAnsi="Times New Roman" w:cs="Times New Roman"/>
                <w:b/>
                <w:bCs/>
                <w:sz w:val="24"/>
                <w:szCs w:val="24"/>
                <w:lang w:val="en-IN"/>
              </w:rPr>
              <w:t>Average</w:t>
            </w:r>
          </w:p>
        </w:tc>
      </w:tr>
      <w:tr w:rsidR="67B82E80" w14:paraId="266651C8" w14:textId="77777777" w:rsidTr="67B82E80">
        <w:trPr>
          <w:trHeight w:val="300"/>
        </w:trPr>
        <w:tc>
          <w:tcPr>
            <w:tcW w:w="1689" w:type="dxa"/>
            <w:tcBorders>
              <w:top w:val="single" w:sz="6" w:space="0" w:color="auto"/>
              <w:left w:val="single" w:sz="6" w:space="0" w:color="auto"/>
              <w:bottom w:val="single" w:sz="6" w:space="0" w:color="auto"/>
              <w:right w:val="single" w:sz="6" w:space="0" w:color="auto"/>
            </w:tcBorders>
            <w:shd w:val="clear" w:color="auto" w:fill="A5A5A5" w:themeFill="accent3"/>
            <w:tcMar>
              <w:left w:w="105" w:type="dxa"/>
              <w:right w:w="105" w:type="dxa"/>
            </w:tcMar>
            <w:vAlign w:val="center"/>
          </w:tcPr>
          <w:p w14:paraId="365957EE" w14:textId="195CEA37"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b/>
                <w:bCs/>
                <w:color w:val="202124"/>
                <w:sz w:val="24"/>
                <w:szCs w:val="24"/>
                <w:lang w:val="en-IN"/>
              </w:rPr>
              <w:t> </w:t>
            </w:r>
          </w:p>
        </w:tc>
        <w:tc>
          <w:tcPr>
            <w:tcW w:w="885" w:type="dxa"/>
            <w:tcBorders>
              <w:top w:val="single" w:sz="6" w:space="0" w:color="auto"/>
              <w:left w:val="single" w:sz="6" w:space="0" w:color="auto"/>
              <w:bottom w:val="single" w:sz="6" w:space="0" w:color="auto"/>
              <w:right w:val="single" w:sz="6" w:space="0" w:color="000000" w:themeColor="text1"/>
            </w:tcBorders>
            <w:shd w:val="clear" w:color="auto" w:fill="A5A5A5" w:themeFill="accent3"/>
            <w:tcMar>
              <w:left w:w="105" w:type="dxa"/>
              <w:right w:w="105" w:type="dxa"/>
            </w:tcMar>
            <w:vAlign w:val="center"/>
          </w:tcPr>
          <w:p w14:paraId="07116589" w14:textId="0C1CE3D2"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b/>
                <w:bCs/>
                <w:color w:val="202124"/>
                <w:sz w:val="24"/>
                <w:szCs w:val="24"/>
                <w:lang w:val="en-IN"/>
              </w:rPr>
              <w:t>$</w:t>
            </w:r>
          </w:p>
        </w:tc>
        <w:tc>
          <w:tcPr>
            <w:tcW w:w="1065" w:type="dxa"/>
            <w:tcBorders>
              <w:top w:val="nil"/>
              <w:left w:val="single" w:sz="6" w:space="0" w:color="auto"/>
              <w:bottom w:val="single" w:sz="6" w:space="0" w:color="auto"/>
              <w:right w:val="single" w:sz="6" w:space="0" w:color="000000" w:themeColor="text1"/>
            </w:tcBorders>
            <w:shd w:val="clear" w:color="auto" w:fill="A5A5A5" w:themeFill="accent3"/>
            <w:tcMar>
              <w:left w:w="105" w:type="dxa"/>
              <w:right w:w="105" w:type="dxa"/>
            </w:tcMar>
            <w:vAlign w:val="center"/>
          </w:tcPr>
          <w:p w14:paraId="3240C9D0" w14:textId="5868162F"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b/>
                <w:bCs/>
                <w:color w:val="202124"/>
                <w:sz w:val="24"/>
                <w:szCs w:val="24"/>
                <w:lang w:val="en-IN"/>
              </w:rPr>
              <w:t>%</w:t>
            </w:r>
          </w:p>
        </w:tc>
        <w:tc>
          <w:tcPr>
            <w:tcW w:w="900" w:type="dxa"/>
            <w:tcBorders>
              <w:top w:val="single" w:sz="6" w:space="0" w:color="auto"/>
              <w:left w:val="single" w:sz="6" w:space="0" w:color="auto"/>
              <w:bottom w:val="single" w:sz="6" w:space="0" w:color="auto"/>
              <w:right w:val="single" w:sz="6" w:space="0" w:color="000000" w:themeColor="text1"/>
            </w:tcBorders>
            <w:shd w:val="clear" w:color="auto" w:fill="A5A5A5" w:themeFill="accent3"/>
            <w:tcMar>
              <w:left w:w="105" w:type="dxa"/>
              <w:right w:w="105" w:type="dxa"/>
            </w:tcMar>
            <w:vAlign w:val="center"/>
          </w:tcPr>
          <w:p w14:paraId="037D310D" w14:textId="58D90368"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b/>
                <w:bCs/>
                <w:color w:val="202124"/>
                <w:sz w:val="24"/>
                <w:szCs w:val="24"/>
                <w:lang w:val="en-IN"/>
              </w:rPr>
              <w:t>$</w:t>
            </w:r>
          </w:p>
        </w:tc>
        <w:tc>
          <w:tcPr>
            <w:tcW w:w="1050" w:type="dxa"/>
            <w:tcBorders>
              <w:top w:val="nil"/>
              <w:left w:val="single" w:sz="6" w:space="0" w:color="auto"/>
              <w:bottom w:val="single" w:sz="6" w:space="0" w:color="auto"/>
              <w:right w:val="single" w:sz="6" w:space="0" w:color="000000" w:themeColor="text1"/>
            </w:tcBorders>
            <w:shd w:val="clear" w:color="auto" w:fill="A5A5A5" w:themeFill="accent3"/>
            <w:tcMar>
              <w:left w:w="105" w:type="dxa"/>
              <w:right w:w="105" w:type="dxa"/>
            </w:tcMar>
            <w:vAlign w:val="center"/>
          </w:tcPr>
          <w:p w14:paraId="173DF8FF" w14:textId="09D9D945"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b/>
                <w:bCs/>
                <w:color w:val="202124"/>
                <w:sz w:val="24"/>
                <w:szCs w:val="24"/>
                <w:lang w:val="en-IN"/>
              </w:rPr>
              <w:t>%</w:t>
            </w:r>
          </w:p>
        </w:tc>
        <w:tc>
          <w:tcPr>
            <w:tcW w:w="918" w:type="dxa"/>
            <w:tcBorders>
              <w:top w:val="single" w:sz="6" w:space="0" w:color="auto"/>
              <w:left w:val="single" w:sz="6" w:space="0" w:color="auto"/>
              <w:bottom w:val="single" w:sz="6" w:space="0" w:color="auto"/>
              <w:right w:val="single" w:sz="6" w:space="0" w:color="000000" w:themeColor="text1"/>
            </w:tcBorders>
            <w:shd w:val="clear" w:color="auto" w:fill="A5A5A5" w:themeFill="accent3"/>
            <w:tcMar>
              <w:left w:w="105" w:type="dxa"/>
              <w:right w:w="105" w:type="dxa"/>
            </w:tcMar>
            <w:vAlign w:val="center"/>
          </w:tcPr>
          <w:p w14:paraId="774ABE83" w14:textId="2B1A8AAD"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b/>
                <w:bCs/>
                <w:color w:val="202124"/>
                <w:sz w:val="24"/>
                <w:szCs w:val="24"/>
                <w:lang w:val="en-IN"/>
              </w:rPr>
              <w:t>$</w:t>
            </w:r>
          </w:p>
        </w:tc>
        <w:tc>
          <w:tcPr>
            <w:tcW w:w="1020" w:type="dxa"/>
            <w:tcBorders>
              <w:top w:val="nil"/>
              <w:left w:val="single" w:sz="6" w:space="0" w:color="auto"/>
              <w:bottom w:val="single" w:sz="6" w:space="0" w:color="auto"/>
              <w:right w:val="single" w:sz="6" w:space="0" w:color="000000" w:themeColor="text1"/>
            </w:tcBorders>
            <w:shd w:val="clear" w:color="auto" w:fill="A5A5A5" w:themeFill="accent3"/>
            <w:tcMar>
              <w:left w:w="105" w:type="dxa"/>
              <w:right w:w="105" w:type="dxa"/>
            </w:tcMar>
            <w:vAlign w:val="center"/>
          </w:tcPr>
          <w:p w14:paraId="0E7C2A67" w14:textId="1A07E775"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b/>
                <w:bCs/>
                <w:color w:val="202124"/>
                <w:sz w:val="24"/>
                <w:szCs w:val="24"/>
                <w:lang w:val="en-IN"/>
              </w:rPr>
              <w:t>%</w:t>
            </w:r>
          </w:p>
        </w:tc>
        <w:tc>
          <w:tcPr>
            <w:tcW w:w="1140" w:type="dxa"/>
            <w:tcBorders>
              <w:top w:val="single" w:sz="6" w:space="0" w:color="auto"/>
              <w:left w:val="single" w:sz="6" w:space="0" w:color="auto"/>
              <w:bottom w:val="single" w:sz="6" w:space="0" w:color="auto"/>
              <w:right w:val="single" w:sz="6" w:space="0" w:color="000000" w:themeColor="text1"/>
            </w:tcBorders>
            <w:shd w:val="clear" w:color="auto" w:fill="A5A5A5" w:themeFill="accent3"/>
            <w:tcMar>
              <w:left w:w="105" w:type="dxa"/>
              <w:right w:w="105" w:type="dxa"/>
            </w:tcMar>
            <w:vAlign w:val="center"/>
          </w:tcPr>
          <w:p w14:paraId="3CC4C29D" w14:textId="66F7F1B1"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b/>
                <w:bCs/>
                <w:color w:val="202124"/>
                <w:sz w:val="24"/>
                <w:szCs w:val="24"/>
                <w:lang w:val="en-IN"/>
              </w:rPr>
              <w:t>$</w:t>
            </w:r>
          </w:p>
        </w:tc>
        <w:tc>
          <w:tcPr>
            <w:tcW w:w="810" w:type="dxa"/>
            <w:tcBorders>
              <w:top w:val="nil"/>
              <w:left w:val="single" w:sz="6" w:space="0" w:color="auto"/>
              <w:bottom w:val="single" w:sz="6" w:space="0" w:color="auto"/>
              <w:right w:val="single" w:sz="6" w:space="0" w:color="000000" w:themeColor="text1"/>
            </w:tcBorders>
            <w:shd w:val="clear" w:color="auto" w:fill="A5A5A5" w:themeFill="accent3"/>
            <w:tcMar>
              <w:left w:w="105" w:type="dxa"/>
              <w:right w:w="105" w:type="dxa"/>
            </w:tcMar>
            <w:vAlign w:val="center"/>
          </w:tcPr>
          <w:p w14:paraId="327F5D2A" w14:textId="78536AB1"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b/>
                <w:bCs/>
                <w:color w:val="202124"/>
                <w:sz w:val="24"/>
                <w:szCs w:val="24"/>
                <w:lang w:val="en-IN"/>
              </w:rPr>
              <w:t>%</w:t>
            </w:r>
          </w:p>
        </w:tc>
      </w:tr>
      <w:tr w:rsidR="67B82E80" w14:paraId="2C941526" w14:textId="77777777" w:rsidTr="67B82E80">
        <w:trPr>
          <w:trHeight w:val="615"/>
        </w:trPr>
        <w:tc>
          <w:tcPr>
            <w:tcW w:w="1689"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3281AEE" w14:textId="2B299BA6"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Sales/Net Operating Revenue</w:t>
            </w:r>
          </w:p>
        </w:tc>
        <w:tc>
          <w:tcPr>
            <w:tcW w:w="88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DE0DA3C" w14:textId="02EC694E"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43004</w:t>
            </w:r>
          </w:p>
        </w:tc>
        <w:tc>
          <w:tcPr>
            <w:tcW w:w="106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C6F5EA3" w14:textId="5C4AE76F"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90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413C333" w14:textId="60842756"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38655</w:t>
            </w:r>
          </w:p>
        </w:tc>
        <w:tc>
          <w:tcPr>
            <w:tcW w:w="105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95A99BA" w14:textId="4BDC9541"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918"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961AA6D" w14:textId="1D871118"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33014</w:t>
            </w:r>
          </w:p>
        </w:tc>
        <w:tc>
          <w:tcPr>
            <w:tcW w:w="10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F1EAABA" w14:textId="3D1B1120"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876BC51" w14:textId="76C9805A"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38224.33</w:t>
            </w:r>
          </w:p>
        </w:tc>
        <w:tc>
          <w:tcPr>
            <w:tcW w:w="81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C3DE819" w14:textId="45A0F72B"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r>
      <w:tr w:rsidR="67B82E80" w14:paraId="3F7BFE6B" w14:textId="77777777" w:rsidTr="67B82E80">
        <w:trPr>
          <w:trHeight w:val="300"/>
        </w:trPr>
        <w:tc>
          <w:tcPr>
            <w:tcW w:w="1689"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58D9FF9" w14:textId="79D8FE83"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Gross Profit</w:t>
            </w:r>
          </w:p>
        </w:tc>
        <w:tc>
          <w:tcPr>
            <w:tcW w:w="88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F711400" w14:textId="49E3FEE6"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25004</w:t>
            </w:r>
          </w:p>
        </w:tc>
        <w:tc>
          <w:tcPr>
            <w:tcW w:w="106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CE9A4DB" w14:textId="07123105"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58.14%</w:t>
            </w:r>
          </w:p>
        </w:tc>
        <w:tc>
          <w:tcPr>
            <w:tcW w:w="90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518E03B" w14:textId="4F9AC811"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23298</w:t>
            </w:r>
          </w:p>
        </w:tc>
        <w:tc>
          <w:tcPr>
            <w:tcW w:w="105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E30B5B7" w14:textId="1987D033"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60.27%</w:t>
            </w:r>
          </w:p>
        </w:tc>
        <w:tc>
          <w:tcPr>
            <w:tcW w:w="918"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AE99E09" w14:textId="6644B526"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19581</w:t>
            </w:r>
          </w:p>
        </w:tc>
        <w:tc>
          <w:tcPr>
            <w:tcW w:w="10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DD69BAA" w14:textId="2F9BA10F"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59.31%</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1792CAA" w14:textId="7DE9834C"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22627.67</w:t>
            </w:r>
          </w:p>
        </w:tc>
        <w:tc>
          <w:tcPr>
            <w:tcW w:w="81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87052A1" w14:textId="18AB5567"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59.20%</w:t>
            </w:r>
          </w:p>
        </w:tc>
      </w:tr>
      <w:tr w:rsidR="67B82E80" w14:paraId="7462C4CF" w14:textId="77777777" w:rsidTr="67B82E80">
        <w:trPr>
          <w:trHeight w:val="300"/>
        </w:trPr>
        <w:tc>
          <w:tcPr>
            <w:tcW w:w="1689"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0F3DBB7" w14:textId="278BAC02"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Operating Profit</w:t>
            </w:r>
          </w:p>
        </w:tc>
        <w:tc>
          <w:tcPr>
            <w:tcW w:w="88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9636DAE" w14:textId="11BEF560"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10909</w:t>
            </w:r>
          </w:p>
        </w:tc>
        <w:tc>
          <w:tcPr>
            <w:tcW w:w="106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40763C3" w14:textId="766665B4"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25.37%</w:t>
            </w:r>
          </w:p>
        </w:tc>
        <w:tc>
          <w:tcPr>
            <w:tcW w:w="90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10B87A0" w14:textId="631FFC3D"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10308</w:t>
            </w:r>
          </w:p>
        </w:tc>
        <w:tc>
          <w:tcPr>
            <w:tcW w:w="105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6F3A2AE" w14:textId="3088A68D"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26.67%</w:t>
            </w:r>
          </w:p>
        </w:tc>
        <w:tc>
          <w:tcPr>
            <w:tcW w:w="918"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026D9DD" w14:textId="5BBF15DA"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8997</w:t>
            </w:r>
          </w:p>
        </w:tc>
        <w:tc>
          <w:tcPr>
            <w:tcW w:w="10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51D25BB" w14:textId="731A4C97"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27.25%</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1DF4353" w14:textId="3801E4BE"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10071.33</w:t>
            </w:r>
          </w:p>
        </w:tc>
        <w:tc>
          <w:tcPr>
            <w:tcW w:w="81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ED1E767" w14:textId="3EE53172"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26.35%</w:t>
            </w:r>
          </w:p>
        </w:tc>
      </w:tr>
      <w:tr w:rsidR="67B82E80" w14:paraId="6FA67349" w14:textId="77777777" w:rsidTr="67B82E80">
        <w:trPr>
          <w:trHeight w:val="300"/>
        </w:trPr>
        <w:tc>
          <w:tcPr>
            <w:tcW w:w="1689"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0BAD30A" w14:textId="02F85C91"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Interest Expense</w:t>
            </w:r>
          </w:p>
        </w:tc>
        <w:tc>
          <w:tcPr>
            <w:tcW w:w="88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F36B215" w14:textId="52C6C761"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882</w:t>
            </w:r>
          </w:p>
        </w:tc>
        <w:tc>
          <w:tcPr>
            <w:tcW w:w="106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4FAED69" w14:textId="2124A57B"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90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0EBDAA7" w14:textId="236A5C0F"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1597</w:t>
            </w:r>
          </w:p>
        </w:tc>
        <w:tc>
          <w:tcPr>
            <w:tcW w:w="105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7CA3500" w14:textId="3B6666B0"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918"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FD68D2F" w14:textId="31C75A2D"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1437</w:t>
            </w:r>
          </w:p>
        </w:tc>
        <w:tc>
          <w:tcPr>
            <w:tcW w:w="10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036B339" w14:textId="633E5008"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D21387E" w14:textId="7D0C9701"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1305.33</w:t>
            </w:r>
          </w:p>
        </w:tc>
        <w:tc>
          <w:tcPr>
            <w:tcW w:w="81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EED4895" w14:textId="027B31C6"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r>
      <w:tr w:rsidR="67B82E80" w14:paraId="680F01E7" w14:textId="77777777" w:rsidTr="67B82E80">
        <w:trPr>
          <w:trHeight w:val="300"/>
        </w:trPr>
        <w:tc>
          <w:tcPr>
            <w:tcW w:w="1689"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11FF172" w14:textId="5FA338DE"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Net Profit (consolidated)</w:t>
            </w:r>
          </w:p>
        </w:tc>
        <w:tc>
          <w:tcPr>
            <w:tcW w:w="88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CFEEC99" w14:textId="45682056"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9571</w:t>
            </w:r>
          </w:p>
        </w:tc>
        <w:tc>
          <w:tcPr>
            <w:tcW w:w="106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4147A9B" w14:textId="5F63083A"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22.26%</w:t>
            </w:r>
          </w:p>
        </w:tc>
        <w:tc>
          <w:tcPr>
            <w:tcW w:w="90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73C924E" w14:textId="08E7614F"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9804</w:t>
            </w:r>
          </w:p>
        </w:tc>
        <w:tc>
          <w:tcPr>
            <w:tcW w:w="105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A4639C2" w14:textId="2DFFD412"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25.36%</w:t>
            </w:r>
          </w:p>
        </w:tc>
        <w:tc>
          <w:tcPr>
            <w:tcW w:w="918"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F8DF594" w14:textId="7FEE2DF3"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7768</w:t>
            </w:r>
          </w:p>
        </w:tc>
        <w:tc>
          <w:tcPr>
            <w:tcW w:w="10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6673C2F" w14:textId="49FA81CB"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23.53%</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2062A0D" w14:textId="73011541"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9047.67</w:t>
            </w:r>
          </w:p>
        </w:tc>
        <w:tc>
          <w:tcPr>
            <w:tcW w:w="81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7DD9302" w14:textId="1B5B09B6"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23.67%</w:t>
            </w:r>
          </w:p>
        </w:tc>
      </w:tr>
      <w:tr w:rsidR="67B82E80" w14:paraId="51F15EAD" w14:textId="77777777" w:rsidTr="67B82E80">
        <w:trPr>
          <w:trHeight w:val="300"/>
        </w:trPr>
        <w:tc>
          <w:tcPr>
            <w:tcW w:w="1689"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335113E" w14:textId="543EF79D"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Current Assets</w:t>
            </w:r>
          </w:p>
        </w:tc>
        <w:tc>
          <w:tcPr>
            <w:tcW w:w="88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88388D7" w14:textId="33BFC045"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22591</w:t>
            </w:r>
          </w:p>
        </w:tc>
        <w:tc>
          <w:tcPr>
            <w:tcW w:w="106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6EC1A5C" w14:textId="081CDB0D"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90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CE0C961" w14:textId="2A76E237"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22545</w:t>
            </w:r>
          </w:p>
        </w:tc>
        <w:tc>
          <w:tcPr>
            <w:tcW w:w="105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D546B70" w14:textId="78CF2C71"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918"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680EBA5" w14:textId="6F193474"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19240</w:t>
            </w:r>
          </w:p>
        </w:tc>
        <w:tc>
          <w:tcPr>
            <w:tcW w:w="10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D0CD74D" w14:textId="0F86CF19"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A834D42" w14:textId="5A8CCC6E"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21458.67</w:t>
            </w:r>
          </w:p>
        </w:tc>
        <w:tc>
          <w:tcPr>
            <w:tcW w:w="81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B3D09E0" w14:textId="3A598E3E"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r>
      <w:tr w:rsidR="67B82E80" w14:paraId="260F1440" w14:textId="77777777" w:rsidTr="67B82E80">
        <w:trPr>
          <w:trHeight w:val="300"/>
        </w:trPr>
        <w:tc>
          <w:tcPr>
            <w:tcW w:w="1689"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F2E6123" w14:textId="0274E95D"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Current Liabilities</w:t>
            </w:r>
          </w:p>
        </w:tc>
        <w:tc>
          <w:tcPr>
            <w:tcW w:w="88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FB300D4" w14:textId="7D4E9DCF"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19724</w:t>
            </w:r>
          </w:p>
        </w:tc>
        <w:tc>
          <w:tcPr>
            <w:tcW w:w="106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1CA4641" w14:textId="7C300DF7"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90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C1A663A" w14:textId="572A60F1"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19950</w:t>
            </w:r>
          </w:p>
        </w:tc>
        <w:tc>
          <w:tcPr>
            <w:tcW w:w="105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6925E34" w14:textId="7333C49E"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918"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FDB50A6" w14:textId="19AA1BDC"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14601</w:t>
            </w:r>
          </w:p>
        </w:tc>
        <w:tc>
          <w:tcPr>
            <w:tcW w:w="10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89A93FD" w14:textId="54299CA9"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64C3B1B" w14:textId="0C3BE10E"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18091.67</w:t>
            </w:r>
          </w:p>
        </w:tc>
        <w:tc>
          <w:tcPr>
            <w:tcW w:w="81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F40D936" w14:textId="674D1E7C"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r>
      <w:tr w:rsidR="67B82E80" w14:paraId="127932CB" w14:textId="77777777" w:rsidTr="67B82E80">
        <w:trPr>
          <w:trHeight w:val="300"/>
        </w:trPr>
        <w:tc>
          <w:tcPr>
            <w:tcW w:w="1689"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00E8047" w14:textId="5DD38865"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Shareholder Equity</w:t>
            </w:r>
          </w:p>
        </w:tc>
        <w:tc>
          <w:tcPr>
            <w:tcW w:w="88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D7C44E3" w14:textId="731A8607"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24105</w:t>
            </w:r>
          </w:p>
        </w:tc>
        <w:tc>
          <w:tcPr>
            <w:tcW w:w="106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840BE98" w14:textId="627895B1"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90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A8C05A1" w14:textId="50F496DB"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22999</w:t>
            </w:r>
          </w:p>
        </w:tc>
        <w:tc>
          <w:tcPr>
            <w:tcW w:w="105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DD8D15E" w14:textId="526BF97B"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918"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8338C51" w14:textId="135C1D32"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19299</w:t>
            </w:r>
          </w:p>
        </w:tc>
        <w:tc>
          <w:tcPr>
            <w:tcW w:w="10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907ECF4" w14:textId="18A42D9E"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F32F9FA" w14:textId="136F4DEF"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22134.33</w:t>
            </w:r>
          </w:p>
        </w:tc>
        <w:tc>
          <w:tcPr>
            <w:tcW w:w="81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91558B4" w14:textId="3AA53A08"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r>
      <w:tr w:rsidR="67B82E80" w14:paraId="084F7C79" w14:textId="77777777" w:rsidTr="67B82E80">
        <w:trPr>
          <w:trHeight w:val="300"/>
        </w:trPr>
        <w:tc>
          <w:tcPr>
            <w:tcW w:w="1689"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CE2AB15" w14:textId="1093DE74"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Total Asset</w:t>
            </w:r>
          </w:p>
        </w:tc>
        <w:tc>
          <w:tcPr>
            <w:tcW w:w="88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88BB732" w14:textId="27B7EADB"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92763</w:t>
            </w:r>
          </w:p>
        </w:tc>
        <w:tc>
          <w:tcPr>
            <w:tcW w:w="106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3855B28" w14:textId="48048AFF"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90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1F34FB3" w14:textId="3C54541E"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94354</w:t>
            </w:r>
          </w:p>
        </w:tc>
        <w:tc>
          <w:tcPr>
            <w:tcW w:w="105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305E7CC" w14:textId="56FD5A08"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918"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63AF3C4" w14:textId="742FBA8F"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87296</w:t>
            </w:r>
          </w:p>
        </w:tc>
        <w:tc>
          <w:tcPr>
            <w:tcW w:w="10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62F647F" w14:textId="3E12B8CA"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BF203C7" w14:textId="679AEDAA"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91471</w:t>
            </w:r>
          </w:p>
        </w:tc>
        <w:tc>
          <w:tcPr>
            <w:tcW w:w="81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470BC09" w14:textId="0ABD3D1B"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r>
      <w:tr w:rsidR="67B82E80" w14:paraId="4FAB25AB" w14:textId="77777777" w:rsidTr="67B82E80">
        <w:trPr>
          <w:trHeight w:val="300"/>
        </w:trPr>
        <w:tc>
          <w:tcPr>
            <w:tcW w:w="1689"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7DB24A5" w14:textId="6266AF59"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Equity (net assets)</w:t>
            </w:r>
          </w:p>
        </w:tc>
        <w:tc>
          <w:tcPr>
            <w:tcW w:w="88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F95AC26" w14:textId="17552F5B"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25826</w:t>
            </w:r>
          </w:p>
        </w:tc>
        <w:tc>
          <w:tcPr>
            <w:tcW w:w="106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E1E7C59" w14:textId="6D431066"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90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E931527" w14:textId="2F7BA3B7"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24860</w:t>
            </w:r>
          </w:p>
        </w:tc>
        <w:tc>
          <w:tcPr>
            <w:tcW w:w="105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B41962B" w14:textId="274E61AF"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918"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E8C571A" w14:textId="587DF3FE"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21284</w:t>
            </w:r>
          </w:p>
        </w:tc>
        <w:tc>
          <w:tcPr>
            <w:tcW w:w="10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898CB37" w14:textId="337A5268"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134D1F4" w14:textId="0D58C026"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23990</w:t>
            </w:r>
          </w:p>
        </w:tc>
        <w:tc>
          <w:tcPr>
            <w:tcW w:w="81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5BD9E84" w14:textId="014BB61E"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r>
      <w:tr w:rsidR="67B82E80" w14:paraId="0EDE9493" w14:textId="77777777" w:rsidTr="67B82E80">
        <w:trPr>
          <w:trHeight w:val="300"/>
        </w:trPr>
        <w:tc>
          <w:tcPr>
            <w:tcW w:w="1689"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EC1471B" w14:textId="44E96FEA"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lastRenderedPageBreak/>
              <w:t>Return on Assets</w:t>
            </w:r>
          </w:p>
        </w:tc>
        <w:tc>
          <w:tcPr>
            <w:tcW w:w="88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F08C82F" w14:textId="72A3D7A3"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106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8A3AAB4" w14:textId="623E2335"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10.32%</w:t>
            </w:r>
          </w:p>
        </w:tc>
        <w:tc>
          <w:tcPr>
            <w:tcW w:w="90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9A32036" w14:textId="6B7D0465"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105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F3EC828" w14:textId="4AEEC9CE"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10.39%</w:t>
            </w:r>
          </w:p>
        </w:tc>
        <w:tc>
          <w:tcPr>
            <w:tcW w:w="918"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437BDEB" w14:textId="0D4561EE"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10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731452C" w14:textId="473CC474"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8.90%</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DC98CE1" w14:textId="2A5D7C0B"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0</w:t>
            </w:r>
          </w:p>
        </w:tc>
        <w:tc>
          <w:tcPr>
            <w:tcW w:w="81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BA6D1A8" w14:textId="0823AAE2"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9.89%</w:t>
            </w:r>
          </w:p>
        </w:tc>
      </w:tr>
      <w:tr w:rsidR="67B82E80" w14:paraId="1E8B2BC0" w14:textId="77777777" w:rsidTr="67B82E80">
        <w:trPr>
          <w:trHeight w:val="300"/>
        </w:trPr>
        <w:tc>
          <w:tcPr>
            <w:tcW w:w="1689"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F29D537" w14:textId="13B1C7CD"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Return on Equity</w:t>
            </w:r>
          </w:p>
        </w:tc>
        <w:tc>
          <w:tcPr>
            <w:tcW w:w="88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1E74F9D" w14:textId="6A670433"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106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6725FA2" w14:textId="078123F3"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37.06%</w:t>
            </w:r>
          </w:p>
        </w:tc>
        <w:tc>
          <w:tcPr>
            <w:tcW w:w="90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9C5335C" w14:textId="79411637"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105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E52407D" w14:textId="69945DD5"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39.44%</w:t>
            </w:r>
          </w:p>
        </w:tc>
        <w:tc>
          <w:tcPr>
            <w:tcW w:w="918"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D55B1D9" w14:textId="0A6EB232"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10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31F27D5" w14:textId="776BF8BA"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36.50%</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E61B8EB" w14:textId="3A60B26C"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0</w:t>
            </w:r>
          </w:p>
        </w:tc>
        <w:tc>
          <w:tcPr>
            <w:tcW w:w="81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B3DA3EF" w14:textId="02DF1F45"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37.71%</w:t>
            </w:r>
          </w:p>
        </w:tc>
      </w:tr>
    </w:tbl>
    <w:p w14:paraId="2ADE7B8D" w14:textId="65253096" w:rsidR="4BC08EB6" w:rsidRDefault="4BC08EB6" w:rsidP="67B82E80">
      <w:pPr>
        <w:spacing w:line="480" w:lineRule="auto"/>
        <w:rPr>
          <w:rFonts w:ascii="Times New Roman" w:eastAsia="Times New Roman" w:hAnsi="Times New Roman" w:cs="Times New Roman"/>
          <w:sz w:val="24"/>
          <w:szCs w:val="24"/>
        </w:rPr>
      </w:pPr>
      <w:r w:rsidRPr="67B82E80">
        <w:rPr>
          <w:rFonts w:ascii="Times New Roman" w:eastAsia="Times New Roman" w:hAnsi="Times New Roman" w:cs="Times New Roman"/>
          <w:b/>
          <w:bCs/>
          <w:sz w:val="24"/>
          <w:szCs w:val="24"/>
        </w:rPr>
        <w:t>Note:</w:t>
      </w:r>
      <w:r w:rsidR="0C08F3C4" w:rsidRPr="67B82E80">
        <w:rPr>
          <w:rFonts w:ascii="Times New Roman" w:eastAsia="Times New Roman" w:hAnsi="Times New Roman" w:cs="Times New Roman"/>
          <w:b/>
          <w:bCs/>
          <w:sz w:val="24"/>
          <w:szCs w:val="24"/>
        </w:rPr>
        <w:t xml:space="preserve"> </w:t>
      </w:r>
      <w:r w:rsidR="50903D37" w:rsidRPr="67B82E80">
        <w:rPr>
          <w:rFonts w:ascii="Times New Roman" w:eastAsia="Times New Roman" w:hAnsi="Times New Roman" w:cs="Times New Roman"/>
          <w:sz w:val="24"/>
          <w:szCs w:val="24"/>
        </w:rPr>
        <w:t>US</w:t>
      </w:r>
      <w:r w:rsidRPr="67B82E80">
        <w:rPr>
          <w:rFonts w:ascii="Times New Roman" w:eastAsia="Times New Roman" w:hAnsi="Times New Roman" w:cs="Times New Roman"/>
          <w:sz w:val="24"/>
          <w:szCs w:val="24"/>
        </w:rPr>
        <w:t>$ in millions</w:t>
      </w:r>
    </w:p>
    <w:p w14:paraId="73B0AF47" w14:textId="20DC9AC5" w:rsidR="7AC454FE" w:rsidRDefault="7AC454FE" w:rsidP="67B82E80">
      <w:pPr>
        <w:spacing w:line="480" w:lineRule="auto"/>
        <w:ind w:left="3600"/>
        <w:rPr>
          <w:rFonts w:ascii="Times New Roman" w:eastAsia="Times New Roman" w:hAnsi="Times New Roman" w:cs="Times New Roman"/>
          <w:b/>
          <w:bCs/>
          <w:sz w:val="24"/>
          <w:szCs w:val="24"/>
        </w:rPr>
      </w:pPr>
      <w:r w:rsidRPr="67B82E80">
        <w:rPr>
          <w:rFonts w:ascii="Times New Roman" w:eastAsia="Times New Roman" w:hAnsi="Times New Roman" w:cs="Times New Roman"/>
          <w:b/>
          <w:bCs/>
          <w:sz w:val="24"/>
          <w:szCs w:val="24"/>
        </w:rPr>
        <w:t xml:space="preserve">     </w:t>
      </w:r>
      <w:r w:rsidR="2D9AF88A" w:rsidRPr="67B82E80">
        <w:rPr>
          <w:rFonts w:ascii="Times New Roman" w:eastAsia="Times New Roman" w:hAnsi="Times New Roman" w:cs="Times New Roman"/>
          <w:b/>
          <w:bCs/>
          <w:sz w:val="24"/>
          <w:szCs w:val="24"/>
        </w:rPr>
        <w:t xml:space="preserve">   </w:t>
      </w:r>
      <w:r w:rsidR="19DFB7B5" w:rsidRPr="67B82E80">
        <w:rPr>
          <w:rFonts w:ascii="Times New Roman" w:eastAsia="Times New Roman" w:hAnsi="Times New Roman" w:cs="Times New Roman"/>
          <w:b/>
          <w:bCs/>
          <w:sz w:val="24"/>
          <w:szCs w:val="24"/>
        </w:rPr>
        <w:t>Pepsi</w:t>
      </w:r>
      <w:r w:rsidR="5C2A6664" w:rsidRPr="67B82E80">
        <w:rPr>
          <w:rFonts w:ascii="Times New Roman" w:eastAsia="Times New Roman" w:hAnsi="Times New Roman" w:cs="Times New Roman"/>
          <w:b/>
          <w:bCs/>
          <w:sz w:val="24"/>
          <w:szCs w:val="24"/>
        </w:rPr>
        <w:t>Co</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89"/>
        <w:gridCol w:w="885"/>
        <w:gridCol w:w="1065"/>
        <w:gridCol w:w="900"/>
        <w:gridCol w:w="1050"/>
        <w:gridCol w:w="918"/>
        <w:gridCol w:w="1020"/>
        <w:gridCol w:w="1140"/>
        <w:gridCol w:w="810"/>
      </w:tblGrid>
      <w:tr w:rsidR="67B82E80" w14:paraId="0A9FAC20" w14:textId="77777777" w:rsidTr="67B82E80">
        <w:trPr>
          <w:trHeight w:val="300"/>
        </w:trPr>
        <w:tc>
          <w:tcPr>
            <w:tcW w:w="1689" w:type="dxa"/>
            <w:tcBorders>
              <w:top w:val="single" w:sz="6" w:space="0" w:color="auto"/>
              <w:left w:val="single" w:sz="6" w:space="0" w:color="auto"/>
              <w:bottom w:val="single" w:sz="6" w:space="0" w:color="auto"/>
              <w:right w:val="single" w:sz="6" w:space="0" w:color="auto"/>
            </w:tcBorders>
            <w:shd w:val="clear" w:color="auto" w:fill="A5A5A5" w:themeFill="accent3"/>
            <w:tcMar>
              <w:left w:w="105" w:type="dxa"/>
              <w:right w:w="105" w:type="dxa"/>
            </w:tcMar>
            <w:vAlign w:val="center"/>
          </w:tcPr>
          <w:p w14:paraId="0B752C9D" w14:textId="65587B20" w:rsidR="67B82E80" w:rsidRDefault="67B82E80" w:rsidP="67B82E80">
            <w:pPr>
              <w:spacing w:line="240" w:lineRule="auto"/>
              <w:jc w:val="center"/>
              <w:rPr>
                <w:rFonts w:ascii="Times New Roman" w:eastAsia="Times New Roman" w:hAnsi="Times New Roman" w:cs="Times New Roman"/>
                <w:b/>
                <w:bCs/>
                <w:sz w:val="24"/>
                <w:szCs w:val="24"/>
                <w:lang w:val="en-IN"/>
              </w:rPr>
            </w:pPr>
            <w:r w:rsidRPr="67B82E80">
              <w:rPr>
                <w:rFonts w:ascii="Times New Roman" w:eastAsia="Times New Roman" w:hAnsi="Times New Roman" w:cs="Times New Roman"/>
                <w:b/>
                <w:bCs/>
                <w:sz w:val="24"/>
                <w:szCs w:val="24"/>
                <w:lang w:val="en-IN"/>
              </w:rPr>
              <w:t>Pepsi</w:t>
            </w:r>
            <w:r w:rsidR="4F493360" w:rsidRPr="67B82E80">
              <w:rPr>
                <w:rFonts w:ascii="Times New Roman" w:eastAsia="Times New Roman" w:hAnsi="Times New Roman" w:cs="Times New Roman"/>
                <w:b/>
                <w:bCs/>
                <w:sz w:val="24"/>
                <w:szCs w:val="24"/>
                <w:lang w:val="en-IN"/>
              </w:rPr>
              <w:t>Co</w:t>
            </w:r>
          </w:p>
        </w:tc>
        <w:tc>
          <w:tcPr>
            <w:tcW w:w="1950" w:type="dxa"/>
            <w:gridSpan w:val="2"/>
            <w:tcBorders>
              <w:top w:val="single" w:sz="6" w:space="0" w:color="auto"/>
              <w:left w:val="single" w:sz="6" w:space="0" w:color="auto"/>
              <w:bottom w:val="single" w:sz="6" w:space="0" w:color="auto"/>
              <w:right w:val="single" w:sz="6" w:space="0" w:color="000000" w:themeColor="text1"/>
            </w:tcBorders>
            <w:shd w:val="clear" w:color="auto" w:fill="A5A5A5" w:themeFill="accent3"/>
            <w:tcMar>
              <w:left w:w="105" w:type="dxa"/>
              <w:right w:w="105" w:type="dxa"/>
            </w:tcMar>
            <w:vAlign w:val="center"/>
          </w:tcPr>
          <w:p w14:paraId="62F363DB" w14:textId="498B1175" w:rsidR="67B82E80" w:rsidRDefault="67B82E80" w:rsidP="67B82E80">
            <w:pPr>
              <w:spacing w:line="240" w:lineRule="auto"/>
              <w:jc w:val="center"/>
              <w:rPr>
                <w:rFonts w:ascii="Times New Roman" w:eastAsia="Times New Roman" w:hAnsi="Times New Roman" w:cs="Times New Roman"/>
                <w:sz w:val="24"/>
                <w:szCs w:val="24"/>
              </w:rPr>
            </w:pPr>
            <w:r w:rsidRPr="67B82E80">
              <w:rPr>
                <w:rFonts w:ascii="Times New Roman" w:eastAsia="Times New Roman" w:hAnsi="Times New Roman" w:cs="Times New Roman"/>
                <w:b/>
                <w:bCs/>
                <w:sz w:val="24"/>
                <w:szCs w:val="24"/>
                <w:lang w:val="en-IN"/>
              </w:rPr>
              <w:t>2022</w:t>
            </w:r>
          </w:p>
        </w:tc>
        <w:tc>
          <w:tcPr>
            <w:tcW w:w="1950" w:type="dxa"/>
            <w:gridSpan w:val="2"/>
            <w:tcBorders>
              <w:top w:val="single" w:sz="6" w:space="0" w:color="auto"/>
              <w:left w:val="nil"/>
              <w:bottom w:val="single" w:sz="6" w:space="0" w:color="auto"/>
              <w:right w:val="single" w:sz="6" w:space="0" w:color="000000" w:themeColor="text1"/>
            </w:tcBorders>
            <w:shd w:val="clear" w:color="auto" w:fill="A5A5A5" w:themeFill="accent3"/>
            <w:tcMar>
              <w:left w:w="105" w:type="dxa"/>
              <w:right w:w="105" w:type="dxa"/>
            </w:tcMar>
            <w:vAlign w:val="center"/>
          </w:tcPr>
          <w:p w14:paraId="4581DC9A" w14:textId="25FC29B6" w:rsidR="67B82E80" w:rsidRDefault="67B82E80" w:rsidP="67B82E80">
            <w:pPr>
              <w:spacing w:line="240" w:lineRule="auto"/>
              <w:jc w:val="center"/>
              <w:rPr>
                <w:rFonts w:ascii="Times New Roman" w:eastAsia="Times New Roman" w:hAnsi="Times New Roman" w:cs="Times New Roman"/>
                <w:sz w:val="24"/>
                <w:szCs w:val="24"/>
              </w:rPr>
            </w:pPr>
            <w:r w:rsidRPr="67B82E80">
              <w:rPr>
                <w:rFonts w:ascii="Times New Roman" w:eastAsia="Times New Roman" w:hAnsi="Times New Roman" w:cs="Times New Roman"/>
                <w:b/>
                <w:bCs/>
                <w:sz w:val="24"/>
                <w:szCs w:val="24"/>
                <w:lang w:val="en-IN"/>
              </w:rPr>
              <w:t>2021</w:t>
            </w:r>
          </w:p>
        </w:tc>
        <w:tc>
          <w:tcPr>
            <w:tcW w:w="1938" w:type="dxa"/>
            <w:gridSpan w:val="2"/>
            <w:tcBorders>
              <w:top w:val="single" w:sz="6" w:space="0" w:color="auto"/>
              <w:left w:val="nil"/>
              <w:bottom w:val="single" w:sz="6" w:space="0" w:color="auto"/>
              <w:right w:val="single" w:sz="6" w:space="0" w:color="000000" w:themeColor="text1"/>
            </w:tcBorders>
            <w:shd w:val="clear" w:color="auto" w:fill="A5A5A5" w:themeFill="accent3"/>
            <w:tcMar>
              <w:left w:w="105" w:type="dxa"/>
              <w:right w:w="105" w:type="dxa"/>
            </w:tcMar>
            <w:vAlign w:val="center"/>
          </w:tcPr>
          <w:p w14:paraId="50FF0DB9" w14:textId="0FE02F1E" w:rsidR="67B82E80" w:rsidRDefault="67B82E80" w:rsidP="67B82E80">
            <w:pPr>
              <w:spacing w:line="240" w:lineRule="auto"/>
              <w:jc w:val="center"/>
              <w:rPr>
                <w:rFonts w:ascii="Times New Roman" w:eastAsia="Times New Roman" w:hAnsi="Times New Roman" w:cs="Times New Roman"/>
                <w:sz w:val="24"/>
                <w:szCs w:val="24"/>
              </w:rPr>
            </w:pPr>
            <w:r w:rsidRPr="67B82E80">
              <w:rPr>
                <w:rFonts w:ascii="Times New Roman" w:eastAsia="Times New Roman" w:hAnsi="Times New Roman" w:cs="Times New Roman"/>
                <w:b/>
                <w:bCs/>
                <w:sz w:val="24"/>
                <w:szCs w:val="24"/>
                <w:lang w:val="en-IN"/>
              </w:rPr>
              <w:t>2020</w:t>
            </w:r>
          </w:p>
        </w:tc>
        <w:tc>
          <w:tcPr>
            <w:tcW w:w="1950" w:type="dxa"/>
            <w:gridSpan w:val="2"/>
            <w:tcBorders>
              <w:top w:val="single" w:sz="6" w:space="0" w:color="auto"/>
              <w:left w:val="nil"/>
              <w:bottom w:val="single" w:sz="6" w:space="0" w:color="auto"/>
              <w:right w:val="single" w:sz="6" w:space="0" w:color="000000" w:themeColor="text1"/>
            </w:tcBorders>
            <w:shd w:val="clear" w:color="auto" w:fill="A5A5A5" w:themeFill="accent3"/>
            <w:tcMar>
              <w:left w:w="105" w:type="dxa"/>
              <w:right w:w="105" w:type="dxa"/>
            </w:tcMar>
            <w:vAlign w:val="center"/>
          </w:tcPr>
          <w:p w14:paraId="65B9111F" w14:textId="3528E5A9" w:rsidR="67B82E80" w:rsidRDefault="67B82E80" w:rsidP="67B82E80">
            <w:pPr>
              <w:spacing w:line="240" w:lineRule="auto"/>
              <w:jc w:val="center"/>
              <w:rPr>
                <w:rFonts w:ascii="Times New Roman" w:eastAsia="Times New Roman" w:hAnsi="Times New Roman" w:cs="Times New Roman"/>
                <w:sz w:val="24"/>
                <w:szCs w:val="24"/>
              </w:rPr>
            </w:pPr>
            <w:r w:rsidRPr="67B82E80">
              <w:rPr>
                <w:rFonts w:ascii="Times New Roman" w:eastAsia="Times New Roman" w:hAnsi="Times New Roman" w:cs="Times New Roman"/>
                <w:b/>
                <w:bCs/>
                <w:sz w:val="24"/>
                <w:szCs w:val="24"/>
                <w:lang w:val="en-IN"/>
              </w:rPr>
              <w:t>Average</w:t>
            </w:r>
          </w:p>
        </w:tc>
      </w:tr>
      <w:tr w:rsidR="67B82E80" w14:paraId="20266D41" w14:textId="77777777" w:rsidTr="67B82E80">
        <w:trPr>
          <w:trHeight w:val="300"/>
        </w:trPr>
        <w:tc>
          <w:tcPr>
            <w:tcW w:w="1689" w:type="dxa"/>
            <w:tcBorders>
              <w:top w:val="single" w:sz="6" w:space="0" w:color="auto"/>
              <w:left w:val="single" w:sz="6" w:space="0" w:color="auto"/>
              <w:bottom w:val="single" w:sz="6" w:space="0" w:color="auto"/>
              <w:right w:val="single" w:sz="6" w:space="0" w:color="auto"/>
            </w:tcBorders>
            <w:shd w:val="clear" w:color="auto" w:fill="A5A5A5" w:themeFill="accent3"/>
            <w:tcMar>
              <w:left w:w="105" w:type="dxa"/>
              <w:right w:w="105" w:type="dxa"/>
            </w:tcMar>
            <w:vAlign w:val="center"/>
          </w:tcPr>
          <w:p w14:paraId="49EC377F" w14:textId="5DD834A0"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b/>
                <w:bCs/>
                <w:color w:val="202124"/>
                <w:sz w:val="24"/>
                <w:szCs w:val="24"/>
                <w:lang w:val="en-IN"/>
              </w:rPr>
              <w:t> </w:t>
            </w:r>
          </w:p>
        </w:tc>
        <w:tc>
          <w:tcPr>
            <w:tcW w:w="885" w:type="dxa"/>
            <w:tcBorders>
              <w:top w:val="single" w:sz="6" w:space="0" w:color="auto"/>
              <w:left w:val="single" w:sz="6" w:space="0" w:color="auto"/>
              <w:bottom w:val="single" w:sz="6" w:space="0" w:color="auto"/>
              <w:right w:val="single" w:sz="6" w:space="0" w:color="000000" w:themeColor="text1"/>
            </w:tcBorders>
            <w:shd w:val="clear" w:color="auto" w:fill="A5A5A5" w:themeFill="accent3"/>
            <w:tcMar>
              <w:left w:w="105" w:type="dxa"/>
              <w:right w:w="105" w:type="dxa"/>
            </w:tcMar>
            <w:vAlign w:val="center"/>
          </w:tcPr>
          <w:p w14:paraId="76DD667E" w14:textId="35542138"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b/>
                <w:bCs/>
                <w:color w:val="202124"/>
                <w:sz w:val="24"/>
                <w:szCs w:val="24"/>
                <w:lang w:val="en-IN"/>
              </w:rPr>
              <w:t>$</w:t>
            </w:r>
          </w:p>
        </w:tc>
        <w:tc>
          <w:tcPr>
            <w:tcW w:w="1065" w:type="dxa"/>
            <w:tcBorders>
              <w:top w:val="nil"/>
              <w:left w:val="single" w:sz="6" w:space="0" w:color="auto"/>
              <w:bottom w:val="single" w:sz="6" w:space="0" w:color="auto"/>
              <w:right w:val="single" w:sz="6" w:space="0" w:color="000000" w:themeColor="text1"/>
            </w:tcBorders>
            <w:shd w:val="clear" w:color="auto" w:fill="A5A5A5" w:themeFill="accent3"/>
            <w:tcMar>
              <w:left w:w="105" w:type="dxa"/>
              <w:right w:w="105" w:type="dxa"/>
            </w:tcMar>
            <w:vAlign w:val="center"/>
          </w:tcPr>
          <w:p w14:paraId="2BD8383D" w14:textId="710F70F1"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b/>
                <w:bCs/>
                <w:color w:val="202124"/>
                <w:sz w:val="24"/>
                <w:szCs w:val="24"/>
                <w:lang w:val="en-IN"/>
              </w:rPr>
              <w:t>%</w:t>
            </w:r>
          </w:p>
        </w:tc>
        <w:tc>
          <w:tcPr>
            <w:tcW w:w="900" w:type="dxa"/>
            <w:tcBorders>
              <w:top w:val="single" w:sz="6" w:space="0" w:color="auto"/>
              <w:left w:val="single" w:sz="6" w:space="0" w:color="auto"/>
              <w:bottom w:val="single" w:sz="6" w:space="0" w:color="auto"/>
              <w:right w:val="single" w:sz="6" w:space="0" w:color="000000" w:themeColor="text1"/>
            </w:tcBorders>
            <w:shd w:val="clear" w:color="auto" w:fill="A5A5A5" w:themeFill="accent3"/>
            <w:tcMar>
              <w:left w:w="105" w:type="dxa"/>
              <w:right w:w="105" w:type="dxa"/>
            </w:tcMar>
            <w:vAlign w:val="center"/>
          </w:tcPr>
          <w:p w14:paraId="755DB517" w14:textId="03BEAAA6"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b/>
                <w:bCs/>
                <w:color w:val="202124"/>
                <w:sz w:val="24"/>
                <w:szCs w:val="24"/>
                <w:lang w:val="en-IN"/>
              </w:rPr>
              <w:t>$</w:t>
            </w:r>
          </w:p>
        </w:tc>
        <w:tc>
          <w:tcPr>
            <w:tcW w:w="1050" w:type="dxa"/>
            <w:tcBorders>
              <w:top w:val="nil"/>
              <w:left w:val="single" w:sz="6" w:space="0" w:color="auto"/>
              <w:bottom w:val="single" w:sz="6" w:space="0" w:color="auto"/>
              <w:right w:val="single" w:sz="6" w:space="0" w:color="000000" w:themeColor="text1"/>
            </w:tcBorders>
            <w:shd w:val="clear" w:color="auto" w:fill="A5A5A5" w:themeFill="accent3"/>
            <w:tcMar>
              <w:left w:w="105" w:type="dxa"/>
              <w:right w:w="105" w:type="dxa"/>
            </w:tcMar>
            <w:vAlign w:val="center"/>
          </w:tcPr>
          <w:p w14:paraId="599A79E8" w14:textId="0CD4124E"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b/>
                <w:bCs/>
                <w:color w:val="202124"/>
                <w:sz w:val="24"/>
                <w:szCs w:val="24"/>
                <w:lang w:val="en-IN"/>
              </w:rPr>
              <w:t>%</w:t>
            </w:r>
          </w:p>
        </w:tc>
        <w:tc>
          <w:tcPr>
            <w:tcW w:w="918" w:type="dxa"/>
            <w:tcBorders>
              <w:top w:val="single" w:sz="6" w:space="0" w:color="auto"/>
              <w:left w:val="single" w:sz="6" w:space="0" w:color="auto"/>
              <w:bottom w:val="single" w:sz="6" w:space="0" w:color="auto"/>
              <w:right w:val="single" w:sz="6" w:space="0" w:color="000000" w:themeColor="text1"/>
            </w:tcBorders>
            <w:shd w:val="clear" w:color="auto" w:fill="A5A5A5" w:themeFill="accent3"/>
            <w:tcMar>
              <w:left w:w="105" w:type="dxa"/>
              <w:right w:w="105" w:type="dxa"/>
            </w:tcMar>
            <w:vAlign w:val="center"/>
          </w:tcPr>
          <w:p w14:paraId="06917568" w14:textId="2F5B0C1E"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b/>
                <w:bCs/>
                <w:color w:val="202124"/>
                <w:sz w:val="24"/>
                <w:szCs w:val="24"/>
                <w:lang w:val="en-IN"/>
              </w:rPr>
              <w:t>$</w:t>
            </w:r>
          </w:p>
        </w:tc>
        <w:tc>
          <w:tcPr>
            <w:tcW w:w="1020" w:type="dxa"/>
            <w:tcBorders>
              <w:top w:val="nil"/>
              <w:left w:val="single" w:sz="6" w:space="0" w:color="auto"/>
              <w:bottom w:val="single" w:sz="6" w:space="0" w:color="auto"/>
              <w:right w:val="single" w:sz="6" w:space="0" w:color="000000" w:themeColor="text1"/>
            </w:tcBorders>
            <w:shd w:val="clear" w:color="auto" w:fill="A5A5A5" w:themeFill="accent3"/>
            <w:tcMar>
              <w:left w:w="105" w:type="dxa"/>
              <w:right w:w="105" w:type="dxa"/>
            </w:tcMar>
            <w:vAlign w:val="center"/>
          </w:tcPr>
          <w:p w14:paraId="45D176D7" w14:textId="64C7FB77"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b/>
                <w:bCs/>
                <w:color w:val="202124"/>
                <w:sz w:val="24"/>
                <w:szCs w:val="24"/>
                <w:lang w:val="en-IN"/>
              </w:rPr>
              <w:t>%</w:t>
            </w:r>
          </w:p>
        </w:tc>
        <w:tc>
          <w:tcPr>
            <w:tcW w:w="1140" w:type="dxa"/>
            <w:tcBorders>
              <w:top w:val="single" w:sz="6" w:space="0" w:color="auto"/>
              <w:left w:val="single" w:sz="6" w:space="0" w:color="auto"/>
              <w:bottom w:val="single" w:sz="6" w:space="0" w:color="auto"/>
              <w:right w:val="single" w:sz="6" w:space="0" w:color="000000" w:themeColor="text1"/>
            </w:tcBorders>
            <w:shd w:val="clear" w:color="auto" w:fill="A5A5A5" w:themeFill="accent3"/>
            <w:tcMar>
              <w:left w:w="105" w:type="dxa"/>
              <w:right w:w="105" w:type="dxa"/>
            </w:tcMar>
            <w:vAlign w:val="center"/>
          </w:tcPr>
          <w:p w14:paraId="442209F3" w14:textId="5134070E"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b/>
                <w:bCs/>
                <w:color w:val="202124"/>
                <w:sz w:val="24"/>
                <w:szCs w:val="24"/>
                <w:lang w:val="en-IN"/>
              </w:rPr>
              <w:t>$</w:t>
            </w:r>
          </w:p>
        </w:tc>
        <w:tc>
          <w:tcPr>
            <w:tcW w:w="810" w:type="dxa"/>
            <w:tcBorders>
              <w:top w:val="nil"/>
              <w:left w:val="single" w:sz="6" w:space="0" w:color="auto"/>
              <w:bottom w:val="single" w:sz="6" w:space="0" w:color="auto"/>
              <w:right w:val="single" w:sz="6" w:space="0" w:color="000000" w:themeColor="text1"/>
            </w:tcBorders>
            <w:shd w:val="clear" w:color="auto" w:fill="A5A5A5" w:themeFill="accent3"/>
            <w:tcMar>
              <w:left w:w="105" w:type="dxa"/>
              <w:right w:w="105" w:type="dxa"/>
            </w:tcMar>
            <w:vAlign w:val="center"/>
          </w:tcPr>
          <w:p w14:paraId="331FB37F" w14:textId="2E782F87"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b/>
                <w:bCs/>
                <w:color w:val="202124"/>
                <w:sz w:val="24"/>
                <w:szCs w:val="24"/>
                <w:lang w:val="en-IN"/>
              </w:rPr>
              <w:t>%</w:t>
            </w:r>
          </w:p>
        </w:tc>
      </w:tr>
      <w:tr w:rsidR="67B82E80" w14:paraId="6B3C1EC3" w14:textId="77777777" w:rsidTr="67B82E80">
        <w:trPr>
          <w:trHeight w:val="615"/>
        </w:trPr>
        <w:tc>
          <w:tcPr>
            <w:tcW w:w="1689"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57DEC8F" w14:textId="6C2F8404"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Sales/Net Operating Revenue</w:t>
            </w:r>
          </w:p>
        </w:tc>
        <w:tc>
          <w:tcPr>
            <w:tcW w:w="88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1D52E2C" w14:textId="4BD7EA51"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86392</w:t>
            </w:r>
          </w:p>
        </w:tc>
        <w:tc>
          <w:tcPr>
            <w:tcW w:w="106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9E1F279" w14:textId="4996D9A1"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90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8072044" w14:textId="0B8C19DD"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79474</w:t>
            </w:r>
          </w:p>
        </w:tc>
        <w:tc>
          <w:tcPr>
            <w:tcW w:w="105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A7D534F" w14:textId="67D862D1"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918"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2DB69EA" w14:textId="0BEE31F8"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70372</w:t>
            </w:r>
          </w:p>
        </w:tc>
        <w:tc>
          <w:tcPr>
            <w:tcW w:w="10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04F7FF3" w14:textId="7722E170"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F71388F" w14:textId="37D9F800"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78746</w:t>
            </w:r>
          </w:p>
        </w:tc>
        <w:tc>
          <w:tcPr>
            <w:tcW w:w="81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51616C6" w14:textId="6D3D8692"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r>
      <w:tr w:rsidR="67B82E80" w14:paraId="0031EB2A" w14:textId="77777777" w:rsidTr="67B82E80">
        <w:trPr>
          <w:trHeight w:val="300"/>
        </w:trPr>
        <w:tc>
          <w:tcPr>
            <w:tcW w:w="1689"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8569AC1" w14:textId="1B406784"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Gross Profit</w:t>
            </w:r>
          </w:p>
        </w:tc>
        <w:tc>
          <w:tcPr>
            <w:tcW w:w="88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6382363" w14:textId="509F6AEB"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45816</w:t>
            </w:r>
          </w:p>
        </w:tc>
        <w:tc>
          <w:tcPr>
            <w:tcW w:w="106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297A80A" w14:textId="65626A9C"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53.03%</w:t>
            </w:r>
          </w:p>
        </w:tc>
        <w:tc>
          <w:tcPr>
            <w:tcW w:w="90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49C4ECA" w14:textId="65630E5E"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42399</w:t>
            </w:r>
          </w:p>
        </w:tc>
        <w:tc>
          <w:tcPr>
            <w:tcW w:w="105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B9330D9" w14:textId="45767B67"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53.35%</w:t>
            </w:r>
          </w:p>
        </w:tc>
        <w:tc>
          <w:tcPr>
            <w:tcW w:w="918"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7898E11" w14:textId="7884889C"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38575</w:t>
            </w:r>
          </w:p>
        </w:tc>
        <w:tc>
          <w:tcPr>
            <w:tcW w:w="10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E014FEC" w14:textId="6D624774"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54.82%</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7A3FFBF" w14:textId="694495CF"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42263.33</w:t>
            </w:r>
          </w:p>
        </w:tc>
        <w:tc>
          <w:tcPr>
            <w:tcW w:w="81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7A95248" w14:textId="3DCB3CAF"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53.67%</w:t>
            </w:r>
          </w:p>
        </w:tc>
      </w:tr>
      <w:tr w:rsidR="67B82E80" w14:paraId="1C6DA95E" w14:textId="77777777" w:rsidTr="67B82E80">
        <w:trPr>
          <w:trHeight w:val="300"/>
        </w:trPr>
        <w:tc>
          <w:tcPr>
            <w:tcW w:w="1689"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9111E15" w14:textId="3A9C2CAC"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Operating Profit</w:t>
            </w:r>
          </w:p>
        </w:tc>
        <w:tc>
          <w:tcPr>
            <w:tcW w:w="88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803B94A" w14:textId="652FD7D9"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11512</w:t>
            </w:r>
          </w:p>
        </w:tc>
        <w:tc>
          <w:tcPr>
            <w:tcW w:w="106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58FF6FE" w14:textId="44C979B7"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13.33%</w:t>
            </w:r>
          </w:p>
        </w:tc>
        <w:tc>
          <w:tcPr>
            <w:tcW w:w="90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33245F1" w14:textId="45472C63"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11162</w:t>
            </w:r>
          </w:p>
        </w:tc>
        <w:tc>
          <w:tcPr>
            <w:tcW w:w="105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E5CFB12" w14:textId="359CEDE0"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14.04%</w:t>
            </w:r>
          </w:p>
        </w:tc>
        <w:tc>
          <w:tcPr>
            <w:tcW w:w="918"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3D4B283" w14:textId="140D5B9F"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10080</w:t>
            </w:r>
          </w:p>
        </w:tc>
        <w:tc>
          <w:tcPr>
            <w:tcW w:w="10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4D5A9F0" w14:textId="19BDB3E1"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14.32%</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EA28CBA" w14:textId="293010A6"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10918</w:t>
            </w:r>
          </w:p>
        </w:tc>
        <w:tc>
          <w:tcPr>
            <w:tcW w:w="81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8B8B60E" w14:textId="2B862DDF"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13.86%</w:t>
            </w:r>
          </w:p>
        </w:tc>
      </w:tr>
      <w:tr w:rsidR="67B82E80" w14:paraId="2CE00CF8" w14:textId="77777777" w:rsidTr="67B82E80">
        <w:trPr>
          <w:trHeight w:val="300"/>
        </w:trPr>
        <w:tc>
          <w:tcPr>
            <w:tcW w:w="1689"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5494C5C" w14:textId="2A38391D"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Interest Expense</w:t>
            </w:r>
          </w:p>
        </w:tc>
        <w:tc>
          <w:tcPr>
            <w:tcW w:w="88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EA48C7E" w14:textId="323D7745"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939</w:t>
            </w:r>
          </w:p>
        </w:tc>
        <w:tc>
          <w:tcPr>
            <w:tcW w:w="106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0395C73" w14:textId="4A0E9F42"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90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A9478FC" w14:textId="02568302"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1863</w:t>
            </w:r>
          </w:p>
        </w:tc>
        <w:tc>
          <w:tcPr>
            <w:tcW w:w="105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7002FE2" w14:textId="3621EC36"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918"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4CDC304" w14:textId="100786CD"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1128</w:t>
            </w:r>
          </w:p>
        </w:tc>
        <w:tc>
          <w:tcPr>
            <w:tcW w:w="10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C58C686" w14:textId="65B5B3B6"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E4BDF5C" w14:textId="45ECCE9A"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1310</w:t>
            </w:r>
          </w:p>
        </w:tc>
        <w:tc>
          <w:tcPr>
            <w:tcW w:w="81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8ACFDEE" w14:textId="22B63969"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r>
      <w:tr w:rsidR="67B82E80" w14:paraId="5E9F4F1D" w14:textId="77777777" w:rsidTr="67B82E80">
        <w:trPr>
          <w:trHeight w:val="300"/>
        </w:trPr>
        <w:tc>
          <w:tcPr>
            <w:tcW w:w="1689"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6FA50D6" w14:textId="1E3ACCA0"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Net Profit (consolidated)</w:t>
            </w:r>
          </w:p>
        </w:tc>
        <w:tc>
          <w:tcPr>
            <w:tcW w:w="88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1690C18" w14:textId="26154C89"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8978</w:t>
            </w:r>
          </w:p>
        </w:tc>
        <w:tc>
          <w:tcPr>
            <w:tcW w:w="106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16303DF" w14:textId="47FCE0B6"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10.39%</w:t>
            </w:r>
          </w:p>
        </w:tc>
        <w:tc>
          <w:tcPr>
            <w:tcW w:w="90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434C904" w14:textId="0BF42818"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7679</w:t>
            </w:r>
          </w:p>
        </w:tc>
        <w:tc>
          <w:tcPr>
            <w:tcW w:w="105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FAC40F8" w14:textId="38C504B5"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9.66%</w:t>
            </w:r>
          </w:p>
        </w:tc>
        <w:tc>
          <w:tcPr>
            <w:tcW w:w="918"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684430C" w14:textId="4E24B3AE"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7175</w:t>
            </w:r>
          </w:p>
        </w:tc>
        <w:tc>
          <w:tcPr>
            <w:tcW w:w="10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B8314BC" w14:textId="3C3C4427"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10.20%</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CE84B25" w14:textId="6A8B246B"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7944</w:t>
            </w:r>
          </w:p>
        </w:tc>
        <w:tc>
          <w:tcPr>
            <w:tcW w:w="81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FE3BE71" w14:textId="202F9368"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10.09%</w:t>
            </w:r>
          </w:p>
        </w:tc>
      </w:tr>
      <w:tr w:rsidR="67B82E80" w14:paraId="17DC937E" w14:textId="77777777" w:rsidTr="67B82E80">
        <w:trPr>
          <w:trHeight w:val="300"/>
        </w:trPr>
        <w:tc>
          <w:tcPr>
            <w:tcW w:w="1689"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40910BD" w14:textId="68CD0436"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Current Assets</w:t>
            </w:r>
          </w:p>
        </w:tc>
        <w:tc>
          <w:tcPr>
            <w:tcW w:w="88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28DDBDD" w14:textId="563B0222"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21539</w:t>
            </w:r>
          </w:p>
        </w:tc>
        <w:tc>
          <w:tcPr>
            <w:tcW w:w="106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B57C6F3" w14:textId="0BBC1565"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90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598883B" w14:textId="54B3010F"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21783</w:t>
            </w:r>
          </w:p>
        </w:tc>
        <w:tc>
          <w:tcPr>
            <w:tcW w:w="105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F7F10EC" w14:textId="5CA3E1CE"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918"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668CCF2" w14:textId="2C358FE8"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23001</w:t>
            </w:r>
          </w:p>
        </w:tc>
        <w:tc>
          <w:tcPr>
            <w:tcW w:w="10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5486C92" w14:textId="5A39563E"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BA84F1D" w14:textId="4E51A326"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22107.67</w:t>
            </w:r>
          </w:p>
        </w:tc>
        <w:tc>
          <w:tcPr>
            <w:tcW w:w="81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DD588DB" w14:textId="3C21C7F2"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r>
      <w:tr w:rsidR="67B82E80" w14:paraId="0A84546C" w14:textId="77777777" w:rsidTr="67B82E80">
        <w:trPr>
          <w:trHeight w:val="300"/>
        </w:trPr>
        <w:tc>
          <w:tcPr>
            <w:tcW w:w="1689"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4DA38BA" w14:textId="3263597C"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Current Liabilities</w:t>
            </w:r>
          </w:p>
        </w:tc>
        <w:tc>
          <w:tcPr>
            <w:tcW w:w="88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421CDB6" w14:textId="6339046E"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26785</w:t>
            </w:r>
          </w:p>
        </w:tc>
        <w:tc>
          <w:tcPr>
            <w:tcW w:w="106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7222764" w14:textId="69613DE7"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90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538AE01" w14:textId="587ABB5F"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26220</w:t>
            </w:r>
          </w:p>
        </w:tc>
        <w:tc>
          <w:tcPr>
            <w:tcW w:w="105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BC8BF9C" w14:textId="19480E90"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918"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42F5DAD" w14:textId="4F210CD8"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23372</w:t>
            </w:r>
          </w:p>
        </w:tc>
        <w:tc>
          <w:tcPr>
            <w:tcW w:w="10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AECF25F" w14:textId="316D18A8"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18C626A" w14:textId="6BF57C06"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25459</w:t>
            </w:r>
          </w:p>
        </w:tc>
        <w:tc>
          <w:tcPr>
            <w:tcW w:w="81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51147C6" w14:textId="1F32E6F5"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r>
      <w:tr w:rsidR="67B82E80" w14:paraId="1E147F63" w14:textId="77777777" w:rsidTr="67B82E80">
        <w:trPr>
          <w:trHeight w:val="300"/>
        </w:trPr>
        <w:tc>
          <w:tcPr>
            <w:tcW w:w="1689"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79EA651" w14:textId="1DC7AE57"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Shareholder Equity</w:t>
            </w:r>
          </w:p>
        </w:tc>
        <w:tc>
          <w:tcPr>
            <w:tcW w:w="88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7791547" w14:textId="5BD31F55"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17149</w:t>
            </w:r>
          </w:p>
        </w:tc>
        <w:tc>
          <w:tcPr>
            <w:tcW w:w="106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C236F45" w14:textId="6EFF13CB"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90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F3D6F34" w14:textId="19591EBB"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16043</w:t>
            </w:r>
          </w:p>
        </w:tc>
        <w:tc>
          <w:tcPr>
            <w:tcW w:w="105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6C1F5A0" w14:textId="7E6CC65D"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918"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C230854" w14:textId="2BA0512C"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13454</w:t>
            </w:r>
          </w:p>
        </w:tc>
        <w:tc>
          <w:tcPr>
            <w:tcW w:w="10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1B646B6" w14:textId="331F9B63"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6B86086" w14:textId="74C3D7D4"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15548.67</w:t>
            </w:r>
          </w:p>
        </w:tc>
        <w:tc>
          <w:tcPr>
            <w:tcW w:w="81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0E20377" w14:textId="402AEC89"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r>
      <w:tr w:rsidR="67B82E80" w14:paraId="1C5410BC" w14:textId="77777777" w:rsidTr="67B82E80">
        <w:trPr>
          <w:trHeight w:val="300"/>
        </w:trPr>
        <w:tc>
          <w:tcPr>
            <w:tcW w:w="1689"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F477307" w14:textId="54E46923"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Total Asset</w:t>
            </w:r>
          </w:p>
        </w:tc>
        <w:tc>
          <w:tcPr>
            <w:tcW w:w="88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C51FEA0" w14:textId="31A9AC2C"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92187</w:t>
            </w:r>
          </w:p>
        </w:tc>
        <w:tc>
          <w:tcPr>
            <w:tcW w:w="106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44ED742" w14:textId="478222C1"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90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238CCE3" w14:textId="62E023DE"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92377</w:t>
            </w:r>
          </w:p>
        </w:tc>
        <w:tc>
          <w:tcPr>
            <w:tcW w:w="105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8FF1C14" w14:textId="4BF0481A"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918"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B3D36A9" w14:textId="144D1AE0"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92918</w:t>
            </w:r>
          </w:p>
        </w:tc>
        <w:tc>
          <w:tcPr>
            <w:tcW w:w="10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E16F8B6" w14:textId="77AC6DBF"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7E975EB" w14:textId="47FFFC64"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92494</w:t>
            </w:r>
          </w:p>
        </w:tc>
        <w:tc>
          <w:tcPr>
            <w:tcW w:w="81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290A590" w14:textId="3F2464ED"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r>
      <w:tr w:rsidR="67B82E80" w14:paraId="0A2EC31F" w14:textId="77777777" w:rsidTr="67B82E80">
        <w:trPr>
          <w:trHeight w:val="300"/>
        </w:trPr>
        <w:tc>
          <w:tcPr>
            <w:tcW w:w="1689"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2A99204" w14:textId="00EA4451"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Equity (net assets)</w:t>
            </w:r>
          </w:p>
        </w:tc>
        <w:tc>
          <w:tcPr>
            <w:tcW w:w="88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93FA145" w14:textId="0BA9B285"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17273</w:t>
            </w:r>
          </w:p>
        </w:tc>
        <w:tc>
          <w:tcPr>
            <w:tcW w:w="106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0873DA4" w14:textId="5592729C"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90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56C184B" w14:textId="4DDAE6B1"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16151</w:t>
            </w:r>
          </w:p>
        </w:tc>
        <w:tc>
          <w:tcPr>
            <w:tcW w:w="105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89D069B" w14:textId="09D9DA4B"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918"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528A0B6" w14:textId="2C1178C6"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13552</w:t>
            </w:r>
          </w:p>
        </w:tc>
        <w:tc>
          <w:tcPr>
            <w:tcW w:w="10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15C72C2" w14:textId="32BD37F4"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CFC2749" w14:textId="6F5550CA"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15658.67</w:t>
            </w:r>
          </w:p>
        </w:tc>
        <w:tc>
          <w:tcPr>
            <w:tcW w:w="81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A6F3F0B" w14:textId="7B7773BA"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r>
      <w:tr w:rsidR="67B82E80" w14:paraId="3B9272B3" w14:textId="77777777" w:rsidTr="67B82E80">
        <w:trPr>
          <w:trHeight w:val="300"/>
        </w:trPr>
        <w:tc>
          <w:tcPr>
            <w:tcW w:w="1689"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B2F5641" w14:textId="209DDB6E"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Return on Assets</w:t>
            </w:r>
          </w:p>
        </w:tc>
        <w:tc>
          <w:tcPr>
            <w:tcW w:w="88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685579E" w14:textId="0808D7DD"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106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522C531" w14:textId="6A35B028"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9.74%</w:t>
            </w:r>
          </w:p>
        </w:tc>
        <w:tc>
          <w:tcPr>
            <w:tcW w:w="90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64B36A6" w14:textId="2C41FA69"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105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DBFD1CF" w14:textId="5C3B8BC7"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8.31%</w:t>
            </w:r>
          </w:p>
        </w:tc>
        <w:tc>
          <w:tcPr>
            <w:tcW w:w="918"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E08CD31" w14:textId="50759BE4"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10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9F9286A" w14:textId="3B02850E"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7.72%</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D812D2D" w14:textId="3494B2C6"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0</w:t>
            </w:r>
          </w:p>
        </w:tc>
        <w:tc>
          <w:tcPr>
            <w:tcW w:w="81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0BB95B1" w14:textId="7CC4EE4F"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8.59%</w:t>
            </w:r>
          </w:p>
        </w:tc>
      </w:tr>
      <w:tr w:rsidR="67B82E80" w14:paraId="39D392BD" w14:textId="77777777" w:rsidTr="67B82E80">
        <w:trPr>
          <w:trHeight w:val="300"/>
        </w:trPr>
        <w:tc>
          <w:tcPr>
            <w:tcW w:w="1689"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6928B87" w14:textId="442DF0BA"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Return on Equity</w:t>
            </w:r>
          </w:p>
        </w:tc>
        <w:tc>
          <w:tcPr>
            <w:tcW w:w="88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88B1F04" w14:textId="12656EB6"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106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5FB8ECD" w14:textId="670184F5"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51.98%</w:t>
            </w:r>
          </w:p>
        </w:tc>
        <w:tc>
          <w:tcPr>
            <w:tcW w:w="90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8879F24" w14:textId="08C5AA36"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105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C61A285" w14:textId="0285B07F"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47.55%</w:t>
            </w:r>
          </w:p>
        </w:tc>
        <w:tc>
          <w:tcPr>
            <w:tcW w:w="918"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37D5842" w14:textId="1F871F80"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w:t>
            </w:r>
          </w:p>
        </w:tc>
        <w:tc>
          <w:tcPr>
            <w:tcW w:w="10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46E24C0" w14:textId="115CF2BA"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52.94%</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7C0EFED" w14:textId="37664903"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0</w:t>
            </w:r>
          </w:p>
        </w:tc>
        <w:tc>
          <w:tcPr>
            <w:tcW w:w="81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62ABD39" w14:textId="7F5D75BD"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50.73%</w:t>
            </w:r>
          </w:p>
        </w:tc>
      </w:tr>
    </w:tbl>
    <w:p w14:paraId="3A04BFBB" w14:textId="39C432AF" w:rsidR="35897F70" w:rsidRDefault="35897F70" w:rsidP="67B82E80">
      <w:pPr>
        <w:spacing w:line="480" w:lineRule="auto"/>
        <w:rPr>
          <w:rFonts w:ascii="Times New Roman" w:eastAsia="Times New Roman" w:hAnsi="Times New Roman" w:cs="Times New Roman"/>
          <w:sz w:val="24"/>
          <w:szCs w:val="24"/>
        </w:rPr>
      </w:pPr>
      <w:r w:rsidRPr="67B82E80">
        <w:rPr>
          <w:rFonts w:ascii="Times New Roman" w:eastAsia="Times New Roman" w:hAnsi="Times New Roman" w:cs="Times New Roman"/>
          <w:b/>
          <w:bCs/>
          <w:sz w:val="24"/>
          <w:szCs w:val="24"/>
        </w:rPr>
        <w:t xml:space="preserve">Note: </w:t>
      </w:r>
      <w:r w:rsidR="44638F59" w:rsidRPr="67B82E80">
        <w:rPr>
          <w:rFonts w:ascii="Times New Roman" w:eastAsia="Times New Roman" w:hAnsi="Times New Roman" w:cs="Times New Roman"/>
          <w:sz w:val="24"/>
          <w:szCs w:val="24"/>
        </w:rPr>
        <w:t>US</w:t>
      </w:r>
      <w:r w:rsidR="617ED397" w:rsidRPr="67B82E80">
        <w:rPr>
          <w:rFonts w:ascii="Times New Roman" w:eastAsia="Times New Roman" w:hAnsi="Times New Roman" w:cs="Times New Roman"/>
          <w:sz w:val="24"/>
          <w:szCs w:val="24"/>
        </w:rPr>
        <w:t>$ in millions</w:t>
      </w:r>
    </w:p>
    <w:p w14:paraId="24F98566" w14:textId="63FAC33D" w:rsidR="300E45A6" w:rsidRDefault="300E45A6" w:rsidP="67B82E80">
      <w:pPr>
        <w:spacing w:line="480" w:lineRule="auto"/>
        <w:ind w:left="3600"/>
        <w:rPr>
          <w:rFonts w:ascii="Times New Roman" w:eastAsia="Times New Roman" w:hAnsi="Times New Roman" w:cs="Times New Roman"/>
          <w:b/>
          <w:bCs/>
          <w:sz w:val="24"/>
          <w:szCs w:val="24"/>
        </w:rPr>
      </w:pPr>
      <w:r w:rsidRPr="67B82E80">
        <w:rPr>
          <w:rFonts w:ascii="Times New Roman" w:eastAsia="Times New Roman" w:hAnsi="Times New Roman" w:cs="Times New Roman"/>
          <w:b/>
          <w:bCs/>
          <w:sz w:val="24"/>
          <w:szCs w:val="24"/>
        </w:rPr>
        <w:lastRenderedPageBreak/>
        <w:t>Sales Trends</w:t>
      </w:r>
    </w:p>
    <w:p w14:paraId="1756551A" w14:textId="047473AA" w:rsidR="3C04AA96" w:rsidRDefault="3C04AA96" w:rsidP="67B82E80">
      <w:pPr>
        <w:spacing w:line="480" w:lineRule="auto"/>
        <w:rPr>
          <w:rFonts w:ascii="Times New Roman" w:eastAsia="Times New Roman" w:hAnsi="Times New Roman" w:cs="Times New Roman"/>
          <w:sz w:val="24"/>
          <w:szCs w:val="24"/>
        </w:rPr>
      </w:pPr>
      <w:r w:rsidRPr="67B82E80">
        <w:rPr>
          <w:rFonts w:ascii="Times New Roman" w:eastAsia="Times New Roman" w:hAnsi="Times New Roman" w:cs="Times New Roman"/>
          <w:sz w:val="24"/>
          <w:szCs w:val="24"/>
        </w:rPr>
        <w:t>Formula</w:t>
      </w:r>
      <w:r w:rsidR="04EE3141" w:rsidRPr="67B82E80">
        <w:rPr>
          <w:rFonts w:ascii="Times New Roman" w:eastAsia="Times New Roman" w:hAnsi="Times New Roman" w:cs="Times New Roman"/>
          <w:sz w:val="24"/>
          <w:szCs w:val="24"/>
        </w:rPr>
        <w:t>,</w:t>
      </w:r>
    </w:p>
    <w:p w14:paraId="0DF0EE01" w14:textId="5B88E227" w:rsidR="52324238" w:rsidRDefault="52324238" w:rsidP="67B82E80">
      <w:pPr>
        <w:spacing w:line="480" w:lineRule="auto"/>
        <w:rPr>
          <w:rFonts w:ascii="Times New Roman" w:eastAsia="Times New Roman" w:hAnsi="Times New Roman" w:cs="Times New Roman"/>
          <w:color w:val="000000" w:themeColor="text1"/>
          <w:sz w:val="24"/>
          <w:szCs w:val="24"/>
        </w:rPr>
      </w:pPr>
      <w:bookmarkStart w:id="0" w:name="_Int_J2LTTsFO"/>
      <w:r w:rsidRPr="67B82E80">
        <w:rPr>
          <w:rFonts w:ascii="Times New Roman" w:eastAsia="Times New Roman" w:hAnsi="Times New Roman" w:cs="Times New Roman"/>
          <w:sz w:val="24"/>
          <w:szCs w:val="24"/>
        </w:rPr>
        <w:t xml:space="preserve">Sales Growth (%) = </w:t>
      </w:r>
      <w:r w:rsidRPr="67B82E80">
        <w:rPr>
          <w:rFonts w:ascii="Times New Roman" w:eastAsia="Times New Roman" w:hAnsi="Times New Roman" w:cs="Times New Roman"/>
          <w:color w:val="000000" w:themeColor="text1"/>
          <w:sz w:val="24"/>
          <w:szCs w:val="24"/>
        </w:rPr>
        <w:t>[(Current Year Sales − Prior Year Sales)</w:t>
      </w:r>
      <w:r w:rsidR="0C57ECEC" w:rsidRPr="67B82E80">
        <w:rPr>
          <w:rFonts w:ascii="Times New Roman" w:eastAsia="Times New Roman" w:hAnsi="Times New Roman" w:cs="Times New Roman"/>
          <w:color w:val="000000" w:themeColor="text1"/>
          <w:sz w:val="24"/>
          <w:szCs w:val="24"/>
        </w:rPr>
        <w:t xml:space="preserve">/ </w:t>
      </w:r>
      <w:r w:rsidRPr="67B82E80">
        <w:rPr>
          <w:rFonts w:ascii="Times New Roman" w:eastAsia="Times New Roman" w:hAnsi="Times New Roman" w:cs="Times New Roman"/>
          <w:color w:val="000000" w:themeColor="text1"/>
          <w:sz w:val="24"/>
          <w:szCs w:val="24"/>
        </w:rPr>
        <w:t>Prior Year Sales] * 100</w:t>
      </w:r>
      <w:bookmarkEnd w:id="0"/>
    </w:p>
    <w:tbl>
      <w:tblPr>
        <w:tblStyle w:val="TableGrid"/>
        <w:tblW w:w="0" w:type="auto"/>
        <w:tblLayout w:type="fixed"/>
        <w:tblLook w:val="06A0" w:firstRow="1" w:lastRow="0" w:firstColumn="1" w:lastColumn="0" w:noHBand="1" w:noVBand="1"/>
      </w:tblPr>
      <w:tblGrid>
        <w:gridCol w:w="3120"/>
        <w:gridCol w:w="2115"/>
        <w:gridCol w:w="4125"/>
      </w:tblGrid>
      <w:tr w:rsidR="67B82E80" w14:paraId="2BEC9D60" w14:textId="77777777" w:rsidTr="67B82E80">
        <w:trPr>
          <w:trHeight w:val="315"/>
        </w:trPr>
        <w:tc>
          <w:tcPr>
            <w:tcW w:w="3120" w:type="dxa"/>
            <w:tcBorders>
              <w:top w:val="single" w:sz="6" w:space="0" w:color="CCCCCC"/>
              <w:left w:val="single" w:sz="6" w:space="0" w:color="CCCCCC"/>
              <w:bottom w:val="single" w:sz="6" w:space="0" w:color="CCCCCC"/>
              <w:right w:val="single" w:sz="6" w:space="0" w:color="CCCCCC"/>
            </w:tcBorders>
            <w:shd w:val="clear" w:color="auto" w:fill="A5A5A5" w:themeFill="accent3"/>
            <w:tcMar>
              <w:top w:w="30" w:type="dxa"/>
              <w:left w:w="45" w:type="dxa"/>
              <w:bottom w:w="30" w:type="dxa"/>
              <w:right w:w="45" w:type="dxa"/>
            </w:tcMar>
            <w:vAlign w:val="bottom"/>
          </w:tcPr>
          <w:p w14:paraId="7922B830" w14:textId="3238BC1A" w:rsidR="67B82E80" w:rsidRDefault="67B82E80" w:rsidP="67B82E80">
            <w:r w:rsidRPr="67B82E80">
              <w:rPr>
                <w:rFonts w:ascii="Arial" w:eastAsia="Arial" w:hAnsi="Arial" w:cs="Arial"/>
                <w:sz w:val="20"/>
                <w:szCs w:val="20"/>
              </w:rPr>
              <w:t>Company</w:t>
            </w:r>
          </w:p>
        </w:tc>
        <w:tc>
          <w:tcPr>
            <w:tcW w:w="2115" w:type="dxa"/>
            <w:tcBorders>
              <w:top w:val="single" w:sz="6" w:space="0" w:color="CCCCCC"/>
              <w:left w:val="single" w:sz="6" w:space="0" w:color="CCCCCC"/>
              <w:bottom w:val="single" w:sz="6" w:space="0" w:color="CCCCCC"/>
              <w:right w:val="single" w:sz="6" w:space="0" w:color="CCCCCC"/>
            </w:tcBorders>
            <w:shd w:val="clear" w:color="auto" w:fill="A5A5A5" w:themeFill="accent3"/>
            <w:tcMar>
              <w:top w:w="30" w:type="dxa"/>
              <w:left w:w="45" w:type="dxa"/>
              <w:bottom w:w="30" w:type="dxa"/>
              <w:right w:w="45" w:type="dxa"/>
            </w:tcMar>
            <w:vAlign w:val="bottom"/>
          </w:tcPr>
          <w:p w14:paraId="7365ACCB" w14:textId="66112083" w:rsidR="67B82E80" w:rsidRDefault="67B82E80" w:rsidP="67B82E80">
            <w:r w:rsidRPr="67B82E80">
              <w:rPr>
                <w:rFonts w:ascii="Arial" w:eastAsia="Arial" w:hAnsi="Arial" w:cs="Arial"/>
                <w:sz w:val="20"/>
                <w:szCs w:val="20"/>
              </w:rPr>
              <w:t>Financial Year</w:t>
            </w:r>
          </w:p>
        </w:tc>
        <w:tc>
          <w:tcPr>
            <w:tcW w:w="4125" w:type="dxa"/>
            <w:tcBorders>
              <w:top w:val="single" w:sz="6" w:space="0" w:color="CCCCCC"/>
              <w:left w:val="single" w:sz="6" w:space="0" w:color="CCCCCC"/>
              <w:bottom w:val="single" w:sz="6" w:space="0" w:color="CCCCCC"/>
              <w:right w:val="single" w:sz="6" w:space="0" w:color="CCCCCC"/>
            </w:tcBorders>
            <w:shd w:val="clear" w:color="auto" w:fill="A5A5A5" w:themeFill="accent3"/>
            <w:tcMar>
              <w:top w:w="30" w:type="dxa"/>
              <w:left w:w="45" w:type="dxa"/>
              <w:bottom w:w="30" w:type="dxa"/>
              <w:right w:w="45" w:type="dxa"/>
            </w:tcMar>
            <w:vAlign w:val="bottom"/>
          </w:tcPr>
          <w:p w14:paraId="3CCF83C3" w14:textId="631A927F" w:rsidR="67B82E80" w:rsidRDefault="67B82E80" w:rsidP="67B82E80">
            <w:r w:rsidRPr="67B82E80">
              <w:rPr>
                <w:rFonts w:ascii="Arial" w:eastAsia="Arial" w:hAnsi="Arial" w:cs="Arial"/>
                <w:sz w:val="20"/>
                <w:szCs w:val="20"/>
              </w:rPr>
              <w:t>Sales Growth</w:t>
            </w:r>
          </w:p>
        </w:tc>
      </w:tr>
      <w:tr w:rsidR="67B82E80" w14:paraId="6B9D69E8" w14:textId="77777777" w:rsidTr="67B82E80">
        <w:trPr>
          <w:trHeight w:val="315"/>
        </w:trPr>
        <w:tc>
          <w:tcPr>
            <w:tcW w:w="31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174E6AE" w14:textId="3A9DC209" w:rsidR="67B82E80" w:rsidRDefault="67B82E80" w:rsidP="67B82E80">
            <w:r w:rsidRPr="67B82E80">
              <w:rPr>
                <w:rFonts w:ascii="Arial" w:eastAsia="Arial" w:hAnsi="Arial" w:cs="Arial"/>
                <w:sz w:val="20"/>
                <w:szCs w:val="20"/>
              </w:rPr>
              <w:t>Coca-Cola</w:t>
            </w:r>
          </w:p>
        </w:tc>
        <w:tc>
          <w:tcPr>
            <w:tcW w:w="21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A5902FE" w14:textId="7665CE25" w:rsidR="67B82E80" w:rsidRDefault="67B82E80" w:rsidP="67B82E80">
            <w:r w:rsidRPr="67B82E80">
              <w:rPr>
                <w:rFonts w:ascii="Arial" w:eastAsia="Arial" w:hAnsi="Arial" w:cs="Arial"/>
                <w:sz w:val="20"/>
                <w:szCs w:val="20"/>
              </w:rPr>
              <w:t>2020-2021</w:t>
            </w:r>
          </w:p>
        </w:tc>
        <w:tc>
          <w:tcPr>
            <w:tcW w:w="4125" w:type="dxa"/>
            <w:tcBorders>
              <w:top w:val="single" w:sz="6" w:space="0" w:color="CCCCCC"/>
              <w:left w:val="single" w:sz="6" w:space="0" w:color="CCCCCC"/>
              <w:bottom w:val="single" w:sz="6" w:space="0" w:color="CCCCCC"/>
              <w:right w:val="single" w:sz="6" w:space="0" w:color="auto"/>
            </w:tcBorders>
            <w:tcMar>
              <w:top w:w="30" w:type="dxa"/>
              <w:bottom w:w="30" w:type="dxa"/>
            </w:tcMar>
            <w:vAlign w:val="bottom"/>
          </w:tcPr>
          <w:p w14:paraId="38525065" w14:textId="458DDB2B" w:rsidR="67B82E80" w:rsidRDefault="67B82E80" w:rsidP="67B82E80">
            <w:r w:rsidRPr="67B82E80">
              <w:rPr>
                <w:rFonts w:ascii="Arial" w:eastAsia="Arial" w:hAnsi="Arial" w:cs="Arial"/>
                <w:sz w:val="20"/>
                <w:szCs w:val="20"/>
              </w:rPr>
              <w:t>(33,014 - 37,266) / 37,266 x 100 = -11.4%</w:t>
            </w:r>
          </w:p>
        </w:tc>
      </w:tr>
      <w:tr w:rsidR="67B82E80" w14:paraId="6E75425C" w14:textId="77777777" w:rsidTr="67B82E80">
        <w:trPr>
          <w:trHeight w:val="315"/>
        </w:trPr>
        <w:tc>
          <w:tcPr>
            <w:tcW w:w="31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20B4022" w14:textId="2B827971" w:rsidR="67B82E80" w:rsidRDefault="67B82E80"/>
        </w:tc>
        <w:tc>
          <w:tcPr>
            <w:tcW w:w="21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ADABD61" w14:textId="0F8A0674" w:rsidR="67B82E80" w:rsidRDefault="67B82E80" w:rsidP="67B82E80">
            <w:r w:rsidRPr="67B82E80">
              <w:rPr>
                <w:rFonts w:ascii="Arial" w:eastAsia="Arial" w:hAnsi="Arial" w:cs="Arial"/>
                <w:sz w:val="20"/>
                <w:szCs w:val="20"/>
              </w:rPr>
              <w:t>2021-2022</w:t>
            </w:r>
          </w:p>
        </w:tc>
        <w:tc>
          <w:tcPr>
            <w:tcW w:w="4125" w:type="dxa"/>
            <w:tcBorders>
              <w:top w:val="single" w:sz="6" w:space="0" w:color="CCCCCC"/>
              <w:left w:val="single" w:sz="6" w:space="0" w:color="CCCCCC"/>
              <w:bottom w:val="single" w:sz="6" w:space="0" w:color="CCCCCC"/>
              <w:right w:val="single" w:sz="6" w:space="0" w:color="auto"/>
            </w:tcBorders>
            <w:tcMar>
              <w:top w:w="30" w:type="dxa"/>
              <w:bottom w:w="30" w:type="dxa"/>
            </w:tcMar>
            <w:vAlign w:val="bottom"/>
          </w:tcPr>
          <w:p w14:paraId="75528D5A" w14:textId="06F6AF93" w:rsidR="67B82E80" w:rsidRDefault="67B82E80" w:rsidP="67B82E80">
            <w:r w:rsidRPr="67B82E80">
              <w:rPr>
                <w:rFonts w:ascii="Arial" w:eastAsia="Arial" w:hAnsi="Arial" w:cs="Arial"/>
                <w:sz w:val="20"/>
                <w:szCs w:val="20"/>
              </w:rPr>
              <w:t>(38,655 - 33,014) / 33,014 x 100 = 17.08%</w:t>
            </w:r>
          </w:p>
        </w:tc>
      </w:tr>
      <w:tr w:rsidR="67B82E80" w14:paraId="43F1A88C" w14:textId="77777777" w:rsidTr="67B82E80">
        <w:trPr>
          <w:trHeight w:val="315"/>
        </w:trPr>
        <w:tc>
          <w:tcPr>
            <w:tcW w:w="31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22D8D81" w14:textId="014E3985" w:rsidR="67B82E80" w:rsidRDefault="67B82E80"/>
        </w:tc>
        <w:tc>
          <w:tcPr>
            <w:tcW w:w="21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59C278A" w14:textId="0EB6027D" w:rsidR="67B82E80" w:rsidRDefault="67B82E80" w:rsidP="67B82E80">
            <w:r w:rsidRPr="67B82E80">
              <w:rPr>
                <w:rFonts w:ascii="Arial" w:eastAsia="Arial" w:hAnsi="Arial" w:cs="Arial"/>
                <w:sz w:val="20"/>
                <w:szCs w:val="20"/>
              </w:rPr>
              <w:t>2022-2023</w:t>
            </w:r>
          </w:p>
        </w:tc>
        <w:tc>
          <w:tcPr>
            <w:tcW w:w="4125" w:type="dxa"/>
            <w:tcBorders>
              <w:top w:val="single" w:sz="6" w:space="0" w:color="CCCCCC"/>
              <w:left w:val="single" w:sz="6" w:space="0" w:color="CCCCCC"/>
              <w:bottom w:val="single" w:sz="6" w:space="0" w:color="CCCCCC"/>
              <w:right w:val="single" w:sz="6" w:space="0" w:color="auto"/>
            </w:tcBorders>
            <w:tcMar>
              <w:top w:w="30" w:type="dxa"/>
              <w:bottom w:w="30" w:type="dxa"/>
            </w:tcMar>
            <w:vAlign w:val="bottom"/>
          </w:tcPr>
          <w:p w14:paraId="2BE35209" w14:textId="63ABD6BD" w:rsidR="67B82E80" w:rsidRDefault="67B82E80" w:rsidP="67B82E80">
            <w:r w:rsidRPr="67B82E80">
              <w:rPr>
                <w:rFonts w:ascii="Arial" w:eastAsia="Arial" w:hAnsi="Arial" w:cs="Arial"/>
                <w:sz w:val="20"/>
                <w:szCs w:val="20"/>
              </w:rPr>
              <w:t>(43,004 - 38,655) / 38,655 x 100 = 11.25%</w:t>
            </w:r>
          </w:p>
        </w:tc>
      </w:tr>
      <w:tr w:rsidR="67B82E80" w14:paraId="7C241EA3" w14:textId="77777777" w:rsidTr="67B82E80">
        <w:trPr>
          <w:trHeight w:val="315"/>
        </w:trPr>
        <w:tc>
          <w:tcPr>
            <w:tcW w:w="31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068CEFE" w14:textId="74319F4F" w:rsidR="67B82E80" w:rsidRDefault="67B82E80" w:rsidP="67B82E80">
            <w:r w:rsidRPr="67B82E80">
              <w:rPr>
                <w:rFonts w:ascii="Arial" w:eastAsia="Arial" w:hAnsi="Arial" w:cs="Arial"/>
                <w:sz w:val="20"/>
                <w:szCs w:val="20"/>
              </w:rPr>
              <w:t>PepsiCo</w:t>
            </w:r>
          </w:p>
        </w:tc>
        <w:tc>
          <w:tcPr>
            <w:tcW w:w="21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37613DD" w14:textId="7318667A" w:rsidR="67B82E80" w:rsidRDefault="67B82E80" w:rsidP="67B82E80">
            <w:r w:rsidRPr="67B82E80">
              <w:rPr>
                <w:rFonts w:ascii="Arial" w:eastAsia="Arial" w:hAnsi="Arial" w:cs="Arial"/>
                <w:sz w:val="20"/>
                <w:szCs w:val="20"/>
              </w:rPr>
              <w:t>2020-2021</w:t>
            </w:r>
          </w:p>
        </w:tc>
        <w:tc>
          <w:tcPr>
            <w:tcW w:w="4125" w:type="dxa"/>
            <w:tcBorders>
              <w:top w:val="single" w:sz="6" w:space="0" w:color="CCCCCC"/>
              <w:left w:val="single" w:sz="6" w:space="0" w:color="CCCCCC"/>
              <w:bottom w:val="single" w:sz="6" w:space="0" w:color="CCCCCC"/>
              <w:right w:val="single" w:sz="6" w:space="0" w:color="auto"/>
            </w:tcBorders>
            <w:tcMar>
              <w:top w:w="30" w:type="dxa"/>
              <w:bottom w:w="30" w:type="dxa"/>
            </w:tcMar>
            <w:vAlign w:val="bottom"/>
          </w:tcPr>
          <w:p w14:paraId="0E07F637" w14:textId="448437FF" w:rsidR="67B82E80" w:rsidRDefault="67B82E80" w:rsidP="67B82E80">
            <w:r w:rsidRPr="67B82E80">
              <w:rPr>
                <w:rFonts w:ascii="Arial" w:eastAsia="Arial" w:hAnsi="Arial" w:cs="Arial"/>
                <w:sz w:val="20"/>
                <w:szCs w:val="20"/>
              </w:rPr>
              <w:t>(70,372 - 67,161) / 67,161 x 100 = 4.78%</w:t>
            </w:r>
          </w:p>
        </w:tc>
      </w:tr>
      <w:tr w:rsidR="67B82E80" w14:paraId="567C1FD3" w14:textId="77777777" w:rsidTr="67B82E80">
        <w:trPr>
          <w:trHeight w:val="315"/>
        </w:trPr>
        <w:tc>
          <w:tcPr>
            <w:tcW w:w="31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8286E38" w14:textId="24E3335B" w:rsidR="67B82E80" w:rsidRDefault="67B82E80"/>
        </w:tc>
        <w:tc>
          <w:tcPr>
            <w:tcW w:w="21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E1F7A28" w14:textId="6193906C" w:rsidR="67B82E80" w:rsidRDefault="67B82E80" w:rsidP="67B82E80">
            <w:r w:rsidRPr="67B82E80">
              <w:rPr>
                <w:rFonts w:ascii="Arial" w:eastAsia="Arial" w:hAnsi="Arial" w:cs="Arial"/>
                <w:sz w:val="20"/>
                <w:szCs w:val="20"/>
              </w:rPr>
              <w:t>2021-2022</w:t>
            </w:r>
          </w:p>
        </w:tc>
        <w:tc>
          <w:tcPr>
            <w:tcW w:w="4125" w:type="dxa"/>
            <w:tcBorders>
              <w:top w:val="single" w:sz="6" w:space="0" w:color="CCCCCC"/>
              <w:left w:val="single" w:sz="6" w:space="0" w:color="CCCCCC"/>
              <w:bottom w:val="single" w:sz="6" w:space="0" w:color="CCCCCC"/>
              <w:right w:val="single" w:sz="6" w:space="0" w:color="auto"/>
            </w:tcBorders>
            <w:tcMar>
              <w:top w:w="30" w:type="dxa"/>
              <w:bottom w:w="30" w:type="dxa"/>
            </w:tcMar>
            <w:vAlign w:val="bottom"/>
          </w:tcPr>
          <w:p w14:paraId="7C95CF00" w14:textId="6298E365" w:rsidR="67B82E80" w:rsidRDefault="67B82E80" w:rsidP="67B82E80">
            <w:r w:rsidRPr="67B82E80">
              <w:rPr>
                <w:rFonts w:ascii="Arial" w:eastAsia="Arial" w:hAnsi="Arial" w:cs="Arial"/>
                <w:sz w:val="20"/>
                <w:szCs w:val="20"/>
              </w:rPr>
              <w:t>(79,474 - 70,372) / 70,372 x 100 = 12.93%</w:t>
            </w:r>
          </w:p>
        </w:tc>
      </w:tr>
      <w:tr w:rsidR="67B82E80" w14:paraId="175D517A" w14:textId="77777777" w:rsidTr="67B82E80">
        <w:trPr>
          <w:trHeight w:val="315"/>
        </w:trPr>
        <w:tc>
          <w:tcPr>
            <w:tcW w:w="31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4632B03" w14:textId="64E7B953" w:rsidR="67B82E80" w:rsidRDefault="67B82E80"/>
        </w:tc>
        <w:tc>
          <w:tcPr>
            <w:tcW w:w="21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63AF03C" w14:textId="0C640C3D" w:rsidR="67B82E80" w:rsidRDefault="67B82E80" w:rsidP="67B82E80">
            <w:r w:rsidRPr="67B82E80">
              <w:rPr>
                <w:rFonts w:ascii="Arial" w:eastAsia="Arial" w:hAnsi="Arial" w:cs="Arial"/>
                <w:sz w:val="20"/>
                <w:szCs w:val="20"/>
              </w:rPr>
              <w:t>2022-2023</w:t>
            </w:r>
          </w:p>
        </w:tc>
        <w:tc>
          <w:tcPr>
            <w:tcW w:w="4125" w:type="dxa"/>
            <w:tcBorders>
              <w:top w:val="single" w:sz="6" w:space="0" w:color="CCCCCC"/>
              <w:left w:val="single" w:sz="6" w:space="0" w:color="CCCCCC"/>
              <w:bottom w:val="single" w:sz="6" w:space="0" w:color="CCCCCC"/>
              <w:right w:val="single" w:sz="6" w:space="0" w:color="auto"/>
            </w:tcBorders>
            <w:tcMar>
              <w:top w:w="30" w:type="dxa"/>
              <w:bottom w:w="30" w:type="dxa"/>
            </w:tcMar>
            <w:vAlign w:val="bottom"/>
          </w:tcPr>
          <w:p w14:paraId="27403D93" w14:textId="748DA6D5" w:rsidR="67B82E80" w:rsidRDefault="67B82E80" w:rsidP="67B82E80">
            <w:r w:rsidRPr="67B82E80">
              <w:rPr>
                <w:rFonts w:ascii="Arial" w:eastAsia="Arial" w:hAnsi="Arial" w:cs="Arial"/>
                <w:sz w:val="20"/>
                <w:szCs w:val="20"/>
              </w:rPr>
              <w:t>(86,392 - 79,474) / 79,474 x 100 = 8.70%</w:t>
            </w:r>
          </w:p>
        </w:tc>
      </w:tr>
      <w:tr w:rsidR="67B82E80" w14:paraId="52903827" w14:textId="77777777" w:rsidTr="67B82E80">
        <w:trPr>
          <w:trHeight w:val="315"/>
        </w:trPr>
        <w:tc>
          <w:tcPr>
            <w:tcW w:w="31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B57624F" w14:textId="4F69262B" w:rsidR="67B82E80" w:rsidRDefault="67B82E80"/>
        </w:tc>
        <w:tc>
          <w:tcPr>
            <w:tcW w:w="21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C0A4A1B" w14:textId="58A71D36" w:rsidR="67B82E80" w:rsidRDefault="67B82E80"/>
        </w:tc>
        <w:tc>
          <w:tcPr>
            <w:tcW w:w="41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A026BFA" w14:textId="5BFD7900" w:rsidR="67B82E80" w:rsidRDefault="67B82E80"/>
        </w:tc>
      </w:tr>
    </w:tbl>
    <w:p w14:paraId="3252F5D4" w14:textId="6FB65A7B" w:rsidR="2F6E2910" w:rsidRDefault="2F6E2910" w:rsidP="67B82E80">
      <w:pPr>
        <w:spacing w:line="480" w:lineRule="auto"/>
        <w:rPr>
          <w:rFonts w:ascii="Times New Roman" w:eastAsia="Times New Roman" w:hAnsi="Times New Roman" w:cs="Times New Roman"/>
          <w:color w:val="000000" w:themeColor="text1"/>
          <w:sz w:val="24"/>
          <w:szCs w:val="24"/>
        </w:rPr>
      </w:pPr>
      <w:r w:rsidRPr="67B82E80">
        <w:rPr>
          <w:rFonts w:ascii="Times New Roman" w:eastAsia="Times New Roman" w:hAnsi="Times New Roman" w:cs="Times New Roman"/>
          <w:color w:val="000000" w:themeColor="text1"/>
          <w:sz w:val="24"/>
          <w:szCs w:val="24"/>
        </w:rPr>
        <w:t>Analysis,</w:t>
      </w:r>
    </w:p>
    <w:p w14:paraId="4D7C8F48" w14:textId="2B286ABB" w:rsidR="4E4E29A7" w:rsidRDefault="4E4E29A7" w:rsidP="67B82E80">
      <w:pPr>
        <w:spacing w:line="480" w:lineRule="auto"/>
        <w:rPr>
          <w:rFonts w:ascii="Times New Roman" w:eastAsia="Times New Roman" w:hAnsi="Times New Roman" w:cs="Times New Roman"/>
          <w:color w:val="000000" w:themeColor="text1"/>
          <w:sz w:val="24"/>
          <w:szCs w:val="24"/>
        </w:rPr>
      </w:pPr>
      <w:r w:rsidRPr="67B82E80">
        <w:rPr>
          <w:rFonts w:ascii="Times New Roman" w:eastAsia="Times New Roman" w:hAnsi="Times New Roman" w:cs="Times New Roman"/>
          <w:color w:val="000000" w:themeColor="text1"/>
          <w:sz w:val="24"/>
          <w:szCs w:val="24"/>
        </w:rPr>
        <w:t xml:space="preserve">Coca-Cola's sales growth has fluctuated during the last three years. The company's sales fell by 11.41% between 2020 and 2021, </w:t>
      </w:r>
      <w:bookmarkStart w:id="1" w:name="_Int_crYt3stb"/>
      <w:r w:rsidRPr="67B82E80">
        <w:rPr>
          <w:rFonts w:ascii="Times New Roman" w:eastAsia="Times New Roman" w:hAnsi="Times New Roman" w:cs="Times New Roman"/>
          <w:color w:val="000000" w:themeColor="text1"/>
          <w:sz w:val="24"/>
          <w:szCs w:val="24"/>
        </w:rPr>
        <w:t>most likely due</w:t>
      </w:r>
      <w:bookmarkEnd w:id="1"/>
      <w:r w:rsidRPr="67B82E80">
        <w:rPr>
          <w:rFonts w:ascii="Times New Roman" w:eastAsia="Times New Roman" w:hAnsi="Times New Roman" w:cs="Times New Roman"/>
          <w:color w:val="000000" w:themeColor="text1"/>
          <w:sz w:val="24"/>
          <w:szCs w:val="24"/>
        </w:rPr>
        <w:t xml:space="preserve"> to lockdowns and lower customer spending during the COVID-19 epidemic.</w:t>
      </w:r>
      <w:r w:rsidR="34E46DE1" w:rsidRPr="67B82E80">
        <w:rPr>
          <w:rFonts w:ascii="Times New Roman" w:eastAsia="Times New Roman" w:hAnsi="Times New Roman" w:cs="Times New Roman"/>
          <w:color w:val="000000" w:themeColor="text1"/>
          <w:sz w:val="24"/>
          <w:szCs w:val="24"/>
        </w:rPr>
        <w:t xml:space="preserve"> </w:t>
      </w:r>
      <w:r w:rsidRPr="67B82E80">
        <w:rPr>
          <w:rFonts w:ascii="Times New Roman" w:eastAsia="Times New Roman" w:hAnsi="Times New Roman" w:cs="Times New Roman"/>
          <w:color w:val="000000" w:themeColor="text1"/>
          <w:sz w:val="24"/>
          <w:szCs w:val="24"/>
        </w:rPr>
        <w:t>Coca-Cola, on the other hand, saw a 17.09% increase in sales from 2021 to 2022. This increase can be linked to a variety of causes, including the relaxation of pandemic restrictions, an increase in consumer spending, and the introduction of added items.</w:t>
      </w:r>
    </w:p>
    <w:p w14:paraId="3BCE058E" w14:textId="5468A3CF" w:rsidR="4E4E29A7" w:rsidRDefault="4E4E29A7" w:rsidP="67B82E80">
      <w:pPr>
        <w:spacing w:line="480" w:lineRule="auto"/>
      </w:pPr>
      <w:r w:rsidRPr="67B82E80">
        <w:rPr>
          <w:rFonts w:ascii="Times New Roman" w:eastAsia="Times New Roman" w:hAnsi="Times New Roman" w:cs="Times New Roman"/>
          <w:color w:val="000000" w:themeColor="text1"/>
          <w:sz w:val="24"/>
          <w:szCs w:val="24"/>
        </w:rPr>
        <w:t xml:space="preserve">Moving forward to 2022-2023, Coca-Cola saw </w:t>
      </w:r>
      <w:r w:rsidR="5C30BDCE" w:rsidRPr="67B82E80">
        <w:rPr>
          <w:rFonts w:ascii="Times New Roman" w:eastAsia="Times New Roman" w:hAnsi="Times New Roman" w:cs="Times New Roman"/>
          <w:color w:val="000000" w:themeColor="text1"/>
          <w:sz w:val="24"/>
          <w:szCs w:val="24"/>
        </w:rPr>
        <w:t>an 11.25</w:t>
      </w:r>
      <w:r w:rsidRPr="67B82E80">
        <w:rPr>
          <w:rFonts w:ascii="Times New Roman" w:eastAsia="Times New Roman" w:hAnsi="Times New Roman" w:cs="Times New Roman"/>
          <w:color w:val="000000" w:themeColor="text1"/>
          <w:sz w:val="24"/>
          <w:szCs w:val="24"/>
        </w:rPr>
        <w:t>% growth in revenues. While the increase rate was not as high as the previous year, it remained positive, showing that sales are continuing to rise.</w:t>
      </w:r>
    </w:p>
    <w:p w14:paraId="478743C4" w14:textId="4206036A" w:rsidR="77E46E0F" w:rsidRDefault="77E46E0F" w:rsidP="67B82E80">
      <w:pPr>
        <w:spacing w:line="480" w:lineRule="auto"/>
        <w:rPr>
          <w:rFonts w:ascii="Times New Roman" w:eastAsia="Times New Roman" w:hAnsi="Times New Roman" w:cs="Times New Roman"/>
          <w:color w:val="000000" w:themeColor="text1"/>
          <w:sz w:val="24"/>
          <w:szCs w:val="24"/>
        </w:rPr>
      </w:pPr>
      <w:r w:rsidRPr="67B82E80">
        <w:rPr>
          <w:rFonts w:ascii="Times New Roman" w:eastAsia="Times New Roman" w:hAnsi="Times New Roman" w:cs="Times New Roman"/>
          <w:color w:val="000000" w:themeColor="text1"/>
          <w:sz w:val="24"/>
          <w:szCs w:val="24"/>
        </w:rPr>
        <w:t>PepsiCo has outperformed Coca-Cola in terms of sustained revenue growth over the last three years.</w:t>
      </w:r>
      <w:r w:rsidR="0AA41B71" w:rsidRPr="67B82E80">
        <w:rPr>
          <w:rFonts w:ascii="Times New Roman" w:eastAsia="Times New Roman" w:hAnsi="Times New Roman" w:cs="Times New Roman"/>
          <w:color w:val="000000" w:themeColor="text1"/>
          <w:sz w:val="24"/>
          <w:szCs w:val="24"/>
        </w:rPr>
        <w:t xml:space="preserve"> </w:t>
      </w:r>
      <w:r w:rsidRPr="67B82E80">
        <w:rPr>
          <w:rFonts w:ascii="Times New Roman" w:eastAsia="Times New Roman" w:hAnsi="Times New Roman" w:cs="Times New Roman"/>
          <w:color w:val="000000" w:themeColor="text1"/>
          <w:sz w:val="24"/>
          <w:szCs w:val="24"/>
        </w:rPr>
        <w:t>PepsiCo's sales increased by4.78% between 2020 and 2021, owing to strong demand for the company's snacks and drinks.</w:t>
      </w:r>
      <w:r w:rsidR="0F1DDD2A" w:rsidRPr="67B82E80">
        <w:rPr>
          <w:rFonts w:ascii="Times New Roman" w:eastAsia="Times New Roman" w:hAnsi="Times New Roman" w:cs="Times New Roman"/>
          <w:color w:val="000000" w:themeColor="text1"/>
          <w:sz w:val="24"/>
          <w:szCs w:val="24"/>
        </w:rPr>
        <w:t xml:space="preserve"> </w:t>
      </w:r>
      <w:r w:rsidRPr="67B82E80">
        <w:rPr>
          <w:rFonts w:ascii="Times New Roman" w:eastAsia="Times New Roman" w:hAnsi="Times New Roman" w:cs="Times New Roman"/>
          <w:color w:val="000000" w:themeColor="text1"/>
          <w:sz w:val="24"/>
          <w:szCs w:val="24"/>
        </w:rPr>
        <w:t>PepsiCo's sales increased 12.93% the next year, in 2021-2022. This increase was linked to both price increases and continued high demand for PepsiCo's goods.</w:t>
      </w:r>
      <w:r w:rsidR="110AB1D5" w:rsidRPr="67B82E80">
        <w:rPr>
          <w:rFonts w:ascii="Times New Roman" w:eastAsia="Times New Roman" w:hAnsi="Times New Roman" w:cs="Times New Roman"/>
          <w:color w:val="000000" w:themeColor="text1"/>
          <w:sz w:val="24"/>
          <w:szCs w:val="24"/>
        </w:rPr>
        <w:t xml:space="preserve"> </w:t>
      </w:r>
      <w:r w:rsidR="110AB1D5" w:rsidRPr="67B82E80">
        <w:rPr>
          <w:rFonts w:ascii="Times New Roman" w:eastAsia="Times New Roman" w:hAnsi="Times New Roman" w:cs="Times New Roman"/>
          <w:color w:val="000000" w:themeColor="text1"/>
          <w:sz w:val="24"/>
          <w:szCs w:val="24"/>
        </w:rPr>
        <w:lastRenderedPageBreak/>
        <w:t xml:space="preserve">In 2022-2023, </w:t>
      </w:r>
      <w:r w:rsidRPr="67B82E80">
        <w:rPr>
          <w:rFonts w:ascii="Times New Roman" w:eastAsia="Times New Roman" w:hAnsi="Times New Roman" w:cs="Times New Roman"/>
          <w:color w:val="000000" w:themeColor="text1"/>
          <w:sz w:val="24"/>
          <w:szCs w:val="24"/>
        </w:rPr>
        <w:t>PepsiCo's sales climbed by 8.70% continuing the favorable trend. Although the growth rate was slower than the previous year, it remained positive, indicating a sustained good sales trend.</w:t>
      </w:r>
    </w:p>
    <w:p w14:paraId="7406CD9B" w14:textId="52FFF8A8" w:rsidR="0D62AAD5" w:rsidRDefault="0D62AAD5" w:rsidP="67B82E80">
      <w:pPr>
        <w:spacing w:line="480" w:lineRule="auto"/>
        <w:rPr>
          <w:rFonts w:ascii="Times New Roman" w:eastAsia="Times New Roman" w:hAnsi="Times New Roman" w:cs="Times New Roman"/>
          <w:color w:val="000000" w:themeColor="text1"/>
          <w:sz w:val="24"/>
          <w:szCs w:val="24"/>
        </w:rPr>
      </w:pPr>
      <w:r w:rsidRPr="67B82E80">
        <w:rPr>
          <w:rFonts w:ascii="Times New Roman" w:eastAsia="Times New Roman" w:hAnsi="Times New Roman" w:cs="Times New Roman"/>
          <w:color w:val="000000" w:themeColor="text1"/>
          <w:sz w:val="24"/>
          <w:szCs w:val="24"/>
        </w:rPr>
        <w:t>Co</w:t>
      </w:r>
      <w:r w:rsidR="62975432" w:rsidRPr="67B82E80">
        <w:rPr>
          <w:rFonts w:ascii="Times New Roman" w:eastAsia="Times New Roman" w:hAnsi="Times New Roman" w:cs="Times New Roman"/>
          <w:color w:val="000000" w:themeColor="text1"/>
          <w:sz w:val="24"/>
          <w:szCs w:val="24"/>
        </w:rPr>
        <w:t>nclusion:</w:t>
      </w:r>
    </w:p>
    <w:p w14:paraId="169EF724" w14:textId="753ABB2C" w:rsidR="48D8EC70" w:rsidRDefault="48D8EC70" w:rsidP="67B82E80">
      <w:pPr>
        <w:spacing w:line="480" w:lineRule="auto"/>
        <w:rPr>
          <w:rFonts w:ascii="Times New Roman" w:eastAsia="Times New Roman" w:hAnsi="Times New Roman" w:cs="Times New Roman"/>
          <w:color w:val="000000" w:themeColor="text1"/>
          <w:sz w:val="24"/>
          <w:szCs w:val="24"/>
        </w:rPr>
      </w:pPr>
      <w:r w:rsidRPr="67B82E80">
        <w:rPr>
          <w:rFonts w:ascii="Times New Roman" w:eastAsia="Times New Roman" w:hAnsi="Times New Roman" w:cs="Times New Roman"/>
          <w:color w:val="000000" w:themeColor="text1"/>
          <w:sz w:val="24"/>
          <w:szCs w:val="24"/>
        </w:rPr>
        <w:t xml:space="preserve">Coca-Cola's sales performance has been more volatile than PepsiCo's during the last three years. This disparity is </w:t>
      </w:r>
      <w:bookmarkStart w:id="2" w:name="_Int_SXLLGYHl"/>
      <w:r w:rsidRPr="67B82E80">
        <w:rPr>
          <w:rFonts w:ascii="Times New Roman" w:eastAsia="Times New Roman" w:hAnsi="Times New Roman" w:cs="Times New Roman"/>
          <w:color w:val="000000" w:themeColor="text1"/>
          <w:sz w:val="24"/>
          <w:szCs w:val="24"/>
        </w:rPr>
        <w:t>most likely due</w:t>
      </w:r>
      <w:bookmarkEnd w:id="2"/>
      <w:r w:rsidRPr="67B82E80">
        <w:rPr>
          <w:rFonts w:ascii="Times New Roman" w:eastAsia="Times New Roman" w:hAnsi="Times New Roman" w:cs="Times New Roman"/>
          <w:color w:val="000000" w:themeColor="text1"/>
          <w:sz w:val="24"/>
          <w:szCs w:val="24"/>
        </w:rPr>
        <w:t xml:space="preserve"> to Coca-Cola's increased reliance on the soda business, which has been contracting recently. PepsiCo's strength is its diverse product line, which includes drinks, foodservice goods, and snacks. This diversification has benefited PepsiCo, allowing the business to effectively negotiate the obstacles posed by the COVID-19 pandemic and the declining soda market.</w:t>
      </w:r>
    </w:p>
    <w:p w14:paraId="2860A388" w14:textId="478B9EC1" w:rsidR="48D8EC70" w:rsidRDefault="48D8EC70" w:rsidP="67B82E80">
      <w:pPr>
        <w:spacing w:line="480" w:lineRule="auto"/>
      </w:pPr>
      <w:r w:rsidRPr="67B82E80">
        <w:rPr>
          <w:rFonts w:ascii="Times New Roman" w:eastAsia="Times New Roman" w:hAnsi="Times New Roman" w:cs="Times New Roman"/>
          <w:color w:val="000000" w:themeColor="text1"/>
          <w:sz w:val="24"/>
          <w:szCs w:val="24"/>
        </w:rPr>
        <w:t xml:space="preserve"> Despite common concerns such as a shrinking soda market and rising ingredient prices, PepsiCo and Coca-Cola are both aggressively tackling these issues. As part of their attempts to address the current challenges, their initiatives include a determined focus on innovation and increasing their product ranges.</w:t>
      </w:r>
    </w:p>
    <w:p w14:paraId="57C44944" w14:textId="7A619235" w:rsidR="07A04466" w:rsidRDefault="07A04466" w:rsidP="67B82E80">
      <w:pPr>
        <w:spacing w:line="480" w:lineRule="auto"/>
        <w:ind w:left="3600"/>
        <w:rPr>
          <w:rFonts w:ascii="Times New Roman" w:eastAsia="Times New Roman" w:hAnsi="Times New Roman" w:cs="Times New Roman"/>
          <w:color w:val="000000" w:themeColor="text1"/>
          <w:sz w:val="24"/>
          <w:szCs w:val="24"/>
        </w:rPr>
      </w:pPr>
      <w:r w:rsidRPr="67B82E80">
        <w:rPr>
          <w:rFonts w:ascii="Times New Roman" w:eastAsia="Times New Roman" w:hAnsi="Times New Roman" w:cs="Times New Roman"/>
          <w:b/>
          <w:bCs/>
          <w:color w:val="000000" w:themeColor="text1"/>
          <w:sz w:val="24"/>
          <w:szCs w:val="24"/>
        </w:rPr>
        <w:t xml:space="preserve">    </w:t>
      </w:r>
      <w:r w:rsidR="48D8EC70" w:rsidRPr="67B82E80">
        <w:rPr>
          <w:rFonts w:ascii="Times New Roman" w:eastAsia="Times New Roman" w:hAnsi="Times New Roman" w:cs="Times New Roman"/>
          <w:b/>
          <w:bCs/>
          <w:color w:val="000000" w:themeColor="text1"/>
          <w:sz w:val="24"/>
          <w:szCs w:val="24"/>
        </w:rPr>
        <w:t>Profitability</w:t>
      </w:r>
    </w:p>
    <w:p w14:paraId="77362ACA" w14:textId="4B812AEB" w:rsidR="013DD07A" w:rsidRDefault="013DD07A" w:rsidP="67B82E80">
      <w:pPr>
        <w:spacing w:line="480" w:lineRule="auto"/>
        <w:rPr>
          <w:rFonts w:ascii="Times New Roman" w:eastAsia="Times New Roman" w:hAnsi="Times New Roman" w:cs="Times New Roman"/>
          <w:color w:val="000000" w:themeColor="text1"/>
          <w:sz w:val="24"/>
          <w:szCs w:val="24"/>
        </w:rPr>
      </w:pPr>
      <w:r w:rsidRPr="67B82E80">
        <w:rPr>
          <w:rFonts w:ascii="Times New Roman" w:eastAsia="Times New Roman" w:hAnsi="Times New Roman" w:cs="Times New Roman"/>
          <w:color w:val="000000" w:themeColor="text1"/>
          <w:sz w:val="24"/>
          <w:szCs w:val="24"/>
        </w:rPr>
        <w:t>Formula,</w:t>
      </w:r>
    </w:p>
    <w:p w14:paraId="1E8A4322" w14:textId="3717D688" w:rsidR="013DD07A" w:rsidRDefault="013DD07A" w:rsidP="67B82E80">
      <w:pPr>
        <w:spacing w:line="360" w:lineRule="auto"/>
        <w:jc w:val="both"/>
        <w:rPr>
          <w:rFonts w:ascii="Times New Roman" w:eastAsia="Times New Roman" w:hAnsi="Times New Roman" w:cs="Times New Roman"/>
          <w:color w:val="000000" w:themeColor="text1"/>
          <w:sz w:val="24"/>
          <w:szCs w:val="24"/>
        </w:rPr>
      </w:pPr>
      <w:r w:rsidRPr="67B82E80">
        <w:rPr>
          <w:rFonts w:ascii="Times New Roman" w:eastAsia="Times New Roman" w:hAnsi="Times New Roman" w:cs="Times New Roman"/>
          <w:color w:val="000000" w:themeColor="text1"/>
          <w:sz w:val="24"/>
          <w:szCs w:val="24"/>
          <w:lang w:val="en-IN"/>
        </w:rPr>
        <w:t>Gross Profit Margin (%) = (Gross Profit/Sales) * 100</w:t>
      </w:r>
    </w:p>
    <w:p w14:paraId="5BBD9251" w14:textId="642258B0" w:rsidR="013DD07A" w:rsidRDefault="013DD07A" w:rsidP="67B82E80">
      <w:pPr>
        <w:spacing w:line="360" w:lineRule="auto"/>
        <w:jc w:val="both"/>
        <w:rPr>
          <w:rFonts w:ascii="Times New Roman" w:eastAsia="Times New Roman" w:hAnsi="Times New Roman" w:cs="Times New Roman"/>
          <w:color w:val="000000" w:themeColor="text1"/>
          <w:sz w:val="24"/>
          <w:szCs w:val="24"/>
        </w:rPr>
      </w:pPr>
      <w:r w:rsidRPr="67B82E80">
        <w:rPr>
          <w:rFonts w:ascii="Times New Roman" w:eastAsia="Times New Roman" w:hAnsi="Times New Roman" w:cs="Times New Roman"/>
          <w:color w:val="000000" w:themeColor="text1"/>
          <w:sz w:val="24"/>
          <w:szCs w:val="24"/>
          <w:lang w:val="en-IN"/>
        </w:rPr>
        <w:t>Operating Profit Margin (%</w:t>
      </w:r>
      <w:r w:rsidR="3160872C" w:rsidRPr="67B82E80">
        <w:rPr>
          <w:rFonts w:ascii="Times New Roman" w:eastAsia="Times New Roman" w:hAnsi="Times New Roman" w:cs="Times New Roman"/>
          <w:color w:val="000000" w:themeColor="text1"/>
          <w:sz w:val="24"/>
          <w:szCs w:val="24"/>
          <w:lang w:val="en-IN"/>
        </w:rPr>
        <w:t>)</w:t>
      </w:r>
      <w:r w:rsidRPr="67B82E80">
        <w:rPr>
          <w:rFonts w:ascii="Times New Roman" w:eastAsia="Times New Roman" w:hAnsi="Times New Roman" w:cs="Times New Roman"/>
          <w:color w:val="000000" w:themeColor="text1"/>
          <w:sz w:val="24"/>
          <w:szCs w:val="24"/>
          <w:lang w:val="en-IN"/>
        </w:rPr>
        <w:t xml:space="preserve"> = (Operating Profit/Sales) * 100</w:t>
      </w:r>
    </w:p>
    <w:p w14:paraId="46123C04" w14:textId="2D623AA7" w:rsidR="013DD07A" w:rsidRDefault="013DD07A" w:rsidP="67B82E80">
      <w:pPr>
        <w:spacing w:line="360" w:lineRule="auto"/>
        <w:jc w:val="both"/>
        <w:rPr>
          <w:rFonts w:ascii="Times New Roman" w:eastAsia="Times New Roman" w:hAnsi="Times New Roman" w:cs="Times New Roman"/>
          <w:color w:val="000000" w:themeColor="text1"/>
          <w:sz w:val="24"/>
          <w:szCs w:val="24"/>
        </w:rPr>
      </w:pPr>
      <w:r w:rsidRPr="67B82E80">
        <w:rPr>
          <w:rFonts w:ascii="Times New Roman" w:eastAsia="Times New Roman" w:hAnsi="Times New Roman" w:cs="Times New Roman"/>
          <w:color w:val="000000" w:themeColor="text1"/>
          <w:sz w:val="24"/>
          <w:szCs w:val="24"/>
          <w:lang w:val="en-IN"/>
        </w:rPr>
        <w:t>Net Profit Margin </w:t>
      </w:r>
      <w:r w:rsidR="23FCAE91" w:rsidRPr="67B82E80">
        <w:rPr>
          <w:rFonts w:ascii="Times New Roman" w:eastAsia="Times New Roman" w:hAnsi="Times New Roman" w:cs="Times New Roman"/>
          <w:color w:val="000000" w:themeColor="text1"/>
          <w:sz w:val="24"/>
          <w:szCs w:val="24"/>
          <w:lang w:val="en-IN"/>
        </w:rPr>
        <w:t>(</w:t>
      </w:r>
      <w:r w:rsidRPr="67B82E80">
        <w:rPr>
          <w:rFonts w:ascii="Times New Roman" w:eastAsia="Times New Roman" w:hAnsi="Times New Roman" w:cs="Times New Roman"/>
          <w:color w:val="000000" w:themeColor="text1"/>
          <w:sz w:val="24"/>
          <w:szCs w:val="24"/>
          <w:lang w:val="en-IN"/>
        </w:rPr>
        <w:t>%</w:t>
      </w:r>
      <w:r w:rsidR="3A18FC0F" w:rsidRPr="67B82E80">
        <w:rPr>
          <w:rFonts w:ascii="Times New Roman" w:eastAsia="Times New Roman" w:hAnsi="Times New Roman" w:cs="Times New Roman"/>
          <w:color w:val="000000" w:themeColor="text1"/>
          <w:sz w:val="24"/>
          <w:szCs w:val="24"/>
          <w:lang w:val="en-IN"/>
        </w:rPr>
        <w:t>)</w:t>
      </w:r>
      <w:r w:rsidRPr="67B82E80">
        <w:rPr>
          <w:rFonts w:ascii="Times New Roman" w:eastAsia="Times New Roman" w:hAnsi="Times New Roman" w:cs="Times New Roman"/>
          <w:color w:val="000000" w:themeColor="text1"/>
          <w:sz w:val="24"/>
          <w:szCs w:val="24"/>
          <w:lang w:val="en-IN"/>
        </w:rPr>
        <w:t xml:space="preserve"> = (Net Profit/Sales) * 100</w:t>
      </w:r>
    </w:p>
    <w:p w14:paraId="18A2F356" w14:textId="47A7E422" w:rsidR="3D6A1582" w:rsidRDefault="3D6A1582" w:rsidP="67B82E80">
      <w:pPr>
        <w:spacing w:line="360" w:lineRule="auto"/>
        <w:jc w:val="both"/>
        <w:rPr>
          <w:rFonts w:ascii="Times New Roman" w:eastAsia="Times New Roman" w:hAnsi="Times New Roman" w:cs="Times New Roman"/>
          <w:color w:val="000000" w:themeColor="text1"/>
          <w:sz w:val="24"/>
          <w:szCs w:val="24"/>
          <w:lang w:val="en-IN"/>
        </w:rPr>
      </w:pPr>
      <w:r w:rsidRPr="67B82E80">
        <w:rPr>
          <w:rFonts w:ascii="Times New Roman" w:eastAsia="Times New Roman" w:hAnsi="Times New Roman" w:cs="Times New Roman"/>
          <w:color w:val="000000" w:themeColor="text1"/>
          <w:sz w:val="24"/>
          <w:szCs w:val="24"/>
          <w:lang w:val="en-IN"/>
        </w:rPr>
        <w:t>Profitability Ratio Analysis:</w:t>
      </w:r>
    </w:p>
    <w:tbl>
      <w:tblPr>
        <w:tblStyle w:val="TableGrid"/>
        <w:tblW w:w="0" w:type="auto"/>
        <w:tblLayout w:type="fixed"/>
        <w:tblLook w:val="06A0" w:firstRow="1" w:lastRow="0" w:firstColumn="1" w:lastColumn="0" w:noHBand="1" w:noVBand="1"/>
      </w:tblPr>
      <w:tblGrid>
        <w:gridCol w:w="1560"/>
        <w:gridCol w:w="2010"/>
        <w:gridCol w:w="1680"/>
        <w:gridCol w:w="1155"/>
        <w:gridCol w:w="1770"/>
        <w:gridCol w:w="1185"/>
      </w:tblGrid>
      <w:tr w:rsidR="67B82E80" w14:paraId="769CC65A" w14:textId="77777777" w:rsidTr="67B82E80">
        <w:trPr>
          <w:trHeight w:val="315"/>
        </w:trPr>
        <w:tc>
          <w:tcPr>
            <w:tcW w:w="1560" w:type="dxa"/>
            <w:tcBorders>
              <w:top w:val="single" w:sz="6" w:space="0" w:color="CCCCCC"/>
              <w:left w:val="single" w:sz="6" w:space="0" w:color="CCCCCC"/>
              <w:bottom w:val="single" w:sz="6" w:space="0" w:color="CCCCCC"/>
              <w:right w:val="single" w:sz="6" w:space="0" w:color="CCCCCC"/>
            </w:tcBorders>
            <w:shd w:val="clear" w:color="auto" w:fill="A5A5A5" w:themeFill="accent3"/>
            <w:tcMar>
              <w:top w:w="30" w:type="dxa"/>
              <w:left w:w="45" w:type="dxa"/>
              <w:bottom w:w="30" w:type="dxa"/>
              <w:right w:w="45" w:type="dxa"/>
            </w:tcMar>
            <w:vAlign w:val="bottom"/>
          </w:tcPr>
          <w:p w14:paraId="40AEF983" w14:textId="34FE0F17" w:rsidR="67B82E80" w:rsidRDefault="67B82E80" w:rsidP="67B82E80">
            <w:r w:rsidRPr="67B82E80">
              <w:rPr>
                <w:rFonts w:ascii="Arial" w:eastAsia="Arial" w:hAnsi="Arial" w:cs="Arial"/>
                <w:sz w:val="20"/>
                <w:szCs w:val="20"/>
              </w:rPr>
              <w:t>Year</w:t>
            </w:r>
          </w:p>
        </w:tc>
        <w:tc>
          <w:tcPr>
            <w:tcW w:w="2010" w:type="dxa"/>
            <w:tcBorders>
              <w:top w:val="single" w:sz="6" w:space="0" w:color="CCCCCC"/>
              <w:left w:val="single" w:sz="6" w:space="0" w:color="CCCCCC"/>
              <w:bottom w:val="single" w:sz="6" w:space="0" w:color="CCCCCC"/>
              <w:right w:val="single" w:sz="6" w:space="0" w:color="CCCCCC"/>
            </w:tcBorders>
            <w:shd w:val="clear" w:color="auto" w:fill="A5A5A5" w:themeFill="accent3"/>
            <w:tcMar>
              <w:top w:w="30" w:type="dxa"/>
              <w:left w:w="45" w:type="dxa"/>
              <w:bottom w:w="30" w:type="dxa"/>
              <w:right w:w="45" w:type="dxa"/>
            </w:tcMar>
            <w:vAlign w:val="bottom"/>
          </w:tcPr>
          <w:p w14:paraId="01D55F34" w14:textId="235573F0" w:rsidR="67B82E80" w:rsidRDefault="67B82E80" w:rsidP="67B82E80">
            <w:r w:rsidRPr="67B82E80">
              <w:rPr>
                <w:rFonts w:ascii="Arial" w:eastAsia="Arial" w:hAnsi="Arial" w:cs="Arial"/>
                <w:sz w:val="20"/>
                <w:szCs w:val="20"/>
              </w:rPr>
              <w:t>Ratio</w:t>
            </w:r>
          </w:p>
        </w:tc>
        <w:tc>
          <w:tcPr>
            <w:tcW w:w="1680" w:type="dxa"/>
            <w:tcBorders>
              <w:top w:val="single" w:sz="6" w:space="0" w:color="CCCCCC"/>
              <w:left w:val="single" w:sz="6" w:space="0" w:color="CCCCCC"/>
              <w:bottom w:val="single" w:sz="6" w:space="0" w:color="CCCCCC"/>
              <w:right w:val="single" w:sz="6" w:space="0" w:color="CCCCCC"/>
            </w:tcBorders>
            <w:shd w:val="clear" w:color="auto" w:fill="A5A5A5" w:themeFill="accent3"/>
            <w:tcMar>
              <w:top w:w="30" w:type="dxa"/>
              <w:left w:w="45" w:type="dxa"/>
              <w:bottom w:w="30" w:type="dxa"/>
              <w:right w:w="45" w:type="dxa"/>
            </w:tcMar>
            <w:vAlign w:val="bottom"/>
          </w:tcPr>
          <w:p w14:paraId="7C35434B" w14:textId="793D2A5F" w:rsidR="67B82E80" w:rsidRDefault="67B82E80" w:rsidP="67B82E80">
            <w:r w:rsidRPr="67B82E80">
              <w:rPr>
                <w:rFonts w:ascii="Arial" w:eastAsia="Arial" w:hAnsi="Arial" w:cs="Arial"/>
                <w:sz w:val="20"/>
                <w:szCs w:val="20"/>
              </w:rPr>
              <w:t>Coca-Cola</w:t>
            </w:r>
          </w:p>
        </w:tc>
        <w:tc>
          <w:tcPr>
            <w:tcW w:w="1155" w:type="dxa"/>
            <w:tcBorders>
              <w:top w:val="single" w:sz="6" w:space="0" w:color="CCCCCC"/>
              <w:left w:val="single" w:sz="6" w:space="0" w:color="CCCCCC"/>
              <w:bottom w:val="single" w:sz="6" w:space="0" w:color="CCCCCC"/>
              <w:right w:val="single" w:sz="6" w:space="0" w:color="CCCCCC"/>
            </w:tcBorders>
            <w:shd w:val="clear" w:color="auto" w:fill="A5A5A5" w:themeFill="accent3"/>
            <w:tcMar>
              <w:top w:w="30" w:type="dxa"/>
              <w:left w:w="45" w:type="dxa"/>
              <w:bottom w:w="30" w:type="dxa"/>
              <w:right w:w="45" w:type="dxa"/>
            </w:tcMar>
            <w:vAlign w:val="bottom"/>
          </w:tcPr>
          <w:p w14:paraId="376750F7" w14:textId="097839E8" w:rsidR="67B82E80" w:rsidRDefault="67B82E80" w:rsidP="67B82E80">
            <w:r w:rsidRPr="67B82E80">
              <w:rPr>
                <w:rFonts w:ascii="Arial" w:eastAsia="Arial" w:hAnsi="Arial" w:cs="Arial"/>
                <w:sz w:val="20"/>
                <w:szCs w:val="20"/>
              </w:rPr>
              <w:t>Calculation</w:t>
            </w:r>
          </w:p>
        </w:tc>
        <w:tc>
          <w:tcPr>
            <w:tcW w:w="1770" w:type="dxa"/>
            <w:tcBorders>
              <w:top w:val="single" w:sz="6" w:space="0" w:color="CCCCCC"/>
              <w:left w:val="single" w:sz="6" w:space="0" w:color="CCCCCC"/>
              <w:bottom w:val="single" w:sz="6" w:space="0" w:color="CCCCCC"/>
              <w:right w:val="single" w:sz="6" w:space="0" w:color="CCCCCC"/>
            </w:tcBorders>
            <w:shd w:val="clear" w:color="auto" w:fill="A5A5A5" w:themeFill="accent3"/>
            <w:tcMar>
              <w:top w:w="30" w:type="dxa"/>
              <w:left w:w="45" w:type="dxa"/>
              <w:bottom w:w="30" w:type="dxa"/>
              <w:right w:w="45" w:type="dxa"/>
            </w:tcMar>
            <w:vAlign w:val="bottom"/>
          </w:tcPr>
          <w:p w14:paraId="42F829E6" w14:textId="5E7E7364" w:rsidR="67B82E80" w:rsidRDefault="67B82E80" w:rsidP="67B82E80">
            <w:r w:rsidRPr="67B82E80">
              <w:rPr>
                <w:rFonts w:ascii="Arial" w:eastAsia="Arial" w:hAnsi="Arial" w:cs="Arial"/>
                <w:sz w:val="20"/>
                <w:szCs w:val="20"/>
              </w:rPr>
              <w:t>PepsiCo</w:t>
            </w:r>
          </w:p>
        </w:tc>
        <w:tc>
          <w:tcPr>
            <w:tcW w:w="1185" w:type="dxa"/>
            <w:tcBorders>
              <w:top w:val="single" w:sz="6" w:space="0" w:color="CCCCCC"/>
              <w:left w:val="single" w:sz="6" w:space="0" w:color="CCCCCC"/>
              <w:bottom w:val="single" w:sz="6" w:space="0" w:color="CCCCCC"/>
              <w:right w:val="single" w:sz="6" w:space="0" w:color="CCCCCC"/>
            </w:tcBorders>
            <w:shd w:val="clear" w:color="auto" w:fill="A5A5A5" w:themeFill="accent3"/>
            <w:tcMar>
              <w:top w:w="30" w:type="dxa"/>
              <w:left w:w="45" w:type="dxa"/>
              <w:bottom w:w="30" w:type="dxa"/>
              <w:right w:w="45" w:type="dxa"/>
            </w:tcMar>
            <w:vAlign w:val="bottom"/>
          </w:tcPr>
          <w:p w14:paraId="00AB9808" w14:textId="6B689BD8" w:rsidR="67B82E80" w:rsidRDefault="67B82E80" w:rsidP="67B82E80">
            <w:r w:rsidRPr="67B82E80">
              <w:rPr>
                <w:rFonts w:ascii="Arial" w:eastAsia="Arial" w:hAnsi="Arial" w:cs="Arial"/>
                <w:sz w:val="20"/>
                <w:szCs w:val="20"/>
              </w:rPr>
              <w:t>Calculation</w:t>
            </w:r>
          </w:p>
        </w:tc>
      </w:tr>
      <w:tr w:rsidR="67B82E80" w14:paraId="379E5E61" w14:textId="77777777" w:rsidTr="67B82E80">
        <w:trPr>
          <w:trHeight w:val="315"/>
        </w:trPr>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06E44E7" w14:textId="6ECF6E05" w:rsidR="67B82E80" w:rsidRDefault="67B82E80" w:rsidP="67B82E80">
            <w:pPr>
              <w:jc w:val="right"/>
            </w:pPr>
            <w:r w:rsidRPr="67B82E80">
              <w:rPr>
                <w:rFonts w:ascii="Arial" w:eastAsia="Arial" w:hAnsi="Arial" w:cs="Arial"/>
                <w:sz w:val="20"/>
                <w:szCs w:val="20"/>
              </w:rPr>
              <w:lastRenderedPageBreak/>
              <w:t>2020</w:t>
            </w:r>
          </w:p>
        </w:tc>
        <w:tc>
          <w:tcPr>
            <w:tcW w:w="20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6CA1C5C" w14:textId="0A28B883" w:rsidR="67B82E80" w:rsidRDefault="67B82E80" w:rsidP="67B82E80">
            <w:r w:rsidRPr="67B82E80">
              <w:rPr>
                <w:rFonts w:ascii="Arial" w:eastAsia="Arial" w:hAnsi="Arial" w:cs="Arial"/>
                <w:sz w:val="20"/>
                <w:szCs w:val="20"/>
              </w:rPr>
              <w:t>Gross Profit Margin</w:t>
            </w:r>
          </w:p>
        </w:tc>
        <w:tc>
          <w:tcPr>
            <w:tcW w:w="16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5EE68F9" w14:textId="119D53A1" w:rsidR="67B82E80" w:rsidRDefault="67B82E80" w:rsidP="67B82E80">
            <w:r w:rsidRPr="67B82E80">
              <w:rPr>
                <w:rFonts w:ascii="Arial" w:eastAsia="Arial" w:hAnsi="Arial" w:cs="Arial"/>
                <w:sz w:val="20"/>
                <w:szCs w:val="20"/>
              </w:rPr>
              <w:t>(19581 / 33014) x 100%</w:t>
            </w:r>
          </w:p>
        </w:tc>
        <w:tc>
          <w:tcPr>
            <w:tcW w:w="11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7BC5171" w14:textId="4A198B1B" w:rsidR="67B82E80" w:rsidRDefault="67B82E80" w:rsidP="67B82E80">
            <w:pPr>
              <w:jc w:val="right"/>
            </w:pPr>
            <w:r w:rsidRPr="67B82E80">
              <w:rPr>
                <w:rFonts w:ascii="Arial" w:eastAsia="Arial" w:hAnsi="Arial" w:cs="Arial"/>
                <w:sz w:val="20"/>
                <w:szCs w:val="20"/>
              </w:rPr>
              <w:t>59.31%</w:t>
            </w:r>
          </w:p>
        </w:tc>
        <w:tc>
          <w:tcPr>
            <w:tcW w:w="17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2C4528F" w14:textId="18FDD9DC" w:rsidR="67B82E80" w:rsidRDefault="67B82E80" w:rsidP="67B82E80">
            <w:r w:rsidRPr="67B82E80">
              <w:rPr>
                <w:rFonts w:ascii="Arial" w:eastAsia="Arial" w:hAnsi="Arial" w:cs="Arial"/>
                <w:sz w:val="20"/>
                <w:szCs w:val="20"/>
              </w:rPr>
              <w:t>(38575 / 70372) x 100%</w:t>
            </w:r>
          </w:p>
        </w:tc>
        <w:tc>
          <w:tcPr>
            <w:tcW w:w="11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212C21A" w14:textId="6E1FD0AD" w:rsidR="67B82E80" w:rsidRDefault="67B82E80" w:rsidP="67B82E80">
            <w:pPr>
              <w:jc w:val="right"/>
            </w:pPr>
            <w:r w:rsidRPr="67B82E80">
              <w:rPr>
                <w:rFonts w:ascii="Arial" w:eastAsia="Arial" w:hAnsi="Arial" w:cs="Arial"/>
                <w:sz w:val="20"/>
                <w:szCs w:val="20"/>
              </w:rPr>
              <w:t>54.81%</w:t>
            </w:r>
          </w:p>
        </w:tc>
      </w:tr>
      <w:tr w:rsidR="67B82E80" w14:paraId="035B5685" w14:textId="77777777" w:rsidTr="67B82E80">
        <w:trPr>
          <w:trHeight w:val="315"/>
        </w:trPr>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290D105" w14:textId="0DFFE317" w:rsidR="67B82E80" w:rsidRDefault="67B82E80"/>
        </w:tc>
        <w:tc>
          <w:tcPr>
            <w:tcW w:w="20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22DB815" w14:textId="0D3A62F1" w:rsidR="67B82E80" w:rsidRDefault="67B82E80" w:rsidP="67B82E80">
            <w:r w:rsidRPr="67B82E80">
              <w:rPr>
                <w:rFonts w:ascii="Arial" w:eastAsia="Arial" w:hAnsi="Arial" w:cs="Arial"/>
                <w:sz w:val="20"/>
                <w:szCs w:val="20"/>
              </w:rPr>
              <w:t>Operating Profit Margin</w:t>
            </w:r>
          </w:p>
        </w:tc>
        <w:tc>
          <w:tcPr>
            <w:tcW w:w="16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DFBADB8" w14:textId="7CCBB558" w:rsidR="67B82E80" w:rsidRDefault="67B82E80" w:rsidP="67B82E80">
            <w:r w:rsidRPr="67B82E80">
              <w:rPr>
                <w:rFonts w:ascii="Arial" w:eastAsia="Arial" w:hAnsi="Arial" w:cs="Arial"/>
                <w:sz w:val="20"/>
                <w:szCs w:val="20"/>
              </w:rPr>
              <w:t>(8997 / 33014) x 100%</w:t>
            </w:r>
          </w:p>
        </w:tc>
        <w:tc>
          <w:tcPr>
            <w:tcW w:w="11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CBDB65D" w14:textId="52DDA162" w:rsidR="67B82E80" w:rsidRDefault="67B82E80" w:rsidP="67B82E80">
            <w:pPr>
              <w:jc w:val="right"/>
            </w:pPr>
            <w:r w:rsidRPr="67B82E80">
              <w:rPr>
                <w:rFonts w:ascii="Arial" w:eastAsia="Arial" w:hAnsi="Arial" w:cs="Arial"/>
                <w:sz w:val="20"/>
                <w:szCs w:val="20"/>
              </w:rPr>
              <w:t>27.25%</w:t>
            </w:r>
          </w:p>
        </w:tc>
        <w:tc>
          <w:tcPr>
            <w:tcW w:w="17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BE9D29B" w14:textId="22EC9BA9" w:rsidR="67B82E80" w:rsidRDefault="67B82E80" w:rsidP="67B82E80">
            <w:r w:rsidRPr="67B82E80">
              <w:rPr>
                <w:rFonts w:ascii="Arial" w:eastAsia="Arial" w:hAnsi="Arial" w:cs="Arial"/>
                <w:sz w:val="20"/>
                <w:szCs w:val="20"/>
              </w:rPr>
              <w:t>(10080 / 70372) x 100%</w:t>
            </w:r>
          </w:p>
        </w:tc>
        <w:tc>
          <w:tcPr>
            <w:tcW w:w="11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98653AC" w14:textId="1A9B92FF" w:rsidR="67B82E80" w:rsidRDefault="67B82E80" w:rsidP="67B82E80">
            <w:pPr>
              <w:jc w:val="right"/>
            </w:pPr>
            <w:r w:rsidRPr="67B82E80">
              <w:rPr>
                <w:rFonts w:ascii="Arial" w:eastAsia="Arial" w:hAnsi="Arial" w:cs="Arial"/>
                <w:sz w:val="20"/>
                <w:szCs w:val="20"/>
              </w:rPr>
              <w:t>14.32%</w:t>
            </w:r>
          </w:p>
        </w:tc>
      </w:tr>
      <w:tr w:rsidR="67B82E80" w14:paraId="2165502B" w14:textId="77777777" w:rsidTr="67B82E80">
        <w:trPr>
          <w:trHeight w:val="315"/>
        </w:trPr>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56B06B2" w14:textId="35B25066" w:rsidR="67B82E80" w:rsidRDefault="67B82E80"/>
        </w:tc>
        <w:tc>
          <w:tcPr>
            <w:tcW w:w="20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A781760" w14:textId="55300355" w:rsidR="67B82E80" w:rsidRDefault="67B82E80" w:rsidP="67B82E80">
            <w:r w:rsidRPr="67B82E80">
              <w:rPr>
                <w:rFonts w:ascii="Arial" w:eastAsia="Arial" w:hAnsi="Arial" w:cs="Arial"/>
                <w:sz w:val="20"/>
                <w:szCs w:val="20"/>
              </w:rPr>
              <w:t>Net Profit Margin</w:t>
            </w:r>
          </w:p>
        </w:tc>
        <w:tc>
          <w:tcPr>
            <w:tcW w:w="16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7154276" w14:textId="127EB94D" w:rsidR="67B82E80" w:rsidRDefault="67B82E80" w:rsidP="67B82E80">
            <w:r w:rsidRPr="67B82E80">
              <w:rPr>
                <w:rFonts w:ascii="Arial" w:eastAsia="Arial" w:hAnsi="Arial" w:cs="Arial"/>
                <w:sz w:val="20"/>
                <w:szCs w:val="20"/>
              </w:rPr>
              <w:t>(7768 / 33014) x 100%</w:t>
            </w:r>
          </w:p>
        </w:tc>
        <w:tc>
          <w:tcPr>
            <w:tcW w:w="11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3C93A48" w14:textId="505A70E2" w:rsidR="67B82E80" w:rsidRDefault="67B82E80" w:rsidP="67B82E80">
            <w:pPr>
              <w:jc w:val="right"/>
            </w:pPr>
            <w:r w:rsidRPr="67B82E80">
              <w:rPr>
                <w:rFonts w:ascii="Arial" w:eastAsia="Arial" w:hAnsi="Arial" w:cs="Arial"/>
                <w:sz w:val="20"/>
                <w:szCs w:val="20"/>
              </w:rPr>
              <w:t>23.52%</w:t>
            </w:r>
          </w:p>
        </w:tc>
        <w:tc>
          <w:tcPr>
            <w:tcW w:w="17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7F1818D" w14:textId="330AEA4B" w:rsidR="67B82E80" w:rsidRDefault="67B82E80" w:rsidP="67B82E80">
            <w:r w:rsidRPr="67B82E80">
              <w:rPr>
                <w:rFonts w:ascii="Arial" w:eastAsia="Arial" w:hAnsi="Arial" w:cs="Arial"/>
                <w:sz w:val="20"/>
                <w:szCs w:val="20"/>
              </w:rPr>
              <w:t>(7175 / 70372) x 100%</w:t>
            </w:r>
          </w:p>
        </w:tc>
        <w:tc>
          <w:tcPr>
            <w:tcW w:w="11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93707D3" w14:textId="3BB023E2" w:rsidR="67B82E80" w:rsidRDefault="67B82E80" w:rsidP="67B82E80">
            <w:pPr>
              <w:jc w:val="right"/>
            </w:pPr>
            <w:r w:rsidRPr="67B82E80">
              <w:rPr>
                <w:rFonts w:ascii="Arial" w:eastAsia="Arial" w:hAnsi="Arial" w:cs="Arial"/>
                <w:sz w:val="20"/>
                <w:szCs w:val="20"/>
              </w:rPr>
              <w:t>10.19%</w:t>
            </w:r>
          </w:p>
        </w:tc>
      </w:tr>
      <w:tr w:rsidR="67B82E80" w14:paraId="26CCFF0A" w14:textId="77777777" w:rsidTr="67B82E80">
        <w:trPr>
          <w:trHeight w:val="315"/>
        </w:trPr>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AD76A61" w14:textId="15EA7970" w:rsidR="67B82E80" w:rsidRDefault="67B82E80" w:rsidP="67B82E80">
            <w:pPr>
              <w:jc w:val="right"/>
            </w:pPr>
            <w:r w:rsidRPr="67B82E80">
              <w:rPr>
                <w:rFonts w:ascii="Arial" w:eastAsia="Arial" w:hAnsi="Arial" w:cs="Arial"/>
                <w:sz w:val="20"/>
                <w:szCs w:val="20"/>
              </w:rPr>
              <w:t>2021</w:t>
            </w:r>
          </w:p>
        </w:tc>
        <w:tc>
          <w:tcPr>
            <w:tcW w:w="20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DB9CCF4" w14:textId="25CC925D" w:rsidR="67B82E80" w:rsidRDefault="67B82E80" w:rsidP="67B82E80">
            <w:r w:rsidRPr="67B82E80">
              <w:rPr>
                <w:rFonts w:ascii="Arial" w:eastAsia="Arial" w:hAnsi="Arial" w:cs="Arial"/>
                <w:sz w:val="20"/>
                <w:szCs w:val="20"/>
              </w:rPr>
              <w:t>Gross Profit Margin</w:t>
            </w:r>
          </w:p>
        </w:tc>
        <w:tc>
          <w:tcPr>
            <w:tcW w:w="16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318E0CA" w14:textId="73C50230" w:rsidR="67B82E80" w:rsidRDefault="67B82E80" w:rsidP="67B82E80">
            <w:r w:rsidRPr="67B82E80">
              <w:rPr>
                <w:rFonts w:ascii="Arial" w:eastAsia="Arial" w:hAnsi="Arial" w:cs="Arial"/>
                <w:sz w:val="20"/>
                <w:szCs w:val="20"/>
              </w:rPr>
              <w:t>(23298 / 38655) x 100%</w:t>
            </w:r>
          </w:p>
        </w:tc>
        <w:tc>
          <w:tcPr>
            <w:tcW w:w="11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395251A" w14:textId="2EA0F513" w:rsidR="67B82E80" w:rsidRDefault="67B82E80" w:rsidP="67B82E80">
            <w:pPr>
              <w:jc w:val="right"/>
            </w:pPr>
            <w:r w:rsidRPr="67B82E80">
              <w:rPr>
                <w:rFonts w:ascii="Arial" w:eastAsia="Arial" w:hAnsi="Arial" w:cs="Arial"/>
                <w:sz w:val="20"/>
                <w:szCs w:val="20"/>
              </w:rPr>
              <w:t>60.25%</w:t>
            </w:r>
          </w:p>
        </w:tc>
        <w:tc>
          <w:tcPr>
            <w:tcW w:w="17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577E397" w14:textId="21AD3332" w:rsidR="67B82E80" w:rsidRDefault="67B82E80" w:rsidP="67B82E80">
            <w:r w:rsidRPr="67B82E80">
              <w:rPr>
                <w:rFonts w:ascii="Arial" w:eastAsia="Arial" w:hAnsi="Arial" w:cs="Arial"/>
                <w:sz w:val="20"/>
                <w:szCs w:val="20"/>
              </w:rPr>
              <w:t>(42399 / 79474) x 100%</w:t>
            </w:r>
          </w:p>
        </w:tc>
        <w:tc>
          <w:tcPr>
            <w:tcW w:w="11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14A76CC" w14:textId="6A14F8D2" w:rsidR="67B82E80" w:rsidRDefault="67B82E80" w:rsidP="67B82E80">
            <w:pPr>
              <w:jc w:val="right"/>
            </w:pPr>
            <w:r w:rsidRPr="67B82E80">
              <w:rPr>
                <w:rFonts w:ascii="Arial" w:eastAsia="Arial" w:hAnsi="Arial" w:cs="Arial"/>
                <w:sz w:val="20"/>
                <w:szCs w:val="20"/>
              </w:rPr>
              <w:t>53.34%</w:t>
            </w:r>
          </w:p>
        </w:tc>
      </w:tr>
      <w:tr w:rsidR="67B82E80" w14:paraId="7E9C06F2" w14:textId="77777777" w:rsidTr="67B82E80">
        <w:trPr>
          <w:trHeight w:val="315"/>
        </w:trPr>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A4BC73D" w14:textId="70B191C2" w:rsidR="67B82E80" w:rsidRDefault="67B82E80"/>
        </w:tc>
        <w:tc>
          <w:tcPr>
            <w:tcW w:w="20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7834C99" w14:textId="7659590E" w:rsidR="67B82E80" w:rsidRDefault="67B82E80" w:rsidP="67B82E80">
            <w:r w:rsidRPr="67B82E80">
              <w:rPr>
                <w:rFonts w:ascii="Arial" w:eastAsia="Arial" w:hAnsi="Arial" w:cs="Arial"/>
                <w:sz w:val="20"/>
                <w:szCs w:val="20"/>
              </w:rPr>
              <w:t>Operating Profit Margin</w:t>
            </w:r>
          </w:p>
        </w:tc>
        <w:tc>
          <w:tcPr>
            <w:tcW w:w="16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E1DAC55" w14:textId="35E889FC" w:rsidR="67B82E80" w:rsidRDefault="67B82E80" w:rsidP="67B82E80">
            <w:r w:rsidRPr="67B82E80">
              <w:rPr>
                <w:rFonts w:ascii="Arial" w:eastAsia="Arial" w:hAnsi="Arial" w:cs="Arial"/>
                <w:sz w:val="20"/>
                <w:szCs w:val="20"/>
              </w:rPr>
              <w:t>(10308 / 38655) x 100%</w:t>
            </w:r>
          </w:p>
        </w:tc>
        <w:tc>
          <w:tcPr>
            <w:tcW w:w="11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90DC153" w14:textId="4A03C7F5" w:rsidR="67B82E80" w:rsidRDefault="67B82E80" w:rsidP="67B82E80">
            <w:pPr>
              <w:jc w:val="right"/>
            </w:pPr>
            <w:r w:rsidRPr="67B82E80">
              <w:rPr>
                <w:rFonts w:ascii="Arial" w:eastAsia="Arial" w:hAnsi="Arial" w:cs="Arial"/>
                <w:sz w:val="20"/>
                <w:szCs w:val="20"/>
              </w:rPr>
              <w:t>26.66%</w:t>
            </w:r>
          </w:p>
        </w:tc>
        <w:tc>
          <w:tcPr>
            <w:tcW w:w="17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128AF47" w14:textId="6C634100" w:rsidR="67B82E80" w:rsidRDefault="67B82E80" w:rsidP="67B82E80">
            <w:r w:rsidRPr="67B82E80">
              <w:rPr>
                <w:rFonts w:ascii="Arial" w:eastAsia="Arial" w:hAnsi="Arial" w:cs="Arial"/>
                <w:sz w:val="20"/>
                <w:szCs w:val="20"/>
              </w:rPr>
              <w:t>(11162 / 79474) x 100%</w:t>
            </w:r>
          </w:p>
        </w:tc>
        <w:tc>
          <w:tcPr>
            <w:tcW w:w="11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A24DA74" w14:textId="6C6013A7" w:rsidR="67B82E80" w:rsidRDefault="67B82E80" w:rsidP="67B82E80">
            <w:pPr>
              <w:jc w:val="right"/>
            </w:pPr>
            <w:r w:rsidRPr="67B82E80">
              <w:rPr>
                <w:rFonts w:ascii="Arial" w:eastAsia="Arial" w:hAnsi="Arial" w:cs="Arial"/>
                <w:sz w:val="20"/>
                <w:szCs w:val="20"/>
              </w:rPr>
              <w:t>14.04%</w:t>
            </w:r>
          </w:p>
        </w:tc>
      </w:tr>
      <w:tr w:rsidR="67B82E80" w14:paraId="074C24BF" w14:textId="77777777" w:rsidTr="67B82E80">
        <w:trPr>
          <w:trHeight w:val="315"/>
        </w:trPr>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618D6D6" w14:textId="663F4564" w:rsidR="67B82E80" w:rsidRDefault="67B82E80"/>
        </w:tc>
        <w:tc>
          <w:tcPr>
            <w:tcW w:w="20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A514DD6" w14:textId="5F445BFD" w:rsidR="67B82E80" w:rsidRDefault="67B82E80" w:rsidP="67B82E80">
            <w:r w:rsidRPr="67B82E80">
              <w:rPr>
                <w:rFonts w:ascii="Arial" w:eastAsia="Arial" w:hAnsi="Arial" w:cs="Arial"/>
                <w:sz w:val="20"/>
                <w:szCs w:val="20"/>
              </w:rPr>
              <w:t>Net Profit Margin</w:t>
            </w:r>
          </w:p>
        </w:tc>
        <w:tc>
          <w:tcPr>
            <w:tcW w:w="16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77A30DC" w14:textId="19FA583B" w:rsidR="67B82E80" w:rsidRDefault="67B82E80" w:rsidP="67B82E80">
            <w:r w:rsidRPr="67B82E80">
              <w:rPr>
                <w:rFonts w:ascii="Arial" w:eastAsia="Arial" w:hAnsi="Arial" w:cs="Arial"/>
                <w:sz w:val="20"/>
                <w:szCs w:val="20"/>
              </w:rPr>
              <w:t>(9804 / 38655) x 100%</w:t>
            </w:r>
          </w:p>
        </w:tc>
        <w:tc>
          <w:tcPr>
            <w:tcW w:w="11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6F3D4C5" w14:textId="063A5859" w:rsidR="67B82E80" w:rsidRDefault="67B82E80" w:rsidP="67B82E80">
            <w:pPr>
              <w:jc w:val="right"/>
            </w:pPr>
            <w:r w:rsidRPr="67B82E80">
              <w:rPr>
                <w:rFonts w:ascii="Arial" w:eastAsia="Arial" w:hAnsi="Arial" w:cs="Arial"/>
                <w:sz w:val="20"/>
                <w:szCs w:val="20"/>
              </w:rPr>
              <w:t>25.36%</w:t>
            </w:r>
          </w:p>
        </w:tc>
        <w:tc>
          <w:tcPr>
            <w:tcW w:w="17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97433B1" w14:textId="53694F1B" w:rsidR="67B82E80" w:rsidRDefault="67B82E80" w:rsidP="67B82E80">
            <w:r w:rsidRPr="67B82E80">
              <w:rPr>
                <w:rFonts w:ascii="Arial" w:eastAsia="Arial" w:hAnsi="Arial" w:cs="Arial"/>
                <w:sz w:val="20"/>
                <w:szCs w:val="20"/>
              </w:rPr>
              <w:t>(7679 / 79474) x 100%</w:t>
            </w:r>
          </w:p>
        </w:tc>
        <w:tc>
          <w:tcPr>
            <w:tcW w:w="11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17D8800" w14:textId="12EB5CB6" w:rsidR="67B82E80" w:rsidRDefault="67B82E80" w:rsidP="67B82E80">
            <w:pPr>
              <w:jc w:val="right"/>
            </w:pPr>
            <w:r w:rsidRPr="67B82E80">
              <w:rPr>
                <w:rFonts w:ascii="Arial" w:eastAsia="Arial" w:hAnsi="Arial" w:cs="Arial"/>
                <w:sz w:val="20"/>
                <w:szCs w:val="20"/>
              </w:rPr>
              <w:t>9.66%</w:t>
            </w:r>
          </w:p>
        </w:tc>
      </w:tr>
      <w:tr w:rsidR="67B82E80" w14:paraId="6EC1A82E" w14:textId="77777777" w:rsidTr="67B82E80">
        <w:trPr>
          <w:trHeight w:val="315"/>
        </w:trPr>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3458506" w14:textId="33B3271B" w:rsidR="67B82E80" w:rsidRDefault="67B82E80" w:rsidP="67B82E80">
            <w:pPr>
              <w:jc w:val="right"/>
            </w:pPr>
            <w:r w:rsidRPr="67B82E80">
              <w:rPr>
                <w:rFonts w:ascii="Arial" w:eastAsia="Arial" w:hAnsi="Arial" w:cs="Arial"/>
                <w:sz w:val="20"/>
                <w:szCs w:val="20"/>
              </w:rPr>
              <w:t>2022</w:t>
            </w:r>
          </w:p>
        </w:tc>
        <w:tc>
          <w:tcPr>
            <w:tcW w:w="20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0C19BD6" w14:textId="5337D14C" w:rsidR="67B82E80" w:rsidRDefault="67B82E80" w:rsidP="67B82E80">
            <w:r w:rsidRPr="67B82E80">
              <w:rPr>
                <w:rFonts w:ascii="Arial" w:eastAsia="Arial" w:hAnsi="Arial" w:cs="Arial"/>
                <w:sz w:val="20"/>
                <w:szCs w:val="20"/>
              </w:rPr>
              <w:t>Gross Profit Margin</w:t>
            </w:r>
          </w:p>
        </w:tc>
        <w:tc>
          <w:tcPr>
            <w:tcW w:w="16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72017AF" w14:textId="672B49DE" w:rsidR="67B82E80" w:rsidRDefault="67B82E80" w:rsidP="67B82E80">
            <w:r w:rsidRPr="67B82E80">
              <w:rPr>
                <w:rFonts w:ascii="Arial" w:eastAsia="Arial" w:hAnsi="Arial" w:cs="Arial"/>
                <w:sz w:val="20"/>
                <w:szCs w:val="20"/>
              </w:rPr>
              <w:t>(25004 / 43004) x 100%</w:t>
            </w:r>
          </w:p>
        </w:tc>
        <w:tc>
          <w:tcPr>
            <w:tcW w:w="11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A3E042D" w14:textId="33DE80A9" w:rsidR="67B82E80" w:rsidRDefault="67B82E80" w:rsidP="67B82E80">
            <w:pPr>
              <w:jc w:val="right"/>
            </w:pPr>
            <w:r w:rsidRPr="67B82E80">
              <w:rPr>
                <w:rFonts w:ascii="Arial" w:eastAsia="Arial" w:hAnsi="Arial" w:cs="Arial"/>
                <w:sz w:val="20"/>
                <w:szCs w:val="20"/>
              </w:rPr>
              <w:t>58.14%</w:t>
            </w:r>
          </w:p>
        </w:tc>
        <w:tc>
          <w:tcPr>
            <w:tcW w:w="17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050E0F0" w14:textId="1B59D956" w:rsidR="67B82E80" w:rsidRDefault="67B82E80" w:rsidP="67B82E80">
            <w:r w:rsidRPr="67B82E80">
              <w:rPr>
                <w:rFonts w:ascii="Arial" w:eastAsia="Arial" w:hAnsi="Arial" w:cs="Arial"/>
                <w:sz w:val="20"/>
                <w:szCs w:val="20"/>
              </w:rPr>
              <w:t>(45816 / 86392) x 100%</w:t>
            </w:r>
          </w:p>
        </w:tc>
        <w:tc>
          <w:tcPr>
            <w:tcW w:w="11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E975D52" w14:textId="05DEEFD0" w:rsidR="67B82E80" w:rsidRDefault="67B82E80" w:rsidP="67B82E80">
            <w:pPr>
              <w:jc w:val="right"/>
            </w:pPr>
            <w:r w:rsidRPr="67B82E80">
              <w:rPr>
                <w:rFonts w:ascii="Arial" w:eastAsia="Arial" w:hAnsi="Arial" w:cs="Arial"/>
                <w:sz w:val="20"/>
                <w:szCs w:val="20"/>
              </w:rPr>
              <w:t>53.03%</w:t>
            </w:r>
          </w:p>
        </w:tc>
      </w:tr>
      <w:tr w:rsidR="67B82E80" w14:paraId="1FE719ED" w14:textId="77777777" w:rsidTr="67B82E80">
        <w:trPr>
          <w:trHeight w:val="315"/>
        </w:trPr>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04D742F" w14:textId="05F1EACC" w:rsidR="67B82E80" w:rsidRDefault="67B82E80"/>
        </w:tc>
        <w:tc>
          <w:tcPr>
            <w:tcW w:w="20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AFE9446" w14:textId="7502F0CC" w:rsidR="67B82E80" w:rsidRDefault="67B82E80" w:rsidP="67B82E80">
            <w:r w:rsidRPr="67B82E80">
              <w:rPr>
                <w:rFonts w:ascii="Arial" w:eastAsia="Arial" w:hAnsi="Arial" w:cs="Arial"/>
                <w:sz w:val="20"/>
                <w:szCs w:val="20"/>
              </w:rPr>
              <w:t>Operating Profit Margin</w:t>
            </w:r>
          </w:p>
        </w:tc>
        <w:tc>
          <w:tcPr>
            <w:tcW w:w="16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19E3769" w14:textId="5324CCC4" w:rsidR="67B82E80" w:rsidRDefault="67B82E80" w:rsidP="67B82E80">
            <w:r w:rsidRPr="67B82E80">
              <w:rPr>
                <w:rFonts w:ascii="Arial" w:eastAsia="Arial" w:hAnsi="Arial" w:cs="Arial"/>
                <w:sz w:val="20"/>
                <w:szCs w:val="20"/>
              </w:rPr>
              <w:t>(10909 / 43004) x 100%</w:t>
            </w:r>
          </w:p>
        </w:tc>
        <w:tc>
          <w:tcPr>
            <w:tcW w:w="11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6F53C71" w14:textId="5FAFE3A7" w:rsidR="67B82E80" w:rsidRDefault="67B82E80" w:rsidP="67B82E80">
            <w:pPr>
              <w:jc w:val="right"/>
            </w:pPr>
            <w:r w:rsidRPr="67B82E80">
              <w:rPr>
                <w:rFonts w:ascii="Arial" w:eastAsia="Arial" w:hAnsi="Arial" w:cs="Arial"/>
                <w:sz w:val="20"/>
                <w:szCs w:val="20"/>
              </w:rPr>
              <w:t>25.37%</w:t>
            </w:r>
          </w:p>
        </w:tc>
        <w:tc>
          <w:tcPr>
            <w:tcW w:w="17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3643DEB" w14:textId="270F0A9C" w:rsidR="67B82E80" w:rsidRDefault="67B82E80" w:rsidP="67B82E80">
            <w:r w:rsidRPr="67B82E80">
              <w:rPr>
                <w:rFonts w:ascii="Arial" w:eastAsia="Arial" w:hAnsi="Arial" w:cs="Arial"/>
                <w:sz w:val="20"/>
                <w:szCs w:val="20"/>
              </w:rPr>
              <w:t>(11512 / 86392) x 100%</w:t>
            </w:r>
          </w:p>
        </w:tc>
        <w:tc>
          <w:tcPr>
            <w:tcW w:w="11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0AF1ACC" w14:textId="1B9F4CF2" w:rsidR="67B82E80" w:rsidRDefault="67B82E80" w:rsidP="67B82E80">
            <w:pPr>
              <w:jc w:val="right"/>
            </w:pPr>
            <w:r w:rsidRPr="67B82E80">
              <w:rPr>
                <w:rFonts w:ascii="Arial" w:eastAsia="Arial" w:hAnsi="Arial" w:cs="Arial"/>
                <w:sz w:val="20"/>
                <w:szCs w:val="20"/>
              </w:rPr>
              <w:t>13.33%</w:t>
            </w:r>
          </w:p>
        </w:tc>
      </w:tr>
      <w:tr w:rsidR="67B82E80" w14:paraId="18A108D3" w14:textId="77777777" w:rsidTr="67B82E80">
        <w:trPr>
          <w:trHeight w:val="315"/>
        </w:trPr>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742B1FF" w14:textId="4C398566" w:rsidR="67B82E80" w:rsidRDefault="67B82E80"/>
        </w:tc>
        <w:tc>
          <w:tcPr>
            <w:tcW w:w="20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F951283" w14:textId="1BC524C0" w:rsidR="67B82E80" w:rsidRDefault="67B82E80" w:rsidP="67B82E80">
            <w:r w:rsidRPr="67B82E80">
              <w:rPr>
                <w:rFonts w:ascii="Arial" w:eastAsia="Arial" w:hAnsi="Arial" w:cs="Arial"/>
                <w:sz w:val="20"/>
                <w:szCs w:val="20"/>
              </w:rPr>
              <w:t>Net Profit Margin</w:t>
            </w:r>
          </w:p>
        </w:tc>
        <w:tc>
          <w:tcPr>
            <w:tcW w:w="16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33A9396" w14:textId="4BC731AF" w:rsidR="67B82E80" w:rsidRDefault="67B82E80" w:rsidP="67B82E80">
            <w:r w:rsidRPr="67B82E80">
              <w:rPr>
                <w:rFonts w:ascii="Arial" w:eastAsia="Arial" w:hAnsi="Arial" w:cs="Arial"/>
                <w:sz w:val="20"/>
                <w:szCs w:val="20"/>
              </w:rPr>
              <w:t>(9571 / 43004) x 100%</w:t>
            </w:r>
          </w:p>
        </w:tc>
        <w:tc>
          <w:tcPr>
            <w:tcW w:w="11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BECEF95" w14:textId="044B568C" w:rsidR="67B82E80" w:rsidRDefault="67B82E80" w:rsidP="67B82E80">
            <w:pPr>
              <w:jc w:val="right"/>
            </w:pPr>
            <w:r w:rsidRPr="67B82E80">
              <w:rPr>
                <w:rFonts w:ascii="Arial" w:eastAsia="Arial" w:hAnsi="Arial" w:cs="Arial"/>
                <w:sz w:val="20"/>
                <w:szCs w:val="20"/>
              </w:rPr>
              <w:t>22.25%</w:t>
            </w:r>
          </w:p>
        </w:tc>
        <w:tc>
          <w:tcPr>
            <w:tcW w:w="17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FA4FDA3" w14:textId="711340D4" w:rsidR="67B82E80" w:rsidRDefault="67B82E80" w:rsidP="67B82E80">
            <w:r w:rsidRPr="67B82E80">
              <w:rPr>
                <w:rFonts w:ascii="Arial" w:eastAsia="Arial" w:hAnsi="Arial" w:cs="Arial"/>
                <w:sz w:val="20"/>
                <w:szCs w:val="20"/>
              </w:rPr>
              <w:t>(8978 / 86392) x 100%</w:t>
            </w:r>
          </w:p>
        </w:tc>
        <w:tc>
          <w:tcPr>
            <w:tcW w:w="11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CD9398B" w14:textId="3E4A6BA0" w:rsidR="67B82E80" w:rsidRDefault="67B82E80" w:rsidP="67B82E80">
            <w:pPr>
              <w:jc w:val="right"/>
            </w:pPr>
            <w:r w:rsidRPr="67B82E80">
              <w:rPr>
                <w:rFonts w:ascii="Arial" w:eastAsia="Arial" w:hAnsi="Arial" w:cs="Arial"/>
                <w:sz w:val="20"/>
                <w:szCs w:val="20"/>
              </w:rPr>
              <w:t>10.39%</w:t>
            </w:r>
          </w:p>
        </w:tc>
      </w:tr>
    </w:tbl>
    <w:p w14:paraId="0FD4D185" w14:textId="53805560" w:rsidR="67B82E80" w:rsidRDefault="67B82E80" w:rsidP="67B82E80">
      <w:pPr>
        <w:spacing w:line="480" w:lineRule="auto"/>
        <w:rPr>
          <w:rFonts w:ascii="Times New Roman" w:eastAsia="Times New Roman" w:hAnsi="Times New Roman" w:cs="Times New Roman"/>
          <w:color w:val="000000" w:themeColor="text1"/>
          <w:sz w:val="24"/>
          <w:szCs w:val="24"/>
        </w:rPr>
      </w:pPr>
    </w:p>
    <w:p w14:paraId="54A8C876" w14:textId="7B8B3F34" w:rsidR="7342B344" w:rsidRDefault="7342B344" w:rsidP="67B82E80">
      <w:pPr>
        <w:spacing w:line="480" w:lineRule="auto"/>
        <w:rPr>
          <w:rFonts w:ascii="Times New Roman" w:eastAsia="Times New Roman" w:hAnsi="Times New Roman" w:cs="Times New Roman"/>
          <w:color w:val="000000" w:themeColor="text1"/>
          <w:sz w:val="24"/>
          <w:szCs w:val="24"/>
        </w:rPr>
      </w:pPr>
      <w:r w:rsidRPr="67B82E80">
        <w:rPr>
          <w:rFonts w:ascii="Times New Roman" w:eastAsia="Times New Roman" w:hAnsi="Times New Roman" w:cs="Times New Roman"/>
          <w:color w:val="000000" w:themeColor="text1"/>
          <w:sz w:val="24"/>
          <w:szCs w:val="24"/>
        </w:rPr>
        <w:t>Profit Margin</w:t>
      </w:r>
    </w:p>
    <w:p w14:paraId="6AEF2F2D" w14:textId="0D48B776" w:rsidR="7342B344" w:rsidRDefault="7342B344" w:rsidP="67B82E80">
      <w:pPr>
        <w:spacing w:line="480" w:lineRule="auto"/>
        <w:rPr>
          <w:rFonts w:ascii="Times New Roman" w:eastAsia="Times New Roman" w:hAnsi="Times New Roman" w:cs="Times New Roman"/>
          <w:color w:val="000000" w:themeColor="text1"/>
          <w:sz w:val="24"/>
          <w:szCs w:val="24"/>
        </w:rPr>
      </w:pPr>
      <w:r w:rsidRPr="67B82E80">
        <w:rPr>
          <w:rFonts w:ascii="Times New Roman" w:eastAsia="Times New Roman" w:hAnsi="Times New Roman" w:cs="Times New Roman"/>
          <w:color w:val="000000" w:themeColor="text1"/>
          <w:sz w:val="24"/>
          <w:szCs w:val="24"/>
        </w:rPr>
        <w:t xml:space="preserve">In terms of gross profit margin, Coca-Cola has regularly surpassed PepsiCo over the last three years. While Coca-Cola's margin fell </w:t>
      </w:r>
      <w:bookmarkStart w:id="3" w:name="_Int_ECsdt9go"/>
      <w:r w:rsidRPr="67B82E80">
        <w:rPr>
          <w:rFonts w:ascii="Times New Roman" w:eastAsia="Times New Roman" w:hAnsi="Times New Roman" w:cs="Times New Roman"/>
          <w:color w:val="000000" w:themeColor="text1"/>
          <w:sz w:val="24"/>
          <w:szCs w:val="24"/>
        </w:rPr>
        <w:t>somewhat between</w:t>
      </w:r>
      <w:bookmarkEnd w:id="3"/>
      <w:r w:rsidRPr="67B82E80">
        <w:rPr>
          <w:rFonts w:ascii="Times New Roman" w:eastAsia="Times New Roman" w:hAnsi="Times New Roman" w:cs="Times New Roman"/>
          <w:color w:val="000000" w:themeColor="text1"/>
          <w:sz w:val="24"/>
          <w:szCs w:val="24"/>
        </w:rPr>
        <w:t xml:space="preserve"> 2020 and 2022, PepsiCo's stayed </w:t>
      </w:r>
      <w:bookmarkStart w:id="4" w:name="_Int_6eVQIhFP"/>
      <w:r w:rsidRPr="67B82E80">
        <w:rPr>
          <w:rFonts w:ascii="Times New Roman" w:eastAsia="Times New Roman" w:hAnsi="Times New Roman" w:cs="Times New Roman"/>
          <w:color w:val="000000" w:themeColor="text1"/>
          <w:sz w:val="24"/>
          <w:szCs w:val="24"/>
        </w:rPr>
        <w:t>largely constant</w:t>
      </w:r>
      <w:bookmarkEnd w:id="4"/>
      <w:r w:rsidRPr="67B82E80">
        <w:rPr>
          <w:rFonts w:ascii="Times New Roman" w:eastAsia="Times New Roman" w:hAnsi="Times New Roman" w:cs="Times New Roman"/>
          <w:color w:val="000000" w:themeColor="text1"/>
          <w:sz w:val="24"/>
          <w:szCs w:val="24"/>
        </w:rPr>
        <w:t>.</w:t>
      </w:r>
    </w:p>
    <w:p w14:paraId="027AC221" w14:textId="405FCF3A" w:rsidR="7342B344" w:rsidRDefault="7342B344" w:rsidP="67B82E80">
      <w:pPr>
        <w:spacing w:line="480" w:lineRule="auto"/>
      </w:pPr>
      <w:r w:rsidRPr="67B82E80">
        <w:rPr>
          <w:rFonts w:ascii="Times New Roman" w:eastAsia="Times New Roman" w:hAnsi="Times New Roman" w:cs="Times New Roman"/>
          <w:color w:val="000000" w:themeColor="text1"/>
          <w:sz w:val="24"/>
          <w:szCs w:val="24"/>
        </w:rPr>
        <w:t>Margin of operating profit</w:t>
      </w:r>
    </w:p>
    <w:p w14:paraId="2E645E71" w14:textId="645C39A7" w:rsidR="7342B344" w:rsidRDefault="7342B344" w:rsidP="67B82E80">
      <w:pPr>
        <w:spacing w:line="480" w:lineRule="auto"/>
      </w:pPr>
      <w:r w:rsidRPr="67B82E80">
        <w:rPr>
          <w:rFonts w:ascii="Times New Roman" w:eastAsia="Times New Roman" w:hAnsi="Times New Roman" w:cs="Times New Roman"/>
          <w:color w:val="000000" w:themeColor="text1"/>
          <w:sz w:val="24"/>
          <w:szCs w:val="24"/>
        </w:rPr>
        <w:t xml:space="preserve">Coca-Cola maintained a steady edge over PepsiCo in terms of operational profit margin across the three-year period. Although Coca-Cola's operational profit margin fell </w:t>
      </w:r>
      <w:bookmarkStart w:id="5" w:name="_Int_gnVgIvoT"/>
      <w:r w:rsidRPr="67B82E80">
        <w:rPr>
          <w:rFonts w:ascii="Times New Roman" w:eastAsia="Times New Roman" w:hAnsi="Times New Roman" w:cs="Times New Roman"/>
          <w:color w:val="000000" w:themeColor="text1"/>
          <w:sz w:val="24"/>
          <w:szCs w:val="24"/>
        </w:rPr>
        <w:t>somewhat between</w:t>
      </w:r>
      <w:bookmarkEnd w:id="5"/>
      <w:r w:rsidRPr="67B82E80">
        <w:rPr>
          <w:rFonts w:ascii="Times New Roman" w:eastAsia="Times New Roman" w:hAnsi="Times New Roman" w:cs="Times New Roman"/>
          <w:color w:val="000000" w:themeColor="text1"/>
          <w:sz w:val="24"/>
          <w:szCs w:val="24"/>
        </w:rPr>
        <w:t xml:space="preserve"> 2020 and 2022, PepsiCo's drop was more pronounced.</w:t>
      </w:r>
    </w:p>
    <w:p w14:paraId="19FAFA6F" w14:textId="570F8C6B" w:rsidR="7342B344" w:rsidRDefault="7342B344" w:rsidP="67B82E80">
      <w:pPr>
        <w:spacing w:line="480" w:lineRule="auto"/>
        <w:rPr>
          <w:rFonts w:ascii="Times New Roman" w:eastAsia="Times New Roman" w:hAnsi="Times New Roman" w:cs="Times New Roman"/>
          <w:color w:val="000000" w:themeColor="text1"/>
          <w:sz w:val="24"/>
          <w:szCs w:val="24"/>
        </w:rPr>
      </w:pPr>
      <w:r w:rsidRPr="67B82E80">
        <w:rPr>
          <w:rFonts w:ascii="Times New Roman" w:eastAsia="Times New Roman" w:hAnsi="Times New Roman" w:cs="Times New Roman"/>
          <w:color w:val="000000" w:themeColor="text1"/>
          <w:sz w:val="24"/>
          <w:szCs w:val="24"/>
        </w:rPr>
        <w:t>Margin of Profit</w:t>
      </w:r>
    </w:p>
    <w:p w14:paraId="6EAC6DD9" w14:textId="2945B4ED" w:rsidR="7342B344" w:rsidRDefault="7342B344" w:rsidP="67B82E80">
      <w:pPr>
        <w:spacing w:line="480" w:lineRule="auto"/>
      </w:pPr>
      <w:r w:rsidRPr="67B82E80">
        <w:rPr>
          <w:rFonts w:ascii="Times New Roman" w:eastAsia="Times New Roman" w:hAnsi="Times New Roman" w:cs="Times New Roman"/>
          <w:color w:val="000000" w:themeColor="text1"/>
          <w:sz w:val="24"/>
          <w:szCs w:val="24"/>
        </w:rPr>
        <w:t xml:space="preserve">Coca-Cola also had greater net profit margins during the three-year period than PepsiCo. PepsiCo's net profit margin stayed </w:t>
      </w:r>
      <w:bookmarkStart w:id="6" w:name="_Int_rbsroEvH"/>
      <w:r w:rsidRPr="67B82E80">
        <w:rPr>
          <w:rFonts w:ascii="Times New Roman" w:eastAsia="Times New Roman" w:hAnsi="Times New Roman" w:cs="Times New Roman"/>
          <w:color w:val="000000" w:themeColor="text1"/>
          <w:sz w:val="24"/>
          <w:szCs w:val="24"/>
        </w:rPr>
        <w:t>largely steady</w:t>
      </w:r>
      <w:bookmarkEnd w:id="6"/>
      <w:r w:rsidRPr="67B82E80">
        <w:rPr>
          <w:rFonts w:ascii="Times New Roman" w:eastAsia="Times New Roman" w:hAnsi="Times New Roman" w:cs="Times New Roman"/>
          <w:color w:val="000000" w:themeColor="text1"/>
          <w:sz w:val="24"/>
          <w:szCs w:val="24"/>
        </w:rPr>
        <w:t xml:space="preserve"> from 2020 to 2022, whereas Coca-Cola's marginally declined.</w:t>
      </w:r>
    </w:p>
    <w:p w14:paraId="57484A48" w14:textId="48BEF5CD" w:rsidR="709841D0" w:rsidRDefault="709841D0" w:rsidP="67B82E80">
      <w:pPr>
        <w:spacing w:line="480" w:lineRule="auto"/>
        <w:rPr>
          <w:rFonts w:ascii="Times New Roman" w:eastAsia="Times New Roman" w:hAnsi="Times New Roman" w:cs="Times New Roman"/>
          <w:color w:val="000000" w:themeColor="text1"/>
          <w:sz w:val="24"/>
          <w:szCs w:val="24"/>
        </w:rPr>
      </w:pPr>
      <w:r w:rsidRPr="67B82E80">
        <w:rPr>
          <w:rFonts w:ascii="Times New Roman" w:eastAsia="Times New Roman" w:hAnsi="Times New Roman" w:cs="Times New Roman"/>
          <w:color w:val="000000" w:themeColor="text1"/>
          <w:sz w:val="24"/>
          <w:szCs w:val="24"/>
        </w:rPr>
        <w:lastRenderedPageBreak/>
        <w:t>In conclusion, Coca-Cola has outperformed PepsiCo in terms of profitability over the last three years, as seen by better gross, operating, and net profit margins. It is crucial to note, however, that both organizations encountered problems like the COVID-19 epidemic and rising input costs.</w:t>
      </w:r>
      <w:r w:rsidR="69CF24A4" w:rsidRPr="67B82E80">
        <w:rPr>
          <w:rFonts w:ascii="Times New Roman" w:eastAsia="Times New Roman" w:hAnsi="Times New Roman" w:cs="Times New Roman"/>
          <w:color w:val="000000" w:themeColor="text1"/>
          <w:sz w:val="24"/>
          <w:szCs w:val="24"/>
        </w:rPr>
        <w:t xml:space="preserve"> </w:t>
      </w:r>
      <w:r w:rsidRPr="67B82E80">
        <w:rPr>
          <w:rFonts w:ascii="Times New Roman" w:eastAsia="Times New Roman" w:hAnsi="Times New Roman" w:cs="Times New Roman"/>
          <w:color w:val="000000" w:themeColor="text1"/>
          <w:sz w:val="24"/>
          <w:szCs w:val="24"/>
        </w:rPr>
        <w:t xml:space="preserve">Coca-Cola's profitability is mostly driven by its strong brand and market dominance in soda. PepsiCo, on the other hand, has diversified its profitability throughout the snack, beverage, and foodservice industries. Despite the problems, both firms are well-positioned for future development, given the expected expansion of the beverage sector </w:t>
      </w:r>
      <w:bookmarkStart w:id="7" w:name="_Int_AHsOw8X5"/>
      <w:proofErr w:type="gramStart"/>
      <w:r w:rsidRPr="67B82E80">
        <w:rPr>
          <w:rFonts w:ascii="Times New Roman" w:eastAsia="Times New Roman" w:hAnsi="Times New Roman" w:cs="Times New Roman"/>
          <w:color w:val="000000" w:themeColor="text1"/>
          <w:sz w:val="24"/>
          <w:szCs w:val="24"/>
        </w:rPr>
        <w:t>as a result of</w:t>
      </w:r>
      <w:bookmarkEnd w:id="7"/>
      <w:proofErr w:type="gramEnd"/>
      <w:r w:rsidRPr="67B82E80">
        <w:rPr>
          <w:rFonts w:ascii="Times New Roman" w:eastAsia="Times New Roman" w:hAnsi="Times New Roman" w:cs="Times New Roman"/>
          <w:color w:val="000000" w:themeColor="text1"/>
          <w:sz w:val="24"/>
          <w:szCs w:val="24"/>
        </w:rPr>
        <w:t xml:space="preserve"> urbanization, growing incomes, and changing customer tastes.</w:t>
      </w:r>
    </w:p>
    <w:p w14:paraId="5ADE0A0E" w14:textId="442A8450" w:rsidR="4404682D" w:rsidRDefault="4404682D" w:rsidP="67B82E80">
      <w:pPr>
        <w:spacing w:line="480" w:lineRule="auto"/>
        <w:rPr>
          <w:rFonts w:ascii="Times New Roman" w:eastAsia="Times New Roman" w:hAnsi="Times New Roman" w:cs="Times New Roman"/>
          <w:color w:val="000000" w:themeColor="text1"/>
          <w:sz w:val="24"/>
          <w:szCs w:val="24"/>
        </w:rPr>
      </w:pPr>
      <w:r w:rsidRPr="67B82E80">
        <w:rPr>
          <w:rFonts w:ascii="Times New Roman" w:eastAsia="Times New Roman" w:hAnsi="Times New Roman" w:cs="Times New Roman"/>
          <w:color w:val="000000" w:themeColor="text1"/>
          <w:sz w:val="24"/>
          <w:szCs w:val="24"/>
        </w:rPr>
        <w:t xml:space="preserve">Financial Analysis: </w:t>
      </w:r>
    </w:p>
    <w:p w14:paraId="481E0FA0" w14:textId="392E6E0A" w:rsidR="4404682D" w:rsidRDefault="4404682D" w:rsidP="67B82E80">
      <w:pPr>
        <w:spacing w:line="480" w:lineRule="auto"/>
        <w:rPr>
          <w:rFonts w:ascii="Times New Roman" w:eastAsia="Times New Roman" w:hAnsi="Times New Roman" w:cs="Times New Roman"/>
          <w:color w:val="000000" w:themeColor="text1"/>
          <w:sz w:val="24"/>
          <w:szCs w:val="24"/>
        </w:rPr>
      </w:pPr>
      <w:r w:rsidRPr="67B82E80">
        <w:rPr>
          <w:rFonts w:ascii="Times New Roman" w:eastAsia="Times New Roman" w:hAnsi="Times New Roman" w:cs="Times New Roman"/>
          <w:color w:val="000000" w:themeColor="text1"/>
          <w:sz w:val="24"/>
          <w:szCs w:val="24"/>
        </w:rPr>
        <w:t xml:space="preserve">Coca-Cola: Gross Profit Margin Trend: Remains </w:t>
      </w:r>
      <w:bookmarkStart w:id="8" w:name="_Int_SWK1ij3d"/>
      <w:r w:rsidRPr="67B82E80">
        <w:rPr>
          <w:rFonts w:ascii="Times New Roman" w:eastAsia="Times New Roman" w:hAnsi="Times New Roman" w:cs="Times New Roman"/>
          <w:color w:val="000000" w:themeColor="text1"/>
          <w:sz w:val="24"/>
          <w:szCs w:val="24"/>
        </w:rPr>
        <w:t>reasonably constant</w:t>
      </w:r>
      <w:bookmarkEnd w:id="8"/>
      <w:r w:rsidRPr="67B82E80">
        <w:rPr>
          <w:rFonts w:ascii="Times New Roman" w:eastAsia="Times New Roman" w:hAnsi="Times New Roman" w:cs="Times New Roman"/>
          <w:color w:val="000000" w:themeColor="text1"/>
          <w:sz w:val="24"/>
          <w:szCs w:val="24"/>
        </w:rPr>
        <w:t>, with a minor reduction from 59.31% in 2020 to 58.14% in 2022.</w:t>
      </w:r>
    </w:p>
    <w:p w14:paraId="7D37767A" w14:textId="1E343FC3" w:rsidR="4404682D" w:rsidRDefault="4404682D" w:rsidP="67B82E80">
      <w:pPr>
        <w:spacing w:line="480" w:lineRule="auto"/>
      </w:pPr>
      <w:r w:rsidRPr="67B82E80">
        <w:rPr>
          <w:rFonts w:ascii="Times New Roman" w:eastAsia="Times New Roman" w:hAnsi="Times New Roman" w:cs="Times New Roman"/>
          <w:color w:val="000000" w:themeColor="text1"/>
          <w:sz w:val="24"/>
          <w:szCs w:val="24"/>
        </w:rPr>
        <w:t>Operating profit margin trend: a little reduction from 27.25% in 2020 to 25.37% in 2022.</w:t>
      </w:r>
    </w:p>
    <w:p w14:paraId="395F75AF" w14:textId="44B48DA6" w:rsidR="4404682D" w:rsidRDefault="4404682D" w:rsidP="67B82E80">
      <w:pPr>
        <w:spacing w:line="480" w:lineRule="auto"/>
      </w:pPr>
      <w:r w:rsidRPr="67B82E80">
        <w:rPr>
          <w:rFonts w:ascii="Times New Roman" w:eastAsia="Times New Roman" w:hAnsi="Times New Roman" w:cs="Times New Roman"/>
          <w:color w:val="000000" w:themeColor="text1"/>
          <w:sz w:val="24"/>
          <w:szCs w:val="24"/>
        </w:rPr>
        <w:t>Net profit margin trend: a reduction from 23.52% in 2020 to 22.25% in 2022.</w:t>
      </w:r>
    </w:p>
    <w:p w14:paraId="4090057D" w14:textId="0AA34BF3" w:rsidR="4404682D" w:rsidRDefault="4404682D" w:rsidP="67B82E80">
      <w:pPr>
        <w:spacing w:line="480" w:lineRule="auto"/>
      </w:pPr>
      <w:r w:rsidRPr="67B82E80">
        <w:rPr>
          <w:rFonts w:ascii="Times New Roman" w:eastAsia="Times New Roman" w:hAnsi="Times New Roman" w:cs="Times New Roman"/>
          <w:color w:val="000000" w:themeColor="text1"/>
          <w:sz w:val="24"/>
          <w:szCs w:val="24"/>
        </w:rPr>
        <w:t xml:space="preserve">PepsiCo's Gross Profit Margin Trend: Remaining </w:t>
      </w:r>
      <w:bookmarkStart w:id="9" w:name="_Int_2KlzQ5L3"/>
      <w:r w:rsidRPr="67B82E80">
        <w:rPr>
          <w:rFonts w:ascii="Times New Roman" w:eastAsia="Times New Roman" w:hAnsi="Times New Roman" w:cs="Times New Roman"/>
          <w:color w:val="000000" w:themeColor="text1"/>
          <w:sz w:val="24"/>
          <w:szCs w:val="24"/>
        </w:rPr>
        <w:t>generally constant</w:t>
      </w:r>
      <w:bookmarkEnd w:id="9"/>
      <w:r w:rsidRPr="67B82E80">
        <w:rPr>
          <w:rFonts w:ascii="Times New Roman" w:eastAsia="Times New Roman" w:hAnsi="Times New Roman" w:cs="Times New Roman"/>
          <w:color w:val="000000" w:themeColor="text1"/>
          <w:sz w:val="24"/>
          <w:szCs w:val="24"/>
        </w:rPr>
        <w:t>, with a minor dip from 54.81% in 2020 to 53.03% in 2022.</w:t>
      </w:r>
    </w:p>
    <w:p w14:paraId="55F333DA" w14:textId="671FB6FA" w:rsidR="4404682D" w:rsidRDefault="4404682D" w:rsidP="67B82E80">
      <w:pPr>
        <w:spacing w:line="480" w:lineRule="auto"/>
      </w:pPr>
      <w:r w:rsidRPr="67B82E80">
        <w:rPr>
          <w:rFonts w:ascii="Times New Roman" w:eastAsia="Times New Roman" w:hAnsi="Times New Roman" w:cs="Times New Roman"/>
          <w:color w:val="000000" w:themeColor="text1"/>
          <w:sz w:val="24"/>
          <w:szCs w:val="24"/>
        </w:rPr>
        <w:t>Operating profit margin trend: A little reduction from 14.32% in 2020 to 13.33% in 2022.</w:t>
      </w:r>
    </w:p>
    <w:p w14:paraId="14683C21" w14:textId="44198CEB" w:rsidR="4404682D" w:rsidRDefault="4404682D" w:rsidP="67B82E80">
      <w:pPr>
        <w:spacing w:line="480" w:lineRule="auto"/>
      </w:pPr>
      <w:r w:rsidRPr="67B82E80">
        <w:rPr>
          <w:rFonts w:ascii="Times New Roman" w:eastAsia="Times New Roman" w:hAnsi="Times New Roman" w:cs="Times New Roman"/>
          <w:color w:val="000000" w:themeColor="text1"/>
          <w:sz w:val="24"/>
          <w:szCs w:val="24"/>
        </w:rPr>
        <w:t xml:space="preserve">Net profit margin trend: Remaining </w:t>
      </w:r>
      <w:bookmarkStart w:id="10" w:name="_Int_4EzC1WJF"/>
      <w:r w:rsidRPr="67B82E80">
        <w:rPr>
          <w:rFonts w:ascii="Times New Roman" w:eastAsia="Times New Roman" w:hAnsi="Times New Roman" w:cs="Times New Roman"/>
          <w:color w:val="000000" w:themeColor="text1"/>
          <w:sz w:val="24"/>
          <w:szCs w:val="24"/>
        </w:rPr>
        <w:t>generally constant</w:t>
      </w:r>
      <w:bookmarkEnd w:id="10"/>
      <w:r w:rsidRPr="67B82E80">
        <w:rPr>
          <w:rFonts w:ascii="Times New Roman" w:eastAsia="Times New Roman" w:hAnsi="Times New Roman" w:cs="Times New Roman"/>
          <w:color w:val="000000" w:themeColor="text1"/>
          <w:sz w:val="24"/>
          <w:szCs w:val="24"/>
        </w:rPr>
        <w:t>, with a modest increase from 10.19% in 2020 to 10.39% in 2022.</w:t>
      </w:r>
    </w:p>
    <w:p w14:paraId="6777FDA4" w14:textId="7F46AA02" w:rsidR="4404682D" w:rsidRDefault="4404682D" w:rsidP="67B82E80">
      <w:pPr>
        <w:spacing w:line="480" w:lineRule="auto"/>
      </w:pPr>
      <w:r w:rsidRPr="67B82E80">
        <w:rPr>
          <w:rFonts w:ascii="Times New Roman" w:eastAsia="Times New Roman" w:hAnsi="Times New Roman" w:cs="Times New Roman"/>
          <w:color w:val="000000" w:themeColor="text1"/>
          <w:sz w:val="24"/>
          <w:szCs w:val="24"/>
        </w:rPr>
        <w:t xml:space="preserve"> </w:t>
      </w:r>
      <w:r w:rsidR="5CB3CE01" w:rsidRPr="67B82E80">
        <w:rPr>
          <w:rFonts w:ascii="Times New Roman" w:eastAsia="Times New Roman" w:hAnsi="Times New Roman" w:cs="Times New Roman"/>
          <w:color w:val="000000" w:themeColor="text1"/>
          <w:sz w:val="24"/>
          <w:szCs w:val="24"/>
        </w:rPr>
        <w:t>Conclusion:</w:t>
      </w:r>
    </w:p>
    <w:p w14:paraId="0EC712B5" w14:textId="3E54357E" w:rsidR="5CB3CE01" w:rsidRDefault="5CB3CE01" w:rsidP="67B82E80">
      <w:pPr>
        <w:spacing w:line="480" w:lineRule="auto"/>
        <w:rPr>
          <w:rFonts w:ascii="Times New Roman" w:eastAsia="Times New Roman" w:hAnsi="Times New Roman" w:cs="Times New Roman"/>
          <w:color w:val="000000" w:themeColor="text1"/>
          <w:sz w:val="24"/>
          <w:szCs w:val="24"/>
        </w:rPr>
      </w:pPr>
      <w:r w:rsidRPr="67B82E80">
        <w:rPr>
          <w:rFonts w:ascii="Times New Roman" w:eastAsia="Times New Roman" w:hAnsi="Times New Roman" w:cs="Times New Roman"/>
          <w:color w:val="000000" w:themeColor="text1"/>
          <w:sz w:val="24"/>
          <w:szCs w:val="24"/>
        </w:rPr>
        <w:t xml:space="preserve"> In general, both firms have strong profitability ratios. However, small declines in some margins highlight </w:t>
      </w:r>
      <w:bookmarkStart w:id="11" w:name="_Int_BZVcQl2a"/>
      <w:r w:rsidRPr="67B82E80">
        <w:rPr>
          <w:rFonts w:ascii="Times New Roman" w:eastAsia="Times New Roman" w:hAnsi="Times New Roman" w:cs="Times New Roman"/>
          <w:color w:val="000000" w:themeColor="text1"/>
          <w:sz w:val="24"/>
          <w:szCs w:val="24"/>
        </w:rPr>
        <w:t>possible areas</w:t>
      </w:r>
      <w:bookmarkEnd w:id="11"/>
      <w:r w:rsidRPr="67B82E80">
        <w:rPr>
          <w:rFonts w:ascii="Times New Roman" w:eastAsia="Times New Roman" w:hAnsi="Times New Roman" w:cs="Times New Roman"/>
          <w:color w:val="000000" w:themeColor="text1"/>
          <w:sz w:val="24"/>
          <w:szCs w:val="24"/>
        </w:rPr>
        <w:t xml:space="preserve"> for improvement in operational efficiency and cost management. </w:t>
      </w:r>
      <w:bookmarkStart w:id="12" w:name="_Int_OnjU1GsT"/>
      <w:r w:rsidRPr="67B82E80">
        <w:rPr>
          <w:rFonts w:ascii="Times New Roman" w:eastAsia="Times New Roman" w:hAnsi="Times New Roman" w:cs="Times New Roman"/>
          <w:color w:val="000000" w:themeColor="text1"/>
          <w:sz w:val="24"/>
          <w:szCs w:val="24"/>
        </w:rPr>
        <w:lastRenderedPageBreak/>
        <w:t xml:space="preserve">Investors should analyze these ratios in conjunction with other financial measures and industry standards for a complete picture of the </w:t>
      </w:r>
      <w:r w:rsidR="12DE0EF9" w:rsidRPr="67B82E80">
        <w:rPr>
          <w:rFonts w:ascii="Times New Roman" w:eastAsia="Times New Roman" w:hAnsi="Times New Roman" w:cs="Times New Roman"/>
          <w:color w:val="000000" w:themeColor="text1"/>
          <w:sz w:val="24"/>
          <w:szCs w:val="24"/>
        </w:rPr>
        <w:t>firm's</w:t>
      </w:r>
      <w:r w:rsidRPr="67B82E80">
        <w:rPr>
          <w:rFonts w:ascii="Times New Roman" w:eastAsia="Times New Roman" w:hAnsi="Times New Roman" w:cs="Times New Roman"/>
          <w:color w:val="000000" w:themeColor="text1"/>
          <w:sz w:val="24"/>
          <w:szCs w:val="24"/>
        </w:rPr>
        <w:t xml:space="preserve"> profitability and financial health.</w:t>
      </w:r>
      <w:bookmarkEnd w:id="12"/>
    </w:p>
    <w:p w14:paraId="3A4BD1CA" w14:textId="5E87FA2C" w:rsidR="54CB0A22" w:rsidRDefault="54CB0A22" w:rsidP="67B82E80">
      <w:pPr>
        <w:spacing w:line="480" w:lineRule="auto"/>
        <w:rPr>
          <w:rFonts w:ascii="Times New Roman" w:eastAsia="Times New Roman" w:hAnsi="Times New Roman" w:cs="Times New Roman"/>
          <w:color w:val="000000" w:themeColor="text1"/>
          <w:sz w:val="24"/>
          <w:szCs w:val="24"/>
        </w:rPr>
      </w:pPr>
      <w:r w:rsidRPr="67B82E80">
        <w:rPr>
          <w:rFonts w:ascii="Times New Roman" w:eastAsia="Times New Roman" w:hAnsi="Times New Roman" w:cs="Times New Roman"/>
          <w:b/>
          <w:bCs/>
          <w:color w:val="000000" w:themeColor="text1"/>
          <w:sz w:val="24"/>
          <w:szCs w:val="24"/>
        </w:rPr>
        <w:t xml:space="preserve">                                               Return on Investment Ratios</w:t>
      </w:r>
    </w:p>
    <w:p w14:paraId="7045602A" w14:textId="0DD8E6E5" w:rsidR="54CB0A22" w:rsidRDefault="54CB0A22" w:rsidP="67B82E80">
      <w:pPr>
        <w:spacing w:line="480" w:lineRule="auto"/>
        <w:rPr>
          <w:rFonts w:ascii="Times New Roman" w:eastAsia="Times New Roman" w:hAnsi="Times New Roman" w:cs="Times New Roman"/>
          <w:b/>
          <w:bCs/>
          <w:color w:val="000000" w:themeColor="text1"/>
          <w:sz w:val="24"/>
          <w:szCs w:val="24"/>
        </w:rPr>
      </w:pPr>
      <w:r w:rsidRPr="67B82E80">
        <w:rPr>
          <w:rFonts w:ascii="Times New Roman" w:eastAsia="Times New Roman" w:hAnsi="Times New Roman" w:cs="Times New Roman"/>
          <w:color w:val="000000" w:themeColor="text1"/>
          <w:sz w:val="24"/>
          <w:szCs w:val="24"/>
        </w:rPr>
        <w:t>Formula,</w:t>
      </w:r>
    </w:p>
    <w:p w14:paraId="62837358" w14:textId="442E0428" w:rsidR="54CB0A22" w:rsidRDefault="54CB0A22" w:rsidP="67B82E80">
      <w:pPr>
        <w:spacing w:line="240" w:lineRule="auto"/>
        <w:jc w:val="both"/>
        <w:rPr>
          <w:rFonts w:ascii="Times New Roman" w:eastAsia="Times New Roman" w:hAnsi="Times New Roman" w:cs="Times New Roman"/>
          <w:color w:val="000000" w:themeColor="text1"/>
          <w:sz w:val="24"/>
          <w:szCs w:val="24"/>
        </w:rPr>
      </w:pPr>
      <w:r w:rsidRPr="67B82E80">
        <w:rPr>
          <w:rFonts w:ascii="Times New Roman" w:eastAsia="Times New Roman" w:hAnsi="Times New Roman" w:cs="Times New Roman"/>
          <w:color w:val="000000" w:themeColor="text1"/>
          <w:sz w:val="24"/>
          <w:szCs w:val="24"/>
          <w:lang w:val="en-IN"/>
        </w:rPr>
        <w:t>Return on Assets (ROA) % = (Net Profit/Total Assets) × 100</w:t>
      </w:r>
    </w:p>
    <w:p w14:paraId="34EDC732" w14:textId="16CB43E4" w:rsidR="54CB0A22" w:rsidRDefault="54CB0A22" w:rsidP="67B82E80">
      <w:pPr>
        <w:spacing w:line="240" w:lineRule="auto"/>
        <w:jc w:val="both"/>
        <w:rPr>
          <w:rFonts w:ascii="Times New Roman" w:eastAsia="Times New Roman" w:hAnsi="Times New Roman" w:cs="Times New Roman"/>
          <w:color w:val="000000" w:themeColor="text1"/>
          <w:sz w:val="24"/>
          <w:szCs w:val="24"/>
        </w:rPr>
      </w:pPr>
      <w:r w:rsidRPr="67B82E80">
        <w:rPr>
          <w:rFonts w:ascii="Times New Roman" w:eastAsia="Times New Roman" w:hAnsi="Times New Roman" w:cs="Times New Roman"/>
          <w:color w:val="000000" w:themeColor="text1"/>
          <w:sz w:val="24"/>
          <w:szCs w:val="24"/>
          <w:lang w:val="en-IN"/>
        </w:rPr>
        <w:t>Return on Equity (ROE) % = (Net Profit/Shareholder Equity) × 100</w:t>
      </w: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67B82E80" w14:paraId="49A1A50B" w14:textId="77777777" w:rsidTr="67B82E80">
        <w:trPr>
          <w:trHeight w:val="315"/>
        </w:trPr>
        <w:tc>
          <w:tcPr>
            <w:tcW w:w="1560" w:type="dxa"/>
            <w:tcBorders>
              <w:top w:val="single" w:sz="6" w:space="0" w:color="CCCCCC"/>
              <w:left w:val="single" w:sz="6" w:space="0" w:color="CCCCCC"/>
              <w:bottom w:val="single" w:sz="6" w:space="0" w:color="CCCCCC"/>
              <w:right w:val="single" w:sz="6" w:space="0" w:color="CCCCCC"/>
            </w:tcBorders>
            <w:shd w:val="clear" w:color="auto" w:fill="A5A5A5" w:themeFill="accent3"/>
            <w:tcMar>
              <w:top w:w="30" w:type="dxa"/>
              <w:left w:w="45" w:type="dxa"/>
              <w:bottom w:w="30" w:type="dxa"/>
              <w:right w:w="45" w:type="dxa"/>
            </w:tcMar>
            <w:vAlign w:val="bottom"/>
          </w:tcPr>
          <w:p w14:paraId="7402EA2D" w14:textId="6FB2EBB9" w:rsidR="67B82E80" w:rsidRDefault="67B82E80" w:rsidP="67B82E80">
            <w:r w:rsidRPr="67B82E80">
              <w:rPr>
                <w:rFonts w:ascii="Arial" w:eastAsia="Arial" w:hAnsi="Arial" w:cs="Arial"/>
                <w:sz w:val="20"/>
                <w:szCs w:val="20"/>
              </w:rPr>
              <w:t>Year</w:t>
            </w:r>
          </w:p>
        </w:tc>
        <w:tc>
          <w:tcPr>
            <w:tcW w:w="1560" w:type="dxa"/>
            <w:tcBorders>
              <w:top w:val="single" w:sz="6" w:space="0" w:color="CCCCCC"/>
              <w:left w:val="single" w:sz="6" w:space="0" w:color="CCCCCC"/>
              <w:bottom w:val="single" w:sz="6" w:space="0" w:color="CCCCCC"/>
              <w:right w:val="single" w:sz="6" w:space="0" w:color="CCCCCC"/>
            </w:tcBorders>
            <w:shd w:val="clear" w:color="auto" w:fill="A5A5A5" w:themeFill="accent3"/>
            <w:tcMar>
              <w:top w:w="30" w:type="dxa"/>
              <w:left w:w="45" w:type="dxa"/>
              <w:bottom w:w="30" w:type="dxa"/>
              <w:right w:w="45" w:type="dxa"/>
            </w:tcMar>
            <w:vAlign w:val="bottom"/>
          </w:tcPr>
          <w:p w14:paraId="101194FF" w14:textId="408B2573" w:rsidR="67B82E80" w:rsidRDefault="67B82E80" w:rsidP="67B82E80">
            <w:r w:rsidRPr="67B82E80">
              <w:rPr>
                <w:rFonts w:ascii="Arial" w:eastAsia="Arial" w:hAnsi="Arial" w:cs="Arial"/>
                <w:sz w:val="20"/>
                <w:szCs w:val="20"/>
              </w:rPr>
              <w:t>Ratio</w:t>
            </w:r>
          </w:p>
        </w:tc>
        <w:tc>
          <w:tcPr>
            <w:tcW w:w="1560" w:type="dxa"/>
            <w:tcBorders>
              <w:top w:val="single" w:sz="6" w:space="0" w:color="CCCCCC"/>
              <w:left w:val="single" w:sz="6" w:space="0" w:color="CCCCCC"/>
              <w:bottom w:val="single" w:sz="6" w:space="0" w:color="CCCCCC"/>
              <w:right w:val="single" w:sz="6" w:space="0" w:color="CCCCCC"/>
            </w:tcBorders>
            <w:shd w:val="clear" w:color="auto" w:fill="A5A5A5" w:themeFill="accent3"/>
            <w:tcMar>
              <w:top w:w="30" w:type="dxa"/>
              <w:left w:w="45" w:type="dxa"/>
              <w:bottom w:w="30" w:type="dxa"/>
              <w:right w:w="45" w:type="dxa"/>
            </w:tcMar>
            <w:vAlign w:val="bottom"/>
          </w:tcPr>
          <w:p w14:paraId="70388CA3" w14:textId="2E9897A4" w:rsidR="67B82E80" w:rsidRDefault="67B82E80" w:rsidP="67B82E80">
            <w:r w:rsidRPr="67B82E80">
              <w:rPr>
                <w:rFonts w:ascii="Arial" w:eastAsia="Arial" w:hAnsi="Arial" w:cs="Arial"/>
                <w:sz w:val="20"/>
                <w:szCs w:val="20"/>
              </w:rPr>
              <w:t>Coca-Cola</w:t>
            </w:r>
          </w:p>
        </w:tc>
        <w:tc>
          <w:tcPr>
            <w:tcW w:w="1560" w:type="dxa"/>
            <w:tcBorders>
              <w:top w:val="single" w:sz="6" w:space="0" w:color="CCCCCC"/>
              <w:left w:val="single" w:sz="6" w:space="0" w:color="CCCCCC"/>
              <w:bottom w:val="single" w:sz="6" w:space="0" w:color="CCCCCC"/>
              <w:right w:val="single" w:sz="6" w:space="0" w:color="CCCCCC"/>
            </w:tcBorders>
            <w:shd w:val="clear" w:color="auto" w:fill="A5A5A5" w:themeFill="accent3"/>
            <w:tcMar>
              <w:top w:w="30" w:type="dxa"/>
              <w:left w:w="45" w:type="dxa"/>
              <w:bottom w:w="30" w:type="dxa"/>
              <w:right w:w="45" w:type="dxa"/>
            </w:tcMar>
            <w:vAlign w:val="bottom"/>
          </w:tcPr>
          <w:p w14:paraId="13F7A1AB" w14:textId="3797BC41" w:rsidR="67B82E80" w:rsidRDefault="67B82E80" w:rsidP="67B82E80">
            <w:r w:rsidRPr="67B82E80">
              <w:rPr>
                <w:rFonts w:ascii="Arial" w:eastAsia="Arial" w:hAnsi="Arial" w:cs="Arial"/>
                <w:sz w:val="20"/>
                <w:szCs w:val="20"/>
              </w:rPr>
              <w:t>Calculation</w:t>
            </w:r>
          </w:p>
        </w:tc>
        <w:tc>
          <w:tcPr>
            <w:tcW w:w="1560" w:type="dxa"/>
            <w:tcBorders>
              <w:top w:val="single" w:sz="6" w:space="0" w:color="CCCCCC"/>
              <w:left w:val="single" w:sz="6" w:space="0" w:color="CCCCCC"/>
              <w:bottom w:val="single" w:sz="6" w:space="0" w:color="CCCCCC"/>
              <w:right w:val="single" w:sz="6" w:space="0" w:color="CCCCCC"/>
            </w:tcBorders>
            <w:shd w:val="clear" w:color="auto" w:fill="A5A5A5" w:themeFill="accent3"/>
            <w:tcMar>
              <w:top w:w="30" w:type="dxa"/>
              <w:left w:w="45" w:type="dxa"/>
              <w:bottom w:w="30" w:type="dxa"/>
              <w:right w:w="45" w:type="dxa"/>
            </w:tcMar>
            <w:vAlign w:val="bottom"/>
          </w:tcPr>
          <w:p w14:paraId="67318FE2" w14:textId="6E2BDA16" w:rsidR="67B82E80" w:rsidRDefault="67B82E80" w:rsidP="67B82E80">
            <w:r w:rsidRPr="67B82E80">
              <w:rPr>
                <w:rFonts w:ascii="Arial" w:eastAsia="Arial" w:hAnsi="Arial" w:cs="Arial"/>
                <w:sz w:val="20"/>
                <w:szCs w:val="20"/>
              </w:rPr>
              <w:t>PepsiCo</w:t>
            </w:r>
          </w:p>
        </w:tc>
        <w:tc>
          <w:tcPr>
            <w:tcW w:w="1560" w:type="dxa"/>
            <w:tcBorders>
              <w:top w:val="single" w:sz="6" w:space="0" w:color="CCCCCC"/>
              <w:left w:val="single" w:sz="6" w:space="0" w:color="CCCCCC"/>
              <w:bottom w:val="single" w:sz="6" w:space="0" w:color="CCCCCC"/>
              <w:right w:val="single" w:sz="6" w:space="0" w:color="CCCCCC"/>
            </w:tcBorders>
            <w:shd w:val="clear" w:color="auto" w:fill="A5A5A5" w:themeFill="accent3"/>
            <w:tcMar>
              <w:top w:w="30" w:type="dxa"/>
              <w:left w:w="45" w:type="dxa"/>
              <w:bottom w:w="30" w:type="dxa"/>
              <w:right w:w="45" w:type="dxa"/>
            </w:tcMar>
            <w:vAlign w:val="bottom"/>
          </w:tcPr>
          <w:p w14:paraId="2958C7E4" w14:textId="2BB1726B" w:rsidR="67B82E80" w:rsidRDefault="67B82E80" w:rsidP="67B82E80">
            <w:r w:rsidRPr="67B82E80">
              <w:rPr>
                <w:rFonts w:ascii="Arial" w:eastAsia="Arial" w:hAnsi="Arial" w:cs="Arial"/>
                <w:sz w:val="20"/>
                <w:szCs w:val="20"/>
              </w:rPr>
              <w:t>Calculation</w:t>
            </w:r>
          </w:p>
        </w:tc>
      </w:tr>
      <w:tr w:rsidR="67B82E80" w14:paraId="194700CF" w14:textId="77777777" w:rsidTr="67B82E80">
        <w:trPr>
          <w:trHeight w:val="315"/>
        </w:trPr>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F31B679" w14:textId="5064580E" w:rsidR="67B82E80" w:rsidRDefault="67B82E80" w:rsidP="67B82E80">
            <w:pPr>
              <w:jc w:val="right"/>
            </w:pPr>
            <w:r w:rsidRPr="67B82E80">
              <w:rPr>
                <w:rFonts w:ascii="Arial" w:eastAsia="Arial" w:hAnsi="Arial" w:cs="Arial"/>
                <w:sz w:val="20"/>
                <w:szCs w:val="20"/>
              </w:rPr>
              <w:t>2020</w:t>
            </w:r>
          </w:p>
        </w:tc>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0204DC3" w14:textId="64DC2687" w:rsidR="67B82E80" w:rsidRDefault="67B82E80" w:rsidP="67B82E80">
            <w:r w:rsidRPr="67B82E80">
              <w:rPr>
                <w:rFonts w:ascii="Arial" w:eastAsia="Arial" w:hAnsi="Arial" w:cs="Arial"/>
                <w:sz w:val="20"/>
                <w:szCs w:val="20"/>
              </w:rPr>
              <w:t>ROA</w:t>
            </w:r>
          </w:p>
        </w:tc>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5BE72C0" w14:textId="5C9B88D8" w:rsidR="67B82E80" w:rsidRDefault="67B82E80" w:rsidP="67B82E80">
            <w:r w:rsidRPr="67B82E80">
              <w:rPr>
                <w:rFonts w:ascii="Arial" w:eastAsia="Arial" w:hAnsi="Arial" w:cs="Arial"/>
                <w:sz w:val="20"/>
                <w:szCs w:val="20"/>
              </w:rPr>
              <w:t>(7768 / 87296) x 100%</w:t>
            </w:r>
          </w:p>
        </w:tc>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4733248" w14:textId="0546B841" w:rsidR="67B82E80" w:rsidRDefault="67B82E80" w:rsidP="67B82E80">
            <w:pPr>
              <w:jc w:val="right"/>
            </w:pPr>
            <w:r w:rsidRPr="67B82E80">
              <w:rPr>
                <w:rFonts w:ascii="Arial" w:eastAsia="Arial" w:hAnsi="Arial" w:cs="Arial"/>
                <w:sz w:val="20"/>
                <w:szCs w:val="20"/>
              </w:rPr>
              <w:t>8.89%</w:t>
            </w:r>
          </w:p>
        </w:tc>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AAC1B3E" w14:textId="5A08C685" w:rsidR="67B82E80" w:rsidRDefault="67B82E80" w:rsidP="67B82E80">
            <w:r w:rsidRPr="67B82E80">
              <w:rPr>
                <w:rFonts w:ascii="Arial" w:eastAsia="Arial" w:hAnsi="Arial" w:cs="Arial"/>
                <w:sz w:val="20"/>
                <w:szCs w:val="20"/>
              </w:rPr>
              <w:t>(7175 / 92918) x 100%</w:t>
            </w:r>
          </w:p>
        </w:tc>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0258E78" w14:textId="76F22760" w:rsidR="67B82E80" w:rsidRDefault="67B82E80" w:rsidP="67B82E80">
            <w:pPr>
              <w:jc w:val="right"/>
            </w:pPr>
            <w:r w:rsidRPr="67B82E80">
              <w:rPr>
                <w:rFonts w:ascii="Arial" w:eastAsia="Arial" w:hAnsi="Arial" w:cs="Arial"/>
                <w:sz w:val="20"/>
                <w:szCs w:val="20"/>
              </w:rPr>
              <w:t>7.72%</w:t>
            </w:r>
          </w:p>
        </w:tc>
      </w:tr>
      <w:tr w:rsidR="67B82E80" w14:paraId="0498E2A9" w14:textId="77777777" w:rsidTr="67B82E80">
        <w:trPr>
          <w:trHeight w:val="315"/>
        </w:trPr>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D041302" w14:textId="69BF013F" w:rsidR="67B82E80" w:rsidRDefault="67B82E80"/>
        </w:tc>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16B125A" w14:textId="5F1386FC" w:rsidR="67B82E80" w:rsidRDefault="67B82E80" w:rsidP="67B82E80">
            <w:r w:rsidRPr="67B82E80">
              <w:rPr>
                <w:rFonts w:ascii="Arial" w:eastAsia="Arial" w:hAnsi="Arial" w:cs="Arial"/>
                <w:sz w:val="20"/>
                <w:szCs w:val="20"/>
              </w:rPr>
              <w:t>ROE</w:t>
            </w:r>
          </w:p>
        </w:tc>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81335DC" w14:textId="41107E8C" w:rsidR="67B82E80" w:rsidRDefault="67B82E80" w:rsidP="67B82E80">
            <w:r w:rsidRPr="67B82E80">
              <w:rPr>
                <w:rFonts w:ascii="Arial" w:eastAsia="Arial" w:hAnsi="Arial" w:cs="Arial"/>
                <w:sz w:val="20"/>
                <w:szCs w:val="20"/>
              </w:rPr>
              <w:t>(7768 / 19299) x 100%</w:t>
            </w:r>
          </w:p>
        </w:tc>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C7B43A8" w14:textId="7D1D3A84" w:rsidR="67B82E80" w:rsidRDefault="67B82E80" w:rsidP="67B82E80">
            <w:pPr>
              <w:jc w:val="right"/>
            </w:pPr>
            <w:r w:rsidRPr="67B82E80">
              <w:rPr>
                <w:rFonts w:ascii="Arial" w:eastAsia="Arial" w:hAnsi="Arial" w:cs="Arial"/>
                <w:sz w:val="20"/>
                <w:szCs w:val="20"/>
              </w:rPr>
              <w:t>40.25%</w:t>
            </w:r>
          </w:p>
        </w:tc>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1DE8D44" w14:textId="50472E88" w:rsidR="67B82E80" w:rsidRDefault="67B82E80" w:rsidP="67B82E80">
            <w:r w:rsidRPr="67B82E80">
              <w:rPr>
                <w:rFonts w:ascii="Arial" w:eastAsia="Arial" w:hAnsi="Arial" w:cs="Arial"/>
                <w:sz w:val="20"/>
                <w:szCs w:val="20"/>
              </w:rPr>
              <w:t>(7175 / 13454) x 100%</w:t>
            </w:r>
          </w:p>
        </w:tc>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592223B" w14:textId="5B299EC3" w:rsidR="67B82E80" w:rsidRDefault="67B82E80" w:rsidP="67B82E80">
            <w:pPr>
              <w:jc w:val="right"/>
            </w:pPr>
            <w:r w:rsidRPr="67B82E80">
              <w:rPr>
                <w:rFonts w:ascii="Arial" w:eastAsia="Arial" w:hAnsi="Arial" w:cs="Arial"/>
                <w:sz w:val="20"/>
                <w:szCs w:val="20"/>
              </w:rPr>
              <w:t>53.32%</w:t>
            </w:r>
          </w:p>
        </w:tc>
      </w:tr>
      <w:tr w:rsidR="67B82E80" w14:paraId="5373A685" w14:textId="77777777" w:rsidTr="67B82E80">
        <w:trPr>
          <w:trHeight w:val="315"/>
        </w:trPr>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8BD69DC" w14:textId="53DB2B49" w:rsidR="67B82E80" w:rsidRDefault="67B82E80" w:rsidP="67B82E80">
            <w:pPr>
              <w:jc w:val="right"/>
            </w:pPr>
            <w:r w:rsidRPr="67B82E80">
              <w:rPr>
                <w:rFonts w:ascii="Arial" w:eastAsia="Arial" w:hAnsi="Arial" w:cs="Arial"/>
                <w:sz w:val="20"/>
                <w:szCs w:val="20"/>
              </w:rPr>
              <w:t>2021</w:t>
            </w:r>
          </w:p>
        </w:tc>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EF76866" w14:textId="4FCF9D12" w:rsidR="67B82E80" w:rsidRDefault="67B82E80" w:rsidP="67B82E80">
            <w:r w:rsidRPr="67B82E80">
              <w:rPr>
                <w:rFonts w:ascii="Arial" w:eastAsia="Arial" w:hAnsi="Arial" w:cs="Arial"/>
                <w:sz w:val="20"/>
                <w:szCs w:val="20"/>
              </w:rPr>
              <w:t>ROA</w:t>
            </w:r>
          </w:p>
        </w:tc>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182FC31" w14:textId="342BEF68" w:rsidR="67B82E80" w:rsidRDefault="67B82E80" w:rsidP="67B82E80">
            <w:r w:rsidRPr="67B82E80">
              <w:rPr>
                <w:rFonts w:ascii="Arial" w:eastAsia="Arial" w:hAnsi="Arial" w:cs="Arial"/>
                <w:sz w:val="20"/>
                <w:szCs w:val="20"/>
              </w:rPr>
              <w:t>(9804 / 94354) x 100%</w:t>
            </w:r>
          </w:p>
        </w:tc>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EBE5DD2" w14:textId="24CB5267" w:rsidR="67B82E80" w:rsidRDefault="67B82E80" w:rsidP="67B82E80">
            <w:pPr>
              <w:jc w:val="right"/>
            </w:pPr>
            <w:r w:rsidRPr="67B82E80">
              <w:rPr>
                <w:rFonts w:ascii="Arial" w:eastAsia="Arial" w:hAnsi="Arial" w:cs="Arial"/>
                <w:sz w:val="20"/>
                <w:szCs w:val="20"/>
              </w:rPr>
              <w:t>10.39%</w:t>
            </w:r>
          </w:p>
        </w:tc>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4947BD7" w14:textId="399B789D" w:rsidR="67B82E80" w:rsidRDefault="67B82E80" w:rsidP="67B82E80">
            <w:r w:rsidRPr="67B82E80">
              <w:rPr>
                <w:rFonts w:ascii="Arial" w:eastAsia="Arial" w:hAnsi="Arial" w:cs="Arial"/>
                <w:sz w:val="20"/>
                <w:szCs w:val="20"/>
              </w:rPr>
              <w:t>(7679 / 92377) x 100%</w:t>
            </w:r>
          </w:p>
        </w:tc>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F5897E6" w14:textId="60B0AD76" w:rsidR="67B82E80" w:rsidRDefault="67B82E80" w:rsidP="67B82E80">
            <w:pPr>
              <w:jc w:val="right"/>
            </w:pPr>
            <w:r w:rsidRPr="67B82E80">
              <w:rPr>
                <w:rFonts w:ascii="Arial" w:eastAsia="Arial" w:hAnsi="Arial" w:cs="Arial"/>
                <w:sz w:val="20"/>
                <w:szCs w:val="20"/>
              </w:rPr>
              <w:t>8.31%</w:t>
            </w:r>
          </w:p>
        </w:tc>
      </w:tr>
      <w:tr w:rsidR="67B82E80" w14:paraId="54AF4FC1" w14:textId="77777777" w:rsidTr="67B82E80">
        <w:trPr>
          <w:trHeight w:val="315"/>
        </w:trPr>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7A9AE15" w14:textId="54810080" w:rsidR="67B82E80" w:rsidRDefault="67B82E80"/>
        </w:tc>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D59D8F3" w14:textId="6DB58455" w:rsidR="67B82E80" w:rsidRDefault="67B82E80" w:rsidP="67B82E80">
            <w:r w:rsidRPr="67B82E80">
              <w:rPr>
                <w:rFonts w:ascii="Arial" w:eastAsia="Arial" w:hAnsi="Arial" w:cs="Arial"/>
                <w:sz w:val="20"/>
                <w:szCs w:val="20"/>
              </w:rPr>
              <w:t>ROE</w:t>
            </w:r>
          </w:p>
        </w:tc>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0189EF7" w14:textId="7C435B3A" w:rsidR="67B82E80" w:rsidRDefault="67B82E80" w:rsidP="67B82E80">
            <w:r w:rsidRPr="67B82E80">
              <w:rPr>
                <w:rFonts w:ascii="Arial" w:eastAsia="Arial" w:hAnsi="Arial" w:cs="Arial"/>
                <w:sz w:val="20"/>
                <w:szCs w:val="20"/>
              </w:rPr>
              <w:t>(9804 / 22999) x 100%</w:t>
            </w:r>
          </w:p>
        </w:tc>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A6BADE0" w14:textId="275708EE" w:rsidR="67B82E80" w:rsidRDefault="67B82E80" w:rsidP="67B82E80">
            <w:pPr>
              <w:jc w:val="right"/>
            </w:pPr>
            <w:r w:rsidRPr="67B82E80">
              <w:rPr>
                <w:rFonts w:ascii="Arial" w:eastAsia="Arial" w:hAnsi="Arial" w:cs="Arial"/>
                <w:sz w:val="20"/>
                <w:szCs w:val="20"/>
              </w:rPr>
              <w:t>42.60%</w:t>
            </w:r>
          </w:p>
        </w:tc>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84DBDBE" w14:textId="6A7A7A49" w:rsidR="67B82E80" w:rsidRDefault="67B82E80" w:rsidP="67B82E80">
            <w:r w:rsidRPr="67B82E80">
              <w:rPr>
                <w:rFonts w:ascii="Arial" w:eastAsia="Arial" w:hAnsi="Arial" w:cs="Arial"/>
                <w:sz w:val="20"/>
                <w:szCs w:val="20"/>
              </w:rPr>
              <w:t>(7679 / 16043) x 100%</w:t>
            </w:r>
          </w:p>
        </w:tc>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BF88755" w14:textId="2953FA7B" w:rsidR="67B82E80" w:rsidRDefault="67B82E80" w:rsidP="67B82E80">
            <w:pPr>
              <w:jc w:val="right"/>
            </w:pPr>
            <w:r w:rsidRPr="67B82E80">
              <w:rPr>
                <w:rFonts w:ascii="Arial" w:eastAsia="Arial" w:hAnsi="Arial" w:cs="Arial"/>
                <w:sz w:val="20"/>
                <w:szCs w:val="20"/>
              </w:rPr>
              <w:t>47.86%</w:t>
            </w:r>
          </w:p>
        </w:tc>
      </w:tr>
      <w:tr w:rsidR="67B82E80" w14:paraId="100DAE30" w14:textId="77777777" w:rsidTr="67B82E80">
        <w:trPr>
          <w:trHeight w:val="315"/>
        </w:trPr>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EFA5780" w14:textId="7E685B3D" w:rsidR="67B82E80" w:rsidRDefault="67B82E80" w:rsidP="67B82E80">
            <w:pPr>
              <w:jc w:val="right"/>
            </w:pPr>
            <w:r w:rsidRPr="67B82E80">
              <w:rPr>
                <w:rFonts w:ascii="Arial" w:eastAsia="Arial" w:hAnsi="Arial" w:cs="Arial"/>
                <w:sz w:val="20"/>
                <w:szCs w:val="20"/>
              </w:rPr>
              <w:t>2022</w:t>
            </w:r>
          </w:p>
        </w:tc>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3072ACE" w14:textId="6B83D5FF" w:rsidR="67B82E80" w:rsidRDefault="67B82E80" w:rsidP="67B82E80">
            <w:r w:rsidRPr="67B82E80">
              <w:rPr>
                <w:rFonts w:ascii="Arial" w:eastAsia="Arial" w:hAnsi="Arial" w:cs="Arial"/>
                <w:sz w:val="20"/>
                <w:szCs w:val="20"/>
              </w:rPr>
              <w:t>ROA</w:t>
            </w:r>
          </w:p>
        </w:tc>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C316321" w14:textId="2646135E" w:rsidR="67B82E80" w:rsidRDefault="67B82E80" w:rsidP="67B82E80">
            <w:r w:rsidRPr="67B82E80">
              <w:rPr>
                <w:rFonts w:ascii="Arial" w:eastAsia="Arial" w:hAnsi="Arial" w:cs="Arial"/>
                <w:sz w:val="20"/>
                <w:szCs w:val="20"/>
              </w:rPr>
              <w:t>(9571 / 92763) x 100%</w:t>
            </w:r>
          </w:p>
        </w:tc>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1709FA3" w14:textId="4BA8B89A" w:rsidR="67B82E80" w:rsidRDefault="67B82E80" w:rsidP="67B82E80">
            <w:pPr>
              <w:jc w:val="right"/>
            </w:pPr>
            <w:r w:rsidRPr="67B82E80">
              <w:rPr>
                <w:rFonts w:ascii="Arial" w:eastAsia="Arial" w:hAnsi="Arial" w:cs="Arial"/>
                <w:sz w:val="20"/>
                <w:szCs w:val="20"/>
              </w:rPr>
              <w:t>10.32%</w:t>
            </w:r>
          </w:p>
        </w:tc>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742C9B4" w14:textId="11574C2E" w:rsidR="67B82E80" w:rsidRDefault="67B82E80" w:rsidP="67B82E80">
            <w:r w:rsidRPr="67B82E80">
              <w:rPr>
                <w:rFonts w:ascii="Arial" w:eastAsia="Arial" w:hAnsi="Arial" w:cs="Arial"/>
                <w:sz w:val="20"/>
                <w:szCs w:val="20"/>
              </w:rPr>
              <w:t>(8978 / 92187) x 100%</w:t>
            </w:r>
          </w:p>
        </w:tc>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662DADD" w14:textId="67C7F227" w:rsidR="67B82E80" w:rsidRDefault="67B82E80" w:rsidP="67B82E80">
            <w:pPr>
              <w:jc w:val="right"/>
            </w:pPr>
            <w:r w:rsidRPr="67B82E80">
              <w:rPr>
                <w:rFonts w:ascii="Arial" w:eastAsia="Arial" w:hAnsi="Arial" w:cs="Arial"/>
                <w:sz w:val="20"/>
                <w:szCs w:val="20"/>
              </w:rPr>
              <w:t>9.74%</w:t>
            </w:r>
          </w:p>
        </w:tc>
      </w:tr>
      <w:tr w:rsidR="67B82E80" w14:paraId="572FCF27" w14:textId="77777777" w:rsidTr="67B82E80">
        <w:trPr>
          <w:trHeight w:val="315"/>
        </w:trPr>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375AEB6" w14:textId="4C4C8C14" w:rsidR="67B82E80" w:rsidRDefault="67B82E80"/>
        </w:tc>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FE9BF8A" w14:textId="440860DB" w:rsidR="67B82E80" w:rsidRDefault="67B82E80" w:rsidP="67B82E80">
            <w:r w:rsidRPr="67B82E80">
              <w:rPr>
                <w:rFonts w:ascii="Arial" w:eastAsia="Arial" w:hAnsi="Arial" w:cs="Arial"/>
                <w:sz w:val="20"/>
                <w:szCs w:val="20"/>
              </w:rPr>
              <w:t>ROE</w:t>
            </w:r>
          </w:p>
        </w:tc>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D08FB99" w14:textId="14DF2A9F" w:rsidR="67B82E80" w:rsidRDefault="67B82E80" w:rsidP="67B82E80">
            <w:r w:rsidRPr="67B82E80">
              <w:rPr>
                <w:rFonts w:ascii="Arial" w:eastAsia="Arial" w:hAnsi="Arial" w:cs="Arial"/>
                <w:sz w:val="20"/>
                <w:szCs w:val="20"/>
              </w:rPr>
              <w:t>(9571 / 24105) x 100%</w:t>
            </w:r>
          </w:p>
        </w:tc>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6E1B671" w14:textId="02F6B6A9" w:rsidR="67B82E80" w:rsidRDefault="67B82E80" w:rsidP="67B82E80">
            <w:pPr>
              <w:jc w:val="right"/>
            </w:pPr>
            <w:r w:rsidRPr="67B82E80">
              <w:rPr>
                <w:rFonts w:ascii="Arial" w:eastAsia="Arial" w:hAnsi="Arial" w:cs="Arial"/>
                <w:sz w:val="20"/>
                <w:szCs w:val="20"/>
              </w:rPr>
              <w:t>39.70%</w:t>
            </w:r>
          </w:p>
        </w:tc>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BDC60AE" w14:textId="4A72F121" w:rsidR="0D8D8B12" w:rsidRDefault="0D8D8B12" w:rsidP="67B82E80">
            <w:r w:rsidRPr="67B82E80">
              <w:rPr>
                <w:rFonts w:ascii="Arial" w:eastAsia="Arial" w:hAnsi="Arial" w:cs="Arial"/>
                <w:sz w:val="20"/>
                <w:szCs w:val="20"/>
              </w:rPr>
              <w:t>(8978</w:t>
            </w:r>
            <w:r w:rsidR="67B82E80" w:rsidRPr="67B82E80">
              <w:rPr>
                <w:rFonts w:ascii="Arial" w:eastAsia="Arial" w:hAnsi="Arial" w:cs="Arial"/>
                <w:sz w:val="20"/>
                <w:szCs w:val="20"/>
              </w:rPr>
              <w:t xml:space="preserve"> / 17149) x 100%</w:t>
            </w:r>
          </w:p>
        </w:tc>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6571CBB" w14:textId="625F85F1" w:rsidR="67B82E80" w:rsidRDefault="67B82E80" w:rsidP="67B82E80">
            <w:pPr>
              <w:jc w:val="right"/>
            </w:pPr>
            <w:r w:rsidRPr="67B82E80">
              <w:rPr>
                <w:rFonts w:ascii="Arial" w:eastAsia="Arial" w:hAnsi="Arial" w:cs="Arial"/>
                <w:sz w:val="20"/>
                <w:szCs w:val="20"/>
              </w:rPr>
              <w:t>52.35%</w:t>
            </w:r>
          </w:p>
        </w:tc>
      </w:tr>
    </w:tbl>
    <w:p w14:paraId="7B01B560" w14:textId="34A7BF9C" w:rsidR="67B82E80" w:rsidRDefault="67B82E80" w:rsidP="67B82E80">
      <w:pPr>
        <w:spacing w:line="240" w:lineRule="auto"/>
        <w:jc w:val="both"/>
        <w:rPr>
          <w:rFonts w:ascii="Times New Roman" w:eastAsia="Times New Roman" w:hAnsi="Times New Roman" w:cs="Times New Roman"/>
          <w:color w:val="000000" w:themeColor="text1"/>
          <w:sz w:val="24"/>
          <w:szCs w:val="24"/>
          <w:lang w:val="en-IN"/>
        </w:rPr>
      </w:pPr>
    </w:p>
    <w:p w14:paraId="7160A293" w14:textId="01CE89F4" w:rsidR="416D909B" w:rsidRDefault="416D909B" w:rsidP="67B82E80">
      <w:pPr>
        <w:spacing w:line="480" w:lineRule="auto"/>
        <w:rPr>
          <w:rFonts w:ascii="Times New Roman" w:eastAsia="Times New Roman" w:hAnsi="Times New Roman" w:cs="Times New Roman"/>
          <w:color w:val="000000" w:themeColor="text1"/>
          <w:sz w:val="24"/>
          <w:szCs w:val="24"/>
        </w:rPr>
      </w:pPr>
      <w:r w:rsidRPr="67B82E80">
        <w:rPr>
          <w:rFonts w:ascii="Times New Roman" w:eastAsia="Times New Roman" w:hAnsi="Times New Roman" w:cs="Times New Roman"/>
          <w:color w:val="000000" w:themeColor="text1"/>
          <w:sz w:val="24"/>
          <w:szCs w:val="24"/>
        </w:rPr>
        <w:t>Coca-Cola:</w:t>
      </w:r>
    </w:p>
    <w:p w14:paraId="71DADAF0" w14:textId="627FC286" w:rsidR="416D909B" w:rsidRDefault="416D909B" w:rsidP="67B82E80">
      <w:pPr>
        <w:spacing w:line="480" w:lineRule="auto"/>
        <w:rPr>
          <w:rFonts w:ascii="Times New Roman" w:eastAsia="Times New Roman" w:hAnsi="Times New Roman" w:cs="Times New Roman"/>
          <w:color w:val="000000" w:themeColor="text1"/>
          <w:sz w:val="24"/>
          <w:szCs w:val="24"/>
        </w:rPr>
      </w:pPr>
      <w:r w:rsidRPr="67B82E80">
        <w:rPr>
          <w:rFonts w:ascii="Times New Roman" w:eastAsia="Times New Roman" w:hAnsi="Times New Roman" w:cs="Times New Roman"/>
          <w:color w:val="000000" w:themeColor="text1"/>
          <w:sz w:val="24"/>
          <w:szCs w:val="24"/>
        </w:rPr>
        <w:t>Return on Assets (ROA) Trend: Coca-Cola experienced an uptick in Return on Assets (ROA), rising from 8.89% in 2020 to 10.32% in 2022. This means that assets are being used more efficiently to create profits.</w:t>
      </w:r>
    </w:p>
    <w:p w14:paraId="5EAD10C2" w14:textId="5C3C5AFA" w:rsidR="416D909B" w:rsidRDefault="416D909B" w:rsidP="67B82E80">
      <w:pPr>
        <w:spacing w:line="480" w:lineRule="auto"/>
      </w:pPr>
      <w:r w:rsidRPr="67B82E80">
        <w:rPr>
          <w:rFonts w:ascii="Times New Roman" w:eastAsia="Times New Roman" w:hAnsi="Times New Roman" w:cs="Times New Roman"/>
          <w:color w:val="000000" w:themeColor="text1"/>
          <w:sz w:val="24"/>
          <w:szCs w:val="24"/>
        </w:rPr>
        <w:t xml:space="preserve">Return on Equity (ROE) Trend: Despite a modest dip from 40.25% in 2020 to 39.70% in 2022, Coca-Cola kept its ROE </w:t>
      </w:r>
      <w:bookmarkStart w:id="13" w:name="_Int_cWmQMip3"/>
      <w:r w:rsidRPr="67B82E80">
        <w:rPr>
          <w:rFonts w:ascii="Times New Roman" w:eastAsia="Times New Roman" w:hAnsi="Times New Roman" w:cs="Times New Roman"/>
          <w:color w:val="000000" w:themeColor="text1"/>
          <w:sz w:val="24"/>
          <w:szCs w:val="24"/>
        </w:rPr>
        <w:t>reasonably steady</w:t>
      </w:r>
      <w:bookmarkEnd w:id="13"/>
      <w:r w:rsidRPr="67B82E80">
        <w:rPr>
          <w:rFonts w:ascii="Times New Roman" w:eastAsia="Times New Roman" w:hAnsi="Times New Roman" w:cs="Times New Roman"/>
          <w:color w:val="000000" w:themeColor="text1"/>
          <w:sz w:val="24"/>
          <w:szCs w:val="24"/>
        </w:rPr>
        <w:t>, showing continued efficiency in leveraging equity for profitability.</w:t>
      </w:r>
    </w:p>
    <w:p w14:paraId="0B62BA6E" w14:textId="013A6EAC" w:rsidR="416D909B" w:rsidRDefault="416D909B" w:rsidP="67B82E80">
      <w:pPr>
        <w:spacing w:line="480" w:lineRule="auto"/>
      </w:pPr>
      <w:r w:rsidRPr="67B82E80">
        <w:rPr>
          <w:rFonts w:ascii="Times New Roman" w:eastAsia="Times New Roman" w:hAnsi="Times New Roman" w:cs="Times New Roman"/>
          <w:color w:val="000000" w:themeColor="text1"/>
          <w:sz w:val="24"/>
          <w:szCs w:val="24"/>
        </w:rPr>
        <w:t xml:space="preserve">PepsiCo: </w:t>
      </w:r>
    </w:p>
    <w:p w14:paraId="3CD777AB" w14:textId="7F2191F1" w:rsidR="416D909B" w:rsidRDefault="416D909B" w:rsidP="67B82E80">
      <w:pPr>
        <w:spacing w:line="480" w:lineRule="auto"/>
      </w:pPr>
      <w:r w:rsidRPr="67B82E80">
        <w:rPr>
          <w:rFonts w:ascii="Times New Roman" w:eastAsia="Times New Roman" w:hAnsi="Times New Roman" w:cs="Times New Roman"/>
          <w:color w:val="000000" w:themeColor="text1"/>
          <w:sz w:val="24"/>
          <w:szCs w:val="24"/>
        </w:rPr>
        <w:lastRenderedPageBreak/>
        <w:t>Return on Assets (ROA) Trend: PepsiCo's ROA climbed from 7.72% in 2020 to 9.738% in 2022, indicating greater asset usage efficiency.</w:t>
      </w:r>
    </w:p>
    <w:p w14:paraId="22196B85" w14:textId="0389DE23" w:rsidR="416D909B" w:rsidRDefault="416D909B" w:rsidP="67B82E80">
      <w:pPr>
        <w:spacing w:line="480" w:lineRule="auto"/>
      </w:pPr>
      <w:r w:rsidRPr="67B82E80">
        <w:rPr>
          <w:rFonts w:ascii="Times New Roman" w:eastAsia="Times New Roman" w:hAnsi="Times New Roman" w:cs="Times New Roman"/>
          <w:color w:val="000000" w:themeColor="text1"/>
          <w:sz w:val="24"/>
          <w:szCs w:val="24"/>
        </w:rPr>
        <w:t xml:space="preserve"> </w:t>
      </w:r>
      <w:r w:rsidR="39D40BC8" w:rsidRPr="67B82E80">
        <w:rPr>
          <w:rFonts w:ascii="Times New Roman" w:eastAsia="Times New Roman" w:hAnsi="Times New Roman" w:cs="Times New Roman"/>
          <w:color w:val="000000" w:themeColor="text1"/>
          <w:sz w:val="24"/>
          <w:szCs w:val="24"/>
        </w:rPr>
        <w:t>Return on Equity (ROE) Trend: PepsiCo's ROE varied, peaking at 53.32% in 2020, falling to 47.86% in 2021, and then climbing to 52.35% in 2022. This shows that equity is being used effectively to create profits despite volatility.</w:t>
      </w:r>
    </w:p>
    <w:p w14:paraId="30B9A7F5" w14:textId="1E14FE47" w:rsidR="39D40BC8" w:rsidRDefault="39D40BC8" w:rsidP="67B82E80">
      <w:pPr>
        <w:spacing w:line="480" w:lineRule="auto"/>
      </w:pPr>
      <w:r w:rsidRPr="67B82E80">
        <w:rPr>
          <w:rFonts w:ascii="Times New Roman" w:eastAsia="Times New Roman" w:hAnsi="Times New Roman" w:cs="Times New Roman"/>
          <w:color w:val="000000" w:themeColor="text1"/>
          <w:sz w:val="24"/>
          <w:szCs w:val="24"/>
        </w:rPr>
        <w:t>In conclusion, Coca-Cola and PepsiCo both exhibit positive ROA trends, indicating increasing asset usage efficiency. While ROE fluctuates, it stays high for both firms, demonstrating that equity is being used effectively to produce profits. Investors can analyze these ratios in conjunction with other financial measures and industry standards to get a complete picture of each company's financial performance.</w:t>
      </w:r>
    </w:p>
    <w:p w14:paraId="1F0882C8" w14:textId="348FAE2A" w:rsidR="136C0E0C" w:rsidRDefault="136C0E0C" w:rsidP="67B82E80">
      <w:pPr>
        <w:spacing w:line="480" w:lineRule="auto"/>
        <w:rPr>
          <w:rFonts w:ascii="Times New Roman" w:eastAsia="Times New Roman" w:hAnsi="Times New Roman" w:cs="Times New Roman"/>
          <w:color w:val="000000" w:themeColor="text1"/>
          <w:sz w:val="24"/>
          <w:szCs w:val="24"/>
        </w:rPr>
      </w:pPr>
      <w:r w:rsidRPr="67B82E80">
        <w:rPr>
          <w:rFonts w:ascii="Times New Roman" w:eastAsia="Times New Roman" w:hAnsi="Times New Roman" w:cs="Times New Roman"/>
          <w:b/>
          <w:bCs/>
          <w:color w:val="000000" w:themeColor="text1"/>
          <w:sz w:val="24"/>
          <w:szCs w:val="24"/>
        </w:rPr>
        <w:t>II Evaluate the asset utilization of both companies each year</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130"/>
        <w:gridCol w:w="1695"/>
        <w:gridCol w:w="1680"/>
        <w:gridCol w:w="1695"/>
        <w:gridCol w:w="1320"/>
      </w:tblGrid>
      <w:tr w:rsidR="67B82E80" w14:paraId="2F603CF8" w14:textId="77777777" w:rsidTr="67B82E80">
        <w:trPr>
          <w:trHeight w:val="300"/>
        </w:trPr>
        <w:tc>
          <w:tcPr>
            <w:tcW w:w="2130" w:type="dxa"/>
            <w:tcBorders>
              <w:top w:val="single" w:sz="6" w:space="0" w:color="auto"/>
              <w:left w:val="single" w:sz="6" w:space="0" w:color="auto"/>
              <w:bottom w:val="single" w:sz="6" w:space="0" w:color="auto"/>
              <w:right w:val="single" w:sz="6" w:space="0" w:color="auto"/>
            </w:tcBorders>
            <w:shd w:val="clear" w:color="auto" w:fill="A5A5A5" w:themeFill="accent3"/>
            <w:tcMar>
              <w:left w:w="105" w:type="dxa"/>
              <w:right w:w="105" w:type="dxa"/>
            </w:tcMar>
            <w:vAlign w:val="center"/>
          </w:tcPr>
          <w:p w14:paraId="47F1CCED" w14:textId="22792C96" w:rsidR="67B82E80" w:rsidRDefault="67B82E80" w:rsidP="67B82E80">
            <w:pPr>
              <w:spacing w:line="240" w:lineRule="auto"/>
              <w:jc w:val="center"/>
              <w:rPr>
                <w:rFonts w:ascii="Times New Roman" w:eastAsia="Times New Roman" w:hAnsi="Times New Roman" w:cs="Times New Roman"/>
                <w:sz w:val="24"/>
                <w:szCs w:val="24"/>
              </w:rPr>
            </w:pPr>
            <w:r w:rsidRPr="67B82E80">
              <w:rPr>
                <w:rFonts w:ascii="Times New Roman" w:eastAsia="Times New Roman" w:hAnsi="Times New Roman" w:cs="Times New Roman"/>
                <w:b/>
                <w:bCs/>
                <w:sz w:val="24"/>
                <w:szCs w:val="24"/>
                <w:lang w:val="en-IN"/>
              </w:rPr>
              <w:t>Coca Cola</w:t>
            </w:r>
          </w:p>
        </w:tc>
        <w:tc>
          <w:tcPr>
            <w:tcW w:w="1695" w:type="dxa"/>
            <w:tcBorders>
              <w:top w:val="single" w:sz="6" w:space="0" w:color="auto"/>
              <w:left w:val="single" w:sz="6" w:space="0" w:color="auto"/>
              <w:bottom w:val="single" w:sz="6" w:space="0" w:color="auto"/>
              <w:right w:val="nil"/>
            </w:tcBorders>
            <w:shd w:val="clear" w:color="auto" w:fill="A5A5A5" w:themeFill="accent3"/>
            <w:tcMar>
              <w:left w:w="105" w:type="dxa"/>
              <w:right w:w="105" w:type="dxa"/>
            </w:tcMar>
            <w:vAlign w:val="center"/>
          </w:tcPr>
          <w:p w14:paraId="06CB343D" w14:textId="641A92EA" w:rsidR="67B82E80" w:rsidRDefault="67B82E80" w:rsidP="67B82E80">
            <w:pPr>
              <w:spacing w:line="240" w:lineRule="auto"/>
              <w:jc w:val="right"/>
              <w:rPr>
                <w:rFonts w:ascii="Times New Roman" w:eastAsia="Times New Roman" w:hAnsi="Times New Roman" w:cs="Times New Roman"/>
                <w:sz w:val="24"/>
                <w:szCs w:val="24"/>
              </w:rPr>
            </w:pPr>
            <w:r w:rsidRPr="67B82E80">
              <w:rPr>
                <w:rFonts w:ascii="Times New Roman" w:eastAsia="Times New Roman" w:hAnsi="Times New Roman" w:cs="Times New Roman"/>
                <w:b/>
                <w:bCs/>
                <w:sz w:val="24"/>
                <w:szCs w:val="24"/>
                <w:lang w:val="en-IN"/>
              </w:rPr>
              <w:t>2022</w:t>
            </w:r>
          </w:p>
        </w:tc>
        <w:tc>
          <w:tcPr>
            <w:tcW w:w="1680" w:type="dxa"/>
            <w:tcBorders>
              <w:top w:val="single" w:sz="6" w:space="0" w:color="auto"/>
              <w:left w:val="single" w:sz="6" w:space="0" w:color="auto"/>
              <w:bottom w:val="single" w:sz="6" w:space="0" w:color="auto"/>
              <w:right w:val="nil"/>
            </w:tcBorders>
            <w:shd w:val="clear" w:color="auto" w:fill="A5A5A5" w:themeFill="accent3"/>
            <w:tcMar>
              <w:left w:w="105" w:type="dxa"/>
              <w:right w:w="105" w:type="dxa"/>
            </w:tcMar>
            <w:vAlign w:val="center"/>
          </w:tcPr>
          <w:p w14:paraId="7D41ED3A" w14:textId="6AAE60A6" w:rsidR="67B82E80" w:rsidRDefault="67B82E80" w:rsidP="67B82E80">
            <w:pPr>
              <w:spacing w:line="240" w:lineRule="auto"/>
              <w:jc w:val="right"/>
              <w:rPr>
                <w:rFonts w:ascii="Times New Roman" w:eastAsia="Times New Roman" w:hAnsi="Times New Roman" w:cs="Times New Roman"/>
                <w:sz w:val="24"/>
                <w:szCs w:val="24"/>
              </w:rPr>
            </w:pPr>
            <w:r w:rsidRPr="67B82E80">
              <w:rPr>
                <w:rFonts w:ascii="Times New Roman" w:eastAsia="Times New Roman" w:hAnsi="Times New Roman" w:cs="Times New Roman"/>
                <w:b/>
                <w:bCs/>
                <w:sz w:val="24"/>
                <w:szCs w:val="24"/>
                <w:lang w:val="en-IN"/>
              </w:rPr>
              <w:t>2021</w:t>
            </w:r>
          </w:p>
        </w:tc>
        <w:tc>
          <w:tcPr>
            <w:tcW w:w="1695" w:type="dxa"/>
            <w:tcBorders>
              <w:top w:val="single" w:sz="6" w:space="0" w:color="auto"/>
              <w:left w:val="single" w:sz="6" w:space="0" w:color="auto"/>
              <w:bottom w:val="single" w:sz="6" w:space="0" w:color="auto"/>
              <w:right w:val="nil"/>
            </w:tcBorders>
            <w:shd w:val="clear" w:color="auto" w:fill="A5A5A5" w:themeFill="accent3"/>
            <w:tcMar>
              <w:left w:w="105" w:type="dxa"/>
              <w:right w:w="105" w:type="dxa"/>
            </w:tcMar>
            <w:vAlign w:val="center"/>
          </w:tcPr>
          <w:p w14:paraId="1D9ED1F0" w14:textId="70F713F4" w:rsidR="67B82E80" w:rsidRDefault="67B82E80" w:rsidP="67B82E80">
            <w:pPr>
              <w:spacing w:line="240" w:lineRule="auto"/>
              <w:jc w:val="right"/>
              <w:rPr>
                <w:rFonts w:ascii="Times New Roman" w:eastAsia="Times New Roman" w:hAnsi="Times New Roman" w:cs="Times New Roman"/>
                <w:sz w:val="24"/>
                <w:szCs w:val="24"/>
              </w:rPr>
            </w:pPr>
            <w:r w:rsidRPr="67B82E80">
              <w:rPr>
                <w:rFonts w:ascii="Times New Roman" w:eastAsia="Times New Roman" w:hAnsi="Times New Roman" w:cs="Times New Roman"/>
                <w:b/>
                <w:bCs/>
                <w:sz w:val="24"/>
                <w:szCs w:val="24"/>
                <w:lang w:val="en-IN"/>
              </w:rPr>
              <w:t>2020</w:t>
            </w:r>
          </w:p>
        </w:tc>
        <w:tc>
          <w:tcPr>
            <w:tcW w:w="1320" w:type="dxa"/>
            <w:tcBorders>
              <w:top w:val="single" w:sz="6" w:space="0" w:color="auto"/>
              <w:left w:val="single" w:sz="6" w:space="0" w:color="auto"/>
              <w:bottom w:val="single" w:sz="6" w:space="0" w:color="auto"/>
              <w:right w:val="single" w:sz="6" w:space="0" w:color="auto"/>
            </w:tcBorders>
            <w:shd w:val="clear" w:color="auto" w:fill="A5A5A5" w:themeFill="accent3"/>
            <w:tcMar>
              <w:left w:w="105" w:type="dxa"/>
              <w:right w:w="105" w:type="dxa"/>
            </w:tcMar>
            <w:vAlign w:val="center"/>
          </w:tcPr>
          <w:p w14:paraId="17011FBE" w14:textId="5F6293B9" w:rsidR="67B82E80" w:rsidRDefault="67B82E80" w:rsidP="67B82E80">
            <w:pPr>
              <w:spacing w:line="240" w:lineRule="auto"/>
              <w:rPr>
                <w:rFonts w:ascii="Times New Roman" w:eastAsia="Times New Roman" w:hAnsi="Times New Roman" w:cs="Times New Roman"/>
                <w:sz w:val="24"/>
                <w:szCs w:val="24"/>
              </w:rPr>
            </w:pPr>
            <w:r w:rsidRPr="67B82E80">
              <w:rPr>
                <w:rFonts w:ascii="Times New Roman" w:eastAsia="Times New Roman" w:hAnsi="Times New Roman" w:cs="Times New Roman"/>
                <w:b/>
                <w:bCs/>
                <w:sz w:val="24"/>
                <w:szCs w:val="24"/>
                <w:lang w:val="en-IN"/>
              </w:rPr>
              <w:t>Average</w:t>
            </w:r>
          </w:p>
        </w:tc>
      </w:tr>
      <w:tr w:rsidR="67B82E80" w14:paraId="3FAACD00" w14:textId="77777777" w:rsidTr="67B82E80">
        <w:trPr>
          <w:trHeight w:val="300"/>
        </w:trPr>
        <w:tc>
          <w:tcPr>
            <w:tcW w:w="213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2761650" w14:textId="44128E30"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Receivable Turnover</w:t>
            </w:r>
          </w:p>
        </w:tc>
        <w:tc>
          <w:tcPr>
            <w:tcW w:w="169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DCAF26B" w14:textId="6BFB1AB4"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12.33</w:t>
            </w:r>
          </w:p>
        </w:tc>
        <w:tc>
          <w:tcPr>
            <w:tcW w:w="168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0810CE2" w14:textId="1933EF2E"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11.01</w:t>
            </w:r>
          </w:p>
        </w:tc>
        <w:tc>
          <w:tcPr>
            <w:tcW w:w="169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1B43FF6" w14:textId="0A99F0A4"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10.50</w:t>
            </w:r>
          </w:p>
        </w:tc>
        <w:tc>
          <w:tcPr>
            <w:tcW w:w="13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7A5F397" w14:textId="7DF28606"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11.28</w:t>
            </w:r>
          </w:p>
        </w:tc>
      </w:tr>
      <w:tr w:rsidR="67B82E80" w14:paraId="3406604A" w14:textId="77777777" w:rsidTr="67B82E80">
        <w:trPr>
          <w:trHeight w:val="570"/>
        </w:trPr>
        <w:tc>
          <w:tcPr>
            <w:tcW w:w="213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8B43439" w14:textId="30DD3B88"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Fixed Assets</w:t>
            </w:r>
          </w:p>
        </w:tc>
        <w:tc>
          <w:tcPr>
            <w:tcW w:w="169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0AD9D60" w14:textId="0E1FFF52"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xml:space="preserve"> $ 9,841.00 </w:t>
            </w:r>
          </w:p>
        </w:tc>
        <w:tc>
          <w:tcPr>
            <w:tcW w:w="168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694AA60" w14:textId="0F670701"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xml:space="preserve"> $ 9,920.00 </w:t>
            </w:r>
          </w:p>
        </w:tc>
        <w:tc>
          <w:tcPr>
            <w:tcW w:w="169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2461708" w14:textId="1F64D482"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xml:space="preserve"> $10,777.00 </w:t>
            </w:r>
          </w:p>
        </w:tc>
        <w:tc>
          <w:tcPr>
            <w:tcW w:w="13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1DE1472" w14:textId="1B4DB66E"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10179.33</w:t>
            </w:r>
          </w:p>
        </w:tc>
      </w:tr>
      <w:tr w:rsidR="67B82E80" w14:paraId="12DA5933" w14:textId="77777777" w:rsidTr="67B82E80">
        <w:trPr>
          <w:trHeight w:val="300"/>
        </w:trPr>
        <w:tc>
          <w:tcPr>
            <w:tcW w:w="213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82CD117" w14:textId="5B3120CC"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Fixed Assets Turnover</w:t>
            </w:r>
          </w:p>
        </w:tc>
        <w:tc>
          <w:tcPr>
            <w:tcW w:w="169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7AE9704" w14:textId="5FA2A1B9"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4.37</w:t>
            </w:r>
          </w:p>
        </w:tc>
        <w:tc>
          <w:tcPr>
            <w:tcW w:w="168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D9316E5" w14:textId="57B3BB82"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3.90</w:t>
            </w:r>
          </w:p>
        </w:tc>
        <w:tc>
          <w:tcPr>
            <w:tcW w:w="169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9C008D8" w14:textId="1A3AC903"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3.06</w:t>
            </w:r>
          </w:p>
        </w:tc>
        <w:tc>
          <w:tcPr>
            <w:tcW w:w="13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BC48078" w14:textId="62ED5A23"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3.78</w:t>
            </w:r>
          </w:p>
        </w:tc>
      </w:tr>
      <w:tr w:rsidR="67B82E80" w14:paraId="3D924D37" w14:textId="77777777" w:rsidTr="67B82E80">
        <w:trPr>
          <w:trHeight w:val="300"/>
        </w:trPr>
        <w:tc>
          <w:tcPr>
            <w:tcW w:w="213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39AA324" w14:textId="1F10C5FA"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Total Assets</w:t>
            </w:r>
          </w:p>
        </w:tc>
        <w:tc>
          <w:tcPr>
            <w:tcW w:w="169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DF60DDF" w14:textId="083259E9"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xml:space="preserve"> $ 2,763.00 </w:t>
            </w:r>
          </w:p>
        </w:tc>
        <w:tc>
          <w:tcPr>
            <w:tcW w:w="168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D02A188" w14:textId="3184EF95"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xml:space="preserve"> $ 94,354.00 </w:t>
            </w:r>
          </w:p>
        </w:tc>
        <w:tc>
          <w:tcPr>
            <w:tcW w:w="169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2366FA8" w14:textId="11D8957E"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xml:space="preserve"> $ 87,296.00 </w:t>
            </w:r>
          </w:p>
        </w:tc>
        <w:tc>
          <w:tcPr>
            <w:tcW w:w="13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7DF0B8E" w14:textId="26F6C42C"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91471.00</w:t>
            </w:r>
          </w:p>
        </w:tc>
      </w:tr>
      <w:tr w:rsidR="67B82E80" w14:paraId="0ABC374C" w14:textId="77777777" w:rsidTr="67B82E80">
        <w:trPr>
          <w:trHeight w:val="300"/>
        </w:trPr>
        <w:tc>
          <w:tcPr>
            <w:tcW w:w="213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A1F6944" w14:textId="5467CFF2"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Total Assets Turnover</w:t>
            </w:r>
          </w:p>
        </w:tc>
        <w:tc>
          <w:tcPr>
            <w:tcW w:w="169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2D26CA1" w14:textId="4866E194"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0.46</w:t>
            </w:r>
          </w:p>
        </w:tc>
        <w:tc>
          <w:tcPr>
            <w:tcW w:w="168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4869AEF" w14:textId="59490ACE"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0.41</w:t>
            </w:r>
          </w:p>
        </w:tc>
        <w:tc>
          <w:tcPr>
            <w:tcW w:w="169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A903C70" w14:textId="520A87B4"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0.38</w:t>
            </w:r>
          </w:p>
        </w:tc>
        <w:tc>
          <w:tcPr>
            <w:tcW w:w="13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C5640B2" w14:textId="5167A33B"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0.42</w:t>
            </w:r>
          </w:p>
        </w:tc>
      </w:tr>
      <w:tr w:rsidR="67B82E80" w14:paraId="4B554EF9" w14:textId="77777777" w:rsidTr="67B82E80">
        <w:trPr>
          <w:trHeight w:val="300"/>
        </w:trPr>
        <w:tc>
          <w:tcPr>
            <w:tcW w:w="213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53294B3" w14:textId="42C6C4AF"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Inventory Turnover</w:t>
            </w:r>
          </w:p>
        </w:tc>
        <w:tc>
          <w:tcPr>
            <w:tcW w:w="169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F404974" w14:textId="01E42FAA"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4.25</w:t>
            </w:r>
          </w:p>
        </w:tc>
        <w:tc>
          <w:tcPr>
            <w:tcW w:w="168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01813B3" w14:textId="1133425C"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4.50</w:t>
            </w:r>
          </w:p>
        </w:tc>
        <w:tc>
          <w:tcPr>
            <w:tcW w:w="169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37929C4" w14:textId="6B583B41"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4.11</w:t>
            </w:r>
          </w:p>
        </w:tc>
        <w:tc>
          <w:tcPr>
            <w:tcW w:w="13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5084BF0" w14:textId="72A8782D"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4.29</w:t>
            </w:r>
          </w:p>
        </w:tc>
      </w:tr>
      <w:tr w:rsidR="67B82E80" w14:paraId="525C9E27" w14:textId="77777777" w:rsidTr="67B82E80">
        <w:trPr>
          <w:trHeight w:val="300"/>
        </w:trPr>
        <w:tc>
          <w:tcPr>
            <w:tcW w:w="213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F23AFAA" w14:textId="6C0D8800"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Average Collection Period</w:t>
            </w:r>
          </w:p>
        </w:tc>
        <w:tc>
          <w:tcPr>
            <w:tcW w:w="169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3A0B74A" w14:textId="1C5979DC"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29.60</w:t>
            </w:r>
          </w:p>
        </w:tc>
        <w:tc>
          <w:tcPr>
            <w:tcW w:w="168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8124BDB" w14:textId="0BB3B16B"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33.16</w:t>
            </w:r>
          </w:p>
        </w:tc>
        <w:tc>
          <w:tcPr>
            <w:tcW w:w="169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8F26043" w14:textId="5A9AC6BF"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34.76</w:t>
            </w:r>
          </w:p>
        </w:tc>
        <w:tc>
          <w:tcPr>
            <w:tcW w:w="13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AD4436A" w14:textId="2338C017"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32.51</w:t>
            </w:r>
          </w:p>
        </w:tc>
      </w:tr>
    </w:tbl>
    <w:p w14:paraId="22F100DB" w14:textId="2777D63C" w:rsidR="67B82E80" w:rsidRDefault="67B82E80" w:rsidP="67B82E80">
      <w:pPr>
        <w:spacing w:line="480" w:lineRule="auto"/>
        <w:rPr>
          <w:rFonts w:ascii="Times New Roman" w:eastAsia="Times New Roman" w:hAnsi="Times New Roman" w:cs="Times New Roman"/>
          <w:b/>
          <w:bCs/>
          <w:color w:val="000000" w:themeColor="text1"/>
          <w:sz w:val="24"/>
          <w:szCs w:val="24"/>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130"/>
        <w:gridCol w:w="1695"/>
        <w:gridCol w:w="1695"/>
        <w:gridCol w:w="1680"/>
        <w:gridCol w:w="1320"/>
      </w:tblGrid>
      <w:tr w:rsidR="67B82E80" w14:paraId="2D451252" w14:textId="77777777" w:rsidTr="67B82E80">
        <w:trPr>
          <w:trHeight w:val="300"/>
        </w:trPr>
        <w:tc>
          <w:tcPr>
            <w:tcW w:w="2130" w:type="dxa"/>
            <w:tcBorders>
              <w:top w:val="single" w:sz="6" w:space="0" w:color="auto"/>
              <w:left w:val="single" w:sz="6" w:space="0" w:color="auto"/>
              <w:bottom w:val="single" w:sz="6" w:space="0" w:color="auto"/>
              <w:right w:val="single" w:sz="6" w:space="0" w:color="auto"/>
            </w:tcBorders>
            <w:shd w:val="clear" w:color="auto" w:fill="A5A5A5" w:themeFill="accent3"/>
            <w:tcMar>
              <w:left w:w="105" w:type="dxa"/>
              <w:right w:w="105" w:type="dxa"/>
            </w:tcMar>
            <w:vAlign w:val="center"/>
          </w:tcPr>
          <w:p w14:paraId="626FB26A" w14:textId="573E8D8E"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b/>
                <w:bCs/>
                <w:color w:val="202124"/>
                <w:sz w:val="24"/>
                <w:szCs w:val="24"/>
                <w:lang w:val="en-IN"/>
              </w:rPr>
              <w:t>Pepsi</w:t>
            </w:r>
          </w:p>
        </w:tc>
        <w:tc>
          <w:tcPr>
            <w:tcW w:w="1695" w:type="dxa"/>
            <w:tcBorders>
              <w:top w:val="single" w:sz="6" w:space="0" w:color="auto"/>
              <w:left w:val="single" w:sz="6" w:space="0" w:color="auto"/>
              <w:bottom w:val="single" w:sz="6" w:space="0" w:color="auto"/>
              <w:right w:val="nil"/>
            </w:tcBorders>
            <w:shd w:val="clear" w:color="auto" w:fill="A5A5A5" w:themeFill="accent3"/>
            <w:tcMar>
              <w:left w:w="105" w:type="dxa"/>
              <w:right w:w="105" w:type="dxa"/>
            </w:tcMar>
            <w:vAlign w:val="center"/>
          </w:tcPr>
          <w:p w14:paraId="0F5BDED0" w14:textId="43C1D66F"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b/>
                <w:bCs/>
                <w:color w:val="202124"/>
                <w:sz w:val="24"/>
                <w:szCs w:val="24"/>
                <w:lang w:val="en-IN"/>
              </w:rPr>
              <w:t>2022</w:t>
            </w:r>
          </w:p>
        </w:tc>
        <w:tc>
          <w:tcPr>
            <w:tcW w:w="1695" w:type="dxa"/>
            <w:tcBorders>
              <w:top w:val="single" w:sz="6" w:space="0" w:color="auto"/>
              <w:left w:val="single" w:sz="6" w:space="0" w:color="auto"/>
              <w:bottom w:val="single" w:sz="6" w:space="0" w:color="auto"/>
              <w:right w:val="nil"/>
            </w:tcBorders>
            <w:shd w:val="clear" w:color="auto" w:fill="A5A5A5" w:themeFill="accent3"/>
            <w:tcMar>
              <w:left w:w="105" w:type="dxa"/>
              <w:right w:w="105" w:type="dxa"/>
            </w:tcMar>
            <w:vAlign w:val="center"/>
          </w:tcPr>
          <w:p w14:paraId="481F3D1C" w14:textId="15C68832"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b/>
                <w:bCs/>
                <w:color w:val="202124"/>
                <w:sz w:val="24"/>
                <w:szCs w:val="24"/>
                <w:lang w:val="en-IN"/>
              </w:rPr>
              <w:t>2021</w:t>
            </w:r>
          </w:p>
        </w:tc>
        <w:tc>
          <w:tcPr>
            <w:tcW w:w="1680" w:type="dxa"/>
            <w:tcBorders>
              <w:top w:val="single" w:sz="6" w:space="0" w:color="auto"/>
              <w:left w:val="single" w:sz="6" w:space="0" w:color="auto"/>
              <w:bottom w:val="single" w:sz="6" w:space="0" w:color="auto"/>
              <w:right w:val="nil"/>
            </w:tcBorders>
            <w:shd w:val="clear" w:color="auto" w:fill="A5A5A5" w:themeFill="accent3"/>
            <w:tcMar>
              <w:left w:w="105" w:type="dxa"/>
              <w:right w:w="105" w:type="dxa"/>
            </w:tcMar>
            <w:vAlign w:val="center"/>
          </w:tcPr>
          <w:p w14:paraId="08ABBB31" w14:textId="50D9247A" w:rsidR="67B82E80" w:rsidRDefault="67B82E80" w:rsidP="67B82E80">
            <w:pPr>
              <w:spacing w:line="240" w:lineRule="auto"/>
              <w:jc w:val="right"/>
              <w:rPr>
                <w:rFonts w:ascii="Times New Roman" w:eastAsia="Times New Roman" w:hAnsi="Times New Roman" w:cs="Times New Roman"/>
                <w:color w:val="202124"/>
                <w:sz w:val="24"/>
                <w:szCs w:val="24"/>
              </w:rPr>
            </w:pPr>
            <w:r w:rsidRPr="67B82E80">
              <w:rPr>
                <w:rFonts w:ascii="Times New Roman" w:eastAsia="Times New Roman" w:hAnsi="Times New Roman" w:cs="Times New Roman"/>
                <w:b/>
                <w:bCs/>
                <w:color w:val="202124"/>
                <w:sz w:val="24"/>
                <w:szCs w:val="24"/>
                <w:lang w:val="en-IN"/>
              </w:rPr>
              <w:t>2020</w:t>
            </w:r>
          </w:p>
        </w:tc>
        <w:tc>
          <w:tcPr>
            <w:tcW w:w="1320" w:type="dxa"/>
            <w:tcBorders>
              <w:top w:val="single" w:sz="6" w:space="0" w:color="auto"/>
              <w:left w:val="single" w:sz="6" w:space="0" w:color="auto"/>
              <w:bottom w:val="single" w:sz="6" w:space="0" w:color="auto"/>
              <w:right w:val="single" w:sz="6" w:space="0" w:color="auto"/>
            </w:tcBorders>
            <w:shd w:val="clear" w:color="auto" w:fill="A5A5A5" w:themeFill="accent3"/>
            <w:tcMar>
              <w:left w:w="105" w:type="dxa"/>
              <w:right w:w="105" w:type="dxa"/>
            </w:tcMar>
            <w:vAlign w:val="center"/>
          </w:tcPr>
          <w:p w14:paraId="675D74E0" w14:textId="5940BDB4"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b/>
                <w:bCs/>
                <w:color w:val="202124"/>
                <w:sz w:val="24"/>
                <w:szCs w:val="24"/>
                <w:lang w:val="en-IN"/>
              </w:rPr>
              <w:t>Average</w:t>
            </w:r>
          </w:p>
        </w:tc>
      </w:tr>
      <w:tr w:rsidR="67B82E80" w14:paraId="69C5E951" w14:textId="77777777" w:rsidTr="67B82E80">
        <w:trPr>
          <w:trHeight w:val="300"/>
        </w:trPr>
        <w:tc>
          <w:tcPr>
            <w:tcW w:w="213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36A52CB" w14:textId="064F4E78"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lastRenderedPageBreak/>
              <w:t>Receivable Turnover</w:t>
            </w:r>
          </w:p>
        </w:tc>
        <w:tc>
          <w:tcPr>
            <w:tcW w:w="169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C8BB4CA" w14:textId="2729E215"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8.50</w:t>
            </w:r>
          </w:p>
        </w:tc>
        <w:tc>
          <w:tcPr>
            <w:tcW w:w="169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617483C" w14:textId="7DE2C00F"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9.16</w:t>
            </w:r>
          </w:p>
        </w:tc>
        <w:tc>
          <w:tcPr>
            <w:tcW w:w="168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D7F082D" w14:textId="42F21D34"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8.37</w:t>
            </w:r>
          </w:p>
        </w:tc>
        <w:tc>
          <w:tcPr>
            <w:tcW w:w="13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A10514F" w14:textId="23C93D36"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8.68</w:t>
            </w:r>
          </w:p>
        </w:tc>
      </w:tr>
      <w:tr w:rsidR="67B82E80" w14:paraId="253637C4" w14:textId="77777777" w:rsidTr="67B82E80">
        <w:trPr>
          <w:trHeight w:val="300"/>
        </w:trPr>
        <w:tc>
          <w:tcPr>
            <w:tcW w:w="213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7923D43" w14:textId="43306FD5"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Fixed Assets</w:t>
            </w:r>
          </w:p>
        </w:tc>
        <w:tc>
          <w:tcPr>
            <w:tcW w:w="169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ACFF84B" w14:textId="7143F833"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xml:space="preserve"> $ 24,291.00</w:t>
            </w:r>
          </w:p>
        </w:tc>
        <w:tc>
          <w:tcPr>
            <w:tcW w:w="169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D2CD8F0" w14:textId="634A3F6B"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xml:space="preserve"> $ 22,407.00</w:t>
            </w:r>
          </w:p>
        </w:tc>
        <w:tc>
          <w:tcPr>
            <w:tcW w:w="168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7FCDA36" w14:textId="00664BEE"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xml:space="preserve"> $21,369.00 </w:t>
            </w:r>
          </w:p>
        </w:tc>
        <w:tc>
          <w:tcPr>
            <w:tcW w:w="13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7979516" w14:textId="25D0ED8E"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22689.00</w:t>
            </w:r>
          </w:p>
        </w:tc>
      </w:tr>
      <w:tr w:rsidR="67B82E80" w14:paraId="66086856" w14:textId="77777777" w:rsidTr="67B82E80">
        <w:trPr>
          <w:trHeight w:val="300"/>
        </w:trPr>
        <w:tc>
          <w:tcPr>
            <w:tcW w:w="213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A4C1C7B" w14:textId="3C86CFF1"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Fixed Assets Turnover</w:t>
            </w:r>
          </w:p>
        </w:tc>
        <w:tc>
          <w:tcPr>
            <w:tcW w:w="169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582A410" w14:textId="372FC1BF"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3.56</w:t>
            </w:r>
          </w:p>
        </w:tc>
        <w:tc>
          <w:tcPr>
            <w:tcW w:w="169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0856CA3" w14:textId="6003B3ED"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3.55</w:t>
            </w:r>
          </w:p>
        </w:tc>
        <w:tc>
          <w:tcPr>
            <w:tcW w:w="168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517E2EE" w14:textId="7FBA1DBC"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3.29</w:t>
            </w:r>
          </w:p>
        </w:tc>
        <w:tc>
          <w:tcPr>
            <w:tcW w:w="13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C219917" w14:textId="3C77D4F3"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3.47</w:t>
            </w:r>
          </w:p>
        </w:tc>
      </w:tr>
      <w:tr w:rsidR="67B82E80" w14:paraId="5DF5493D" w14:textId="77777777" w:rsidTr="67B82E80">
        <w:trPr>
          <w:trHeight w:val="300"/>
        </w:trPr>
        <w:tc>
          <w:tcPr>
            <w:tcW w:w="213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F524A72" w14:textId="74A6E324"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Total Assets</w:t>
            </w:r>
          </w:p>
        </w:tc>
        <w:tc>
          <w:tcPr>
            <w:tcW w:w="169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44A85E0" w14:textId="754263EB"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xml:space="preserve"> $ 92,187.00 </w:t>
            </w:r>
          </w:p>
        </w:tc>
        <w:tc>
          <w:tcPr>
            <w:tcW w:w="169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AEB9606" w14:textId="14102678"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xml:space="preserve"> $92,377.00 </w:t>
            </w:r>
          </w:p>
        </w:tc>
        <w:tc>
          <w:tcPr>
            <w:tcW w:w="168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079C2B3" w14:textId="737042DA"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 xml:space="preserve"> $92,918.00 </w:t>
            </w:r>
          </w:p>
        </w:tc>
        <w:tc>
          <w:tcPr>
            <w:tcW w:w="13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9D246BA" w14:textId="09DCA564"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92494.00</w:t>
            </w:r>
          </w:p>
        </w:tc>
      </w:tr>
      <w:tr w:rsidR="67B82E80" w14:paraId="158A925D" w14:textId="77777777" w:rsidTr="67B82E80">
        <w:trPr>
          <w:trHeight w:val="300"/>
        </w:trPr>
        <w:tc>
          <w:tcPr>
            <w:tcW w:w="213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3F8AAF4" w14:textId="30A82517"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Total Assets Turnover</w:t>
            </w:r>
          </w:p>
        </w:tc>
        <w:tc>
          <w:tcPr>
            <w:tcW w:w="169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2AD85BC" w14:textId="28EA8633"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0.94</w:t>
            </w:r>
          </w:p>
        </w:tc>
        <w:tc>
          <w:tcPr>
            <w:tcW w:w="169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AE536FE" w14:textId="380FA30C"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0.86</w:t>
            </w:r>
          </w:p>
        </w:tc>
        <w:tc>
          <w:tcPr>
            <w:tcW w:w="168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2D87FCE" w14:textId="07F9D794"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0.76</w:t>
            </w:r>
          </w:p>
        </w:tc>
        <w:tc>
          <w:tcPr>
            <w:tcW w:w="13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91DC7BC" w14:textId="35E8734C"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0.85</w:t>
            </w:r>
          </w:p>
        </w:tc>
      </w:tr>
      <w:tr w:rsidR="67B82E80" w14:paraId="44AA021A" w14:textId="77777777" w:rsidTr="67B82E80">
        <w:trPr>
          <w:trHeight w:val="300"/>
        </w:trPr>
        <w:tc>
          <w:tcPr>
            <w:tcW w:w="213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6276270" w14:textId="2114AA55"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Inventory Turnover</w:t>
            </w:r>
          </w:p>
        </w:tc>
        <w:tc>
          <w:tcPr>
            <w:tcW w:w="169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002C28C" w14:textId="053D763C"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7.77</w:t>
            </w:r>
          </w:p>
        </w:tc>
        <w:tc>
          <w:tcPr>
            <w:tcW w:w="169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F141911" w14:textId="7DD9F9BF"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8.53</w:t>
            </w:r>
          </w:p>
        </w:tc>
        <w:tc>
          <w:tcPr>
            <w:tcW w:w="168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AC5115D" w14:textId="7577D7A0"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7.62</w:t>
            </w:r>
          </w:p>
        </w:tc>
        <w:tc>
          <w:tcPr>
            <w:tcW w:w="13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BB9BCD5" w14:textId="2CD7CF07"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7.97</w:t>
            </w:r>
          </w:p>
        </w:tc>
      </w:tr>
      <w:tr w:rsidR="67B82E80" w14:paraId="5B7AFA14" w14:textId="77777777" w:rsidTr="67B82E80">
        <w:trPr>
          <w:trHeight w:val="300"/>
        </w:trPr>
        <w:tc>
          <w:tcPr>
            <w:tcW w:w="213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C61E6A2" w14:textId="035B6584" w:rsidR="67B82E80" w:rsidRDefault="67B82E80" w:rsidP="67B82E80">
            <w:pPr>
              <w:spacing w:line="240" w:lineRule="auto"/>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Average Collection Period</w:t>
            </w:r>
          </w:p>
        </w:tc>
        <w:tc>
          <w:tcPr>
            <w:tcW w:w="169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6E9E476" w14:textId="69ED9A77"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42.94</w:t>
            </w:r>
          </w:p>
        </w:tc>
        <w:tc>
          <w:tcPr>
            <w:tcW w:w="169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0AECDFD" w14:textId="66FBDAB7"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39.86</w:t>
            </w:r>
          </w:p>
        </w:tc>
        <w:tc>
          <w:tcPr>
            <w:tcW w:w="168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552CE61" w14:textId="79473494"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43.59</w:t>
            </w:r>
          </w:p>
        </w:tc>
        <w:tc>
          <w:tcPr>
            <w:tcW w:w="13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66732EA" w14:textId="7F2ADBAF" w:rsidR="67B82E80" w:rsidRDefault="67B82E80" w:rsidP="67B82E80">
            <w:pPr>
              <w:spacing w:line="240" w:lineRule="auto"/>
              <w:jc w:val="center"/>
              <w:rPr>
                <w:rFonts w:ascii="Times New Roman" w:eastAsia="Times New Roman" w:hAnsi="Times New Roman" w:cs="Times New Roman"/>
                <w:color w:val="202124"/>
                <w:sz w:val="24"/>
                <w:szCs w:val="24"/>
              </w:rPr>
            </w:pPr>
            <w:r w:rsidRPr="67B82E80">
              <w:rPr>
                <w:rFonts w:ascii="Times New Roman" w:eastAsia="Times New Roman" w:hAnsi="Times New Roman" w:cs="Times New Roman"/>
                <w:color w:val="202124"/>
                <w:sz w:val="24"/>
                <w:szCs w:val="24"/>
                <w:lang w:val="en-IN"/>
              </w:rPr>
              <w:t>42.13</w:t>
            </w:r>
          </w:p>
        </w:tc>
      </w:tr>
    </w:tbl>
    <w:p w14:paraId="7AC46B75" w14:textId="78B10D5F" w:rsidR="4A4C16EE" w:rsidRDefault="4A4C16EE" w:rsidP="67B82E80">
      <w:pPr>
        <w:spacing w:line="480" w:lineRule="auto"/>
        <w:rPr>
          <w:rFonts w:ascii="Times New Roman" w:eastAsia="Times New Roman" w:hAnsi="Times New Roman" w:cs="Times New Roman"/>
          <w:b/>
          <w:bCs/>
          <w:color w:val="000000" w:themeColor="text1"/>
          <w:sz w:val="24"/>
          <w:szCs w:val="24"/>
        </w:rPr>
      </w:pPr>
      <w:r w:rsidRPr="67B82E80">
        <w:rPr>
          <w:rFonts w:ascii="Times New Roman" w:eastAsia="Times New Roman" w:hAnsi="Times New Roman" w:cs="Times New Roman"/>
          <w:color w:val="000000" w:themeColor="text1"/>
          <w:sz w:val="24"/>
          <w:szCs w:val="24"/>
        </w:rPr>
        <w:t>Formula,</w:t>
      </w:r>
    </w:p>
    <w:p w14:paraId="4E8A7C69" w14:textId="25F09EAD" w:rsidR="4A4C16EE" w:rsidRDefault="4A4C16EE" w:rsidP="67B82E80">
      <w:pPr>
        <w:spacing w:line="276" w:lineRule="auto"/>
        <w:rPr>
          <w:rFonts w:ascii="Times New Roman" w:eastAsia="Times New Roman" w:hAnsi="Times New Roman" w:cs="Times New Roman"/>
          <w:color w:val="000000" w:themeColor="text1"/>
          <w:sz w:val="24"/>
          <w:szCs w:val="24"/>
        </w:rPr>
      </w:pPr>
      <w:r w:rsidRPr="67B82E80">
        <w:rPr>
          <w:rFonts w:ascii="Times New Roman" w:eastAsia="Times New Roman" w:hAnsi="Times New Roman" w:cs="Times New Roman"/>
          <w:color w:val="000000" w:themeColor="text1"/>
          <w:sz w:val="24"/>
          <w:szCs w:val="24"/>
          <w:lang w:val="en-IN"/>
        </w:rPr>
        <w:t xml:space="preserve">Receivables Turnover Ratio = Net Sales/Accounts Receivable </w:t>
      </w:r>
    </w:p>
    <w:p w14:paraId="73C32685" w14:textId="1016C451" w:rsidR="4A4C16EE" w:rsidRDefault="4A4C16EE" w:rsidP="67B82E80">
      <w:pPr>
        <w:spacing w:line="276" w:lineRule="auto"/>
        <w:rPr>
          <w:rFonts w:ascii="Times New Roman" w:eastAsia="Times New Roman" w:hAnsi="Times New Roman" w:cs="Times New Roman"/>
          <w:color w:val="000000" w:themeColor="text1"/>
          <w:sz w:val="24"/>
          <w:szCs w:val="24"/>
        </w:rPr>
      </w:pPr>
      <w:r w:rsidRPr="67B82E80">
        <w:rPr>
          <w:rFonts w:ascii="Times New Roman" w:eastAsia="Times New Roman" w:hAnsi="Times New Roman" w:cs="Times New Roman"/>
          <w:color w:val="000000" w:themeColor="text1"/>
          <w:sz w:val="24"/>
          <w:szCs w:val="24"/>
          <w:lang w:val="en-IN"/>
        </w:rPr>
        <w:t xml:space="preserve">Fixed Asset Turnover Ratio = Net Sales/Fixed Assets </w:t>
      </w:r>
    </w:p>
    <w:p w14:paraId="058C996A" w14:textId="1664D160" w:rsidR="4A4C16EE" w:rsidRDefault="4A4C16EE" w:rsidP="67B82E80">
      <w:pPr>
        <w:spacing w:line="276" w:lineRule="auto"/>
        <w:rPr>
          <w:rFonts w:ascii="Times New Roman" w:eastAsia="Times New Roman" w:hAnsi="Times New Roman" w:cs="Times New Roman"/>
          <w:color w:val="000000" w:themeColor="text1"/>
          <w:sz w:val="24"/>
          <w:szCs w:val="24"/>
        </w:rPr>
      </w:pPr>
      <w:r w:rsidRPr="67B82E80">
        <w:rPr>
          <w:rFonts w:ascii="Times New Roman" w:eastAsia="Times New Roman" w:hAnsi="Times New Roman" w:cs="Times New Roman"/>
          <w:color w:val="000000" w:themeColor="text1"/>
          <w:sz w:val="24"/>
          <w:szCs w:val="24"/>
          <w:lang w:val="en-IN"/>
        </w:rPr>
        <w:t>Total Asset Turnover Ratio = Net Sales/Total Assets</w:t>
      </w:r>
    </w:p>
    <w:p w14:paraId="460E3D13" w14:textId="069AD0F8" w:rsidR="4A4C16EE" w:rsidRDefault="4A4C16EE" w:rsidP="67B82E80">
      <w:pPr>
        <w:spacing w:line="276" w:lineRule="auto"/>
        <w:rPr>
          <w:rFonts w:ascii="Times New Roman" w:eastAsia="Times New Roman" w:hAnsi="Times New Roman" w:cs="Times New Roman"/>
          <w:color w:val="000000" w:themeColor="text1"/>
          <w:sz w:val="24"/>
          <w:szCs w:val="24"/>
        </w:rPr>
      </w:pPr>
      <w:r w:rsidRPr="67B82E80">
        <w:rPr>
          <w:rFonts w:ascii="Times New Roman" w:eastAsia="Times New Roman" w:hAnsi="Times New Roman" w:cs="Times New Roman"/>
          <w:color w:val="000000" w:themeColor="text1"/>
          <w:sz w:val="24"/>
          <w:szCs w:val="24"/>
          <w:lang w:val="en-IN"/>
        </w:rPr>
        <w:t xml:space="preserve">Inventory Turnover Ratio = Cost of Goods Sold/ Inventory </w:t>
      </w:r>
    </w:p>
    <w:p w14:paraId="7F0212BD" w14:textId="55E46C31" w:rsidR="4A4C16EE" w:rsidRDefault="4A4C16EE" w:rsidP="67B82E80">
      <w:pPr>
        <w:spacing w:line="276" w:lineRule="auto"/>
        <w:rPr>
          <w:rFonts w:ascii="Times New Roman" w:eastAsia="Times New Roman" w:hAnsi="Times New Roman" w:cs="Times New Roman"/>
          <w:color w:val="000000" w:themeColor="text1"/>
          <w:sz w:val="24"/>
          <w:szCs w:val="24"/>
        </w:rPr>
      </w:pPr>
      <w:r w:rsidRPr="67B82E80">
        <w:rPr>
          <w:rFonts w:ascii="Times New Roman" w:eastAsia="Times New Roman" w:hAnsi="Times New Roman" w:cs="Times New Roman"/>
          <w:color w:val="000000" w:themeColor="text1"/>
          <w:sz w:val="24"/>
          <w:szCs w:val="24"/>
          <w:lang w:val="en-IN"/>
        </w:rPr>
        <w:t>Average Collection Period = 365 days/Receivables Turnover Ratio</w:t>
      </w:r>
    </w:p>
    <w:p w14:paraId="22498376" w14:textId="30B70BB6" w:rsidR="67B82E80" w:rsidRDefault="67B82E80" w:rsidP="67B82E80">
      <w:pPr>
        <w:spacing w:line="276" w:lineRule="auto"/>
        <w:rPr>
          <w:rFonts w:ascii="Times New Roman" w:eastAsia="Times New Roman" w:hAnsi="Times New Roman" w:cs="Times New Roman"/>
          <w:color w:val="000000" w:themeColor="text1"/>
          <w:sz w:val="24"/>
          <w:szCs w:val="24"/>
          <w:lang w:val="en-IN"/>
        </w:rPr>
      </w:pPr>
    </w:p>
    <w:tbl>
      <w:tblPr>
        <w:tblStyle w:val="TableGrid"/>
        <w:tblW w:w="0" w:type="auto"/>
        <w:tblLayout w:type="fixed"/>
        <w:tblLook w:val="06A0" w:firstRow="1" w:lastRow="0" w:firstColumn="1" w:lastColumn="0" w:noHBand="1" w:noVBand="1"/>
      </w:tblPr>
      <w:tblGrid>
        <w:gridCol w:w="1872"/>
        <w:gridCol w:w="1872"/>
        <w:gridCol w:w="1872"/>
        <w:gridCol w:w="1872"/>
        <w:gridCol w:w="1872"/>
      </w:tblGrid>
      <w:tr w:rsidR="67B82E80" w14:paraId="351C4E56" w14:textId="77777777" w:rsidTr="67B82E80">
        <w:trPr>
          <w:trHeight w:val="315"/>
        </w:trPr>
        <w:tc>
          <w:tcPr>
            <w:tcW w:w="1872" w:type="dxa"/>
            <w:tcBorders>
              <w:top w:val="single" w:sz="6" w:space="0" w:color="CCCCCC"/>
              <w:left w:val="single" w:sz="6" w:space="0" w:color="CCCCCC"/>
              <w:bottom w:val="single" w:sz="6" w:space="0" w:color="CCCCCC"/>
              <w:right w:val="single" w:sz="6" w:space="0" w:color="CCCCCC"/>
            </w:tcBorders>
            <w:shd w:val="clear" w:color="auto" w:fill="A5A5A5" w:themeFill="accent3"/>
            <w:tcMar>
              <w:top w:w="30" w:type="dxa"/>
              <w:left w:w="45" w:type="dxa"/>
              <w:bottom w:w="30" w:type="dxa"/>
              <w:right w:w="45" w:type="dxa"/>
            </w:tcMar>
            <w:vAlign w:val="bottom"/>
          </w:tcPr>
          <w:p w14:paraId="7923837F" w14:textId="136E105F" w:rsidR="67B82E80" w:rsidRDefault="67B82E80" w:rsidP="67B82E80">
            <w:r w:rsidRPr="67B82E80">
              <w:rPr>
                <w:rFonts w:ascii="Arial" w:eastAsia="Arial" w:hAnsi="Arial" w:cs="Arial"/>
                <w:sz w:val="20"/>
                <w:szCs w:val="20"/>
              </w:rPr>
              <w:t>Ratio</w:t>
            </w:r>
          </w:p>
        </w:tc>
        <w:tc>
          <w:tcPr>
            <w:tcW w:w="1872" w:type="dxa"/>
            <w:tcBorders>
              <w:top w:val="single" w:sz="6" w:space="0" w:color="CCCCCC"/>
              <w:left w:val="single" w:sz="6" w:space="0" w:color="CCCCCC"/>
              <w:bottom w:val="single" w:sz="6" w:space="0" w:color="CCCCCC"/>
              <w:right w:val="single" w:sz="6" w:space="0" w:color="CCCCCC"/>
            </w:tcBorders>
            <w:shd w:val="clear" w:color="auto" w:fill="A5A5A5" w:themeFill="accent3"/>
            <w:tcMar>
              <w:top w:w="30" w:type="dxa"/>
              <w:left w:w="45" w:type="dxa"/>
              <w:bottom w:w="30" w:type="dxa"/>
              <w:right w:w="45" w:type="dxa"/>
            </w:tcMar>
            <w:vAlign w:val="bottom"/>
          </w:tcPr>
          <w:p w14:paraId="584FDF44" w14:textId="70A7682E" w:rsidR="67B82E80" w:rsidRDefault="67B82E80" w:rsidP="67B82E80">
            <w:r w:rsidRPr="67B82E80">
              <w:rPr>
                <w:rFonts w:ascii="Arial" w:eastAsia="Arial" w:hAnsi="Arial" w:cs="Arial"/>
                <w:sz w:val="20"/>
                <w:szCs w:val="20"/>
              </w:rPr>
              <w:t>Company</w:t>
            </w:r>
          </w:p>
        </w:tc>
        <w:tc>
          <w:tcPr>
            <w:tcW w:w="1872" w:type="dxa"/>
            <w:tcBorders>
              <w:top w:val="single" w:sz="6" w:space="0" w:color="CCCCCC"/>
              <w:left w:val="single" w:sz="6" w:space="0" w:color="CCCCCC"/>
              <w:bottom w:val="single" w:sz="6" w:space="0" w:color="CCCCCC"/>
              <w:right w:val="single" w:sz="6" w:space="0" w:color="CCCCCC"/>
            </w:tcBorders>
            <w:shd w:val="clear" w:color="auto" w:fill="A5A5A5" w:themeFill="accent3"/>
            <w:tcMar>
              <w:top w:w="30" w:type="dxa"/>
              <w:left w:w="45" w:type="dxa"/>
              <w:bottom w:w="30" w:type="dxa"/>
              <w:right w:w="45" w:type="dxa"/>
            </w:tcMar>
            <w:vAlign w:val="bottom"/>
          </w:tcPr>
          <w:p w14:paraId="42C1F97F" w14:textId="1574636F" w:rsidR="67B82E80" w:rsidRDefault="67B82E80" w:rsidP="67B82E80">
            <w:pPr>
              <w:jc w:val="right"/>
            </w:pPr>
            <w:r w:rsidRPr="67B82E80">
              <w:rPr>
                <w:rFonts w:ascii="Arial" w:eastAsia="Arial" w:hAnsi="Arial" w:cs="Arial"/>
                <w:sz w:val="20"/>
                <w:szCs w:val="20"/>
              </w:rPr>
              <w:t>2020</w:t>
            </w:r>
          </w:p>
        </w:tc>
        <w:tc>
          <w:tcPr>
            <w:tcW w:w="1872" w:type="dxa"/>
            <w:tcBorders>
              <w:top w:val="single" w:sz="6" w:space="0" w:color="CCCCCC"/>
              <w:left w:val="single" w:sz="6" w:space="0" w:color="CCCCCC"/>
              <w:bottom w:val="single" w:sz="6" w:space="0" w:color="CCCCCC"/>
              <w:right w:val="single" w:sz="6" w:space="0" w:color="CCCCCC"/>
            </w:tcBorders>
            <w:shd w:val="clear" w:color="auto" w:fill="A5A5A5" w:themeFill="accent3"/>
            <w:tcMar>
              <w:top w:w="30" w:type="dxa"/>
              <w:left w:w="45" w:type="dxa"/>
              <w:bottom w:w="30" w:type="dxa"/>
              <w:right w:w="45" w:type="dxa"/>
            </w:tcMar>
            <w:vAlign w:val="bottom"/>
          </w:tcPr>
          <w:p w14:paraId="1D861682" w14:textId="35D5107B" w:rsidR="67B82E80" w:rsidRDefault="67B82E80" w:rsidP="67B82E80">
            <w:pPr>
              <w:jc w:val="right"/>
            </w:pPr>
            <w:r w:rsidRPr="67B82E80">
              <w:rPr>
                <w:rFonts w:ascii="Arial" w:eastAsia="Arial" w:hAnsi="Arial" w:cs="Arial"/>
                <w:sz w:val="20"/>
                <w:szCs w:val="20"/>
              </w:rPr>
              <w:t>2021</w:t>
            </w:r>
          </w:p>
        </w:tc>
        <w:tc>
          <w:tcPr>
            <w:tcW w:w="1872" w:type="dxa"/>
            <w:tcBorders>
              <w:top w:val="single" w:sz="6" w:space="0" w:color="CCCCCC"/>
              <w:left w:val="single" w:sz="6" w:space="0" w:color="CCCCCC"/>
              <w:bottom w:val="single" w:sz="6" w:space="0" w:color="CCCCCC"/>
              <w:right w:val="single" w:sz="6" w:space="0" w:color="CCCCCC"/>
            </w:tcBorders>
            <w:shd w:val="clear" w:color="auto" w:fill="A5A5A5" w:themeFill="accent3"/>
            <w:tcMar>
              <w:top w:w="30" w:type="dxa"/>
              <w:left w:w="45" w:type="dxa"/>
              <w:bottom w:w="30" w:type="dxa"/>
              <w:right w:w="45" w:type="dxa"/>
            </w:tcMar>
            <w:vAlign w:val="bottom"/>
          </w:tcPr>
          <w:p w14:paraId="53636044" w14:textId="37D138E6" w:rsidR="67B82E80" w:rsidRDefault="67B82E80" w:rsidP="67B82E80">
            <w:pPr>
              <w:jc w:val="right"/>
            </w:pPr>
            <w:r w:rsidRPr="67B82E80">
              <w:rPr>
                <w:rFonts w:ascii="Arial" w:eastAsia="Arial" w:hAnsi="Arial" w:cs="Arial"/>
                <w:sz w:val="20"/>
                <w:szCs w:val="20"/>
              </w:rPr>
              <w:t>2022</w:t>
            </w:r>
          </w:p>
        </w:tc>
      </w:tr>
      <w:tr w:rsidR="67B82E80" w14:paraId="014AF75E" w14:textId="77777777" w:rsidTr="67B82E80">
        <w:trPr>
          <w:trHeight w:val="315"/>
        </w:trPr>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EB68FF8" w14:textId="2BE1E1A9" w:rsidR="67B82E80" w:rsidRDefault="67B82E80" w:rsidP="67B82E80">
            <w:r w:rsidRPr="67B82E80">
              <w:rPr>
                <w:rFonts w:ascii="Arial" w:eastAsia="Arial" w:hAnsi="Arial" w:cs="Arial"/>
                <w:sz w:val="20"/>
                <w:szCs w:val="20"/>
              </w:rPr>
              <w:t>Receivables Turnover Ratio</w:t>
            </w:r>
          </w:p>
        </w:tc>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8D8633C" w14:textId="22B49561" w:rsidR="67B82E80" w:rsidRDefault="67B82E80" w:rsidP="67B82E80">
            <w:r w:rsidRPr="67B82E80">
              <w:rPr>
                <w:rFonts w:ascii="Arial" w:eastAsia="Arial" w:hAnsi="Arial" w:cs="Arial"/>
                <w:sz w:val="20"/>
                <w:szCs w:val="20"/>
              </w:rPr>
              <w:t>Coca-Cola</w:t>
            </w:r>
          </w:p>
        </w:tc>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A4A39F4" w14:textId="36B980A8" w:rsidR="67B82E80" w:rsidRDefault="67B82E80" w:rsidP="67B82E80">
            <w:r w:rsidRPr="67B82E80">
              <w:rPr>
                <w:rFonts w:ascii="Arial" w:eastAsia="Arial" w:hAnsi="Arial" w:cs="Arial"/>
                <w:sz w:val="20"/>
                <w:szCs w:val="20"/>
              </w:rPr>
              <w:t>33014 / 3144 = 10.50</w:t>
            </w:r>
          </w:p>
        </w:tc>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5B3116D" w14:textId="4A877DB2" w:rsidR="67B82E80" w:rsidRDefault="67B82E80" w:rsidP="67B82E80">
            <w:r w:rsidRPr="67B82E80">
              <w:rPr>
                <w:rFonts w:ascii="Arial" w:eastAsia="Arial" w:hAnsi="Arial" w:cs="Arial"/>
                <w:sz w:val="20"/>
                <w:szCs w:val="20"/>
              </w:rPr>
              <w:t>38655 / 3512 = 11.01</w:t>
            </w:r>
          </w:p>
        </w:tc>
        <w:tc>
          <w:tcPr>
            <w:tcW w:w="1872" w:type="dxa"/>
            <w:tcBorders>
              <w:top w:val="single" w:sz="6" w:space="0" w:color="CCCCCC"/>
              <w:left w:val="single" w:sz="6" w:space="0" w:color="CCCCCC"/>
              <w:bottom w:val="single" w:sz="6" w:space="0" w:color="CCCCCC"/>
              <w:right w:val="single" w:sz="6" w:space="0" w:color="auto"/>
            </w:tcBorders>
            <w:tcMar>
              <w:top w:w="30" w:type="dxa"/>
              <w:bottom w:w="30" w:type="dxa"/>
            </w:tcMar>
            <w:vAlign w:val="bottom"/>
          </w:tcPr>
          <w:p w14:paraId="5246C6EE" w14:textId="64C5A639" w:rsidR="67B82E80" w:rsidRDefault="67B82E80" w:rsidP="67B82E80">
            <w:r w:rsidRPr="67B82E80">
              <w:rPr>
                <w:rFonts w:ascii="Arial" w:eastAsia="Arial" w:hAnsi="Arial" w:cs="Arial"/>
                <w:sz w:val="20"/>
                <w:szCs w:val="20"/>
              </w:rPr>
              <w:t>43004 / 3487 = 12.33</w:t>
            </w:r>
          </w:p>
        </w:tc>
      </w:tr>
      <w:tr w:rsidR="67B82E80" w14:paraId="28C38039" w14:textId="77777777" w:rsidTr="67B82E80">
        <w:trPr>
          <w:trHeight w:val="315"/>
        </w:trPr>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BA4C6A1" w14:textId="6810B582" w:rsidR="67B82E80" w:rsidRDefault="67B82E80"/>
        </w:tc>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3D75930" w14:textId="510D8706" w:rsidR="67B82E80" w:rsidRDefault="67B82E80" w:rsidP="67B82E80">
            <w:r w:rsidRPr="67B82E80">
              <w:rPr>
                <w:rFonts w:ascii="Arial" w:eastAsia="Arial" w:hAnsi="Arial" w:cs="Arial"/>
                <w:sz w:val="20"/>
                <w:szCs w:val="20"/>
              </w:rPr>
              <w:t>PepsiCo</w:t>
            </w:r>
          </w:p>
        </w:tc>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BCB6DDB" w14:textId="2923FC27" w:rsidR="67B82E80" w:rsidRDefault="67B82E80" w:rsidP="67B82E80">
            <w:r w:rsidRPr="67B82E80">
              <w:rPr>
                <w:rFonts w:ascii="Arial" w:eastAsia="Arial" w:hAnsi="Arial" w:cs="Arial"/>
                <w:sz w:val="20"/>
                <w:szCs w:val="20"/>
              </w:rPr>
              <w:t>70372 / 8404 = 8.37</w:t>
            </w:r>
          </w:p>
        </w:tc>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BC2A8E2" w14:textId="3ACB8C52" w:rsidR="67B82E80" w:rsidRDefault="67B82E80" w:rsidP="67B82E80">
            <w:r w:rsidRPr="67B82E80">
              <w:rPr>
                <w:rFonts w:ascii="Arial" w:eastAsia="Arial" w:hAnsi="Arial" w:cs="Arial"/>
                <w:sz w:val="20"/>
                <w:szCs w:val="20"/>
              </w:rPr>
              <w:t>79474 / 10163 = 8.37</w:t>
            </w:r>
          </w:p>
        </w:tc>
        <w:tc>
          <w:tcPr>
            <w:tcW w:w="1872" w:type="dxa"/>
            <w:tcBorders>
              <w:top w:val="single" w:sz="6" w:space="0" w:color="CCCCCC"/>
              <w:left w:val="single" w:sz="6" w:space="0" w:color="CCCCCC"/>
              <w:bottom w:val="single" w:sz="6" w:space="0" w:color="CCCCCC"/>
              <w:right w:val="single" w:sz="6" w:space="0" w:color="auto"/>
            </w:tcBorders>
            <w:tcMar>
              <w:top w:w="30" w:type="dxa"/>
              <w:bottom w:w="30" w:type="dxa"/>
            </w:tcMar>
            <w:vAlign w:val="bottom"/>
          </w:tcPr>
          <w:p w14:paraId="0A628F96" w14:textId="2BF1635A" w:rsidR="67B82E80" w:rsidRDefault="67B82E80" w:rsidP="67B82E80">
            <w:r w:rsidRPr="67B82E80">
              <w:rPr>
                <w:rFonts w:ascii="Arial" w:eastAsia="Arial" w:hAnsi="Arial" w:cs="Arial"/>
                <w:sz w:val="20"/>
                <w:szCs w:val="20"/>
              </w:rPr>
              <w:t>86392 / 10163 = 8.50</w:t>
            </w:r>
          </w:p>
        </w:tc>
      </w:tr>
      <w:tr w:rsidR="67B82E80" w14:paraId="475A1ADE" w14:textId="77777777" w:rsidTr="67B82E80">
        <w:trPr>
          <w:trHeight w:val="315"/>
        </w:trPr>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8213A69" w14:textId="54993D52" w:rsidR="67B82E80" w:rsidRDefault="67B82E80" w:rsidP="67B82E80">
            <w:r w:rsidRPr="67B82E80">
              <w:rPr>
                <w:rFonts w:ascii="Arial" w:eastAsia="Arial" w:hAnsi="Arial" w:cs="Arial"/>
                <w:sz w:val="20"/>
                <w:szCs w:val="20"/>
              </w:rPr>
              <w:t>Fixed Asset Turnover Ratio</w:t>
            </w:r>
          </w:p>
        </w:tc>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2266E16" w14:textId="4EA45FA5" w:rsidR="67B82E80" w:rsidRDefault="67B82E80" w:rsidP="67B82E80">
            <w:r w:rsidRPr="67B82E80">
              <w:rPr>
                <w:rFonts w:ascii="Arial" w:eastAsia="Arial" w:hAnsi="Arial" w:cs="Arial"/>
                <w:sz w:val="20"/>
                <w:szCs w:val="20"/>
              </w:rPr>
              <w:t>Coca-Cola</w:t>
            </w:r>
          </w:p>
        </w:tc>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AF41DC5" w14:textId="40FEB6AA" w:rsidR="67B82E80" w:rsidRDefault="67B82E80" w:rsidP="67B82E80">
            <w:r w:rsidRPr="67B82E80">
              <w:rPr>
                <w:rFonts w:ascii="Arial" w:eastAsia="Arial" w:hAnsi="Arial" w:cs="Arial"/>
                <w:sz w:val="20"/>
                <w:szCs w:val="20"/>
              </w:rPr>
              <w:t>33014 / 10777 = 3.06</w:t>
            </w:r>
          </w:p>
        </w:tc>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55BC1D0" w14:textId="4EF7F596" w:rsidR="67B82E80" w:rsidRDefault="67B82E80" w:rsidP="67B82E80">
            <w:r w:rsidRPr="67B82E80">
              <w:rPr>
                <w:rFonts w:ascii="Arial" w:eastAsia="Arial" w:hAnsi="Arial" w:cs="Arial"/>
                <w:sz w:val="20"/>
                <w:szCs w:val="20"/>
              </w:rPr>
              <w:t>38655 / 9920 = 3.90</w:t>
            </w:r>
          </w:p>
        </w:tc>
        <w:tc>
          <w:tcPr>
            <w:tcW w:w="1872" w:type="dxa"/>
            <w:tcBorders>
              <w:top w:val="single" w:sz="6" w:space="0" w:color="CCCCCC"/>
              <w:left w:val="single" w:sz="6" w:space="0" w:color="CCCCCC"/>
              <w:bottom w:val="single" w:sz="6" w:space="0" w:color="CCCCCC"/>
              <w:right w:val="single" w:sz="6" w:space="0" w:color="auto"/>
            </w:tcBorders>
            <w:tcMar>
              <w:top w:w="30" w:type="dxa"/>
              <w:bottom w:w="30" w:type="dxa"/>
            </w:tcMar>
            <w:vAlign w:val="bottom"/>
          </w:tcPr>
          <w:p w14:paraId="3BD93F64" w14:textId="1E1B3BC2" w:rsidR="67B82E80" w:rsidRDefault="67B82E80" w:rsidP="67B82E80">
            <w:r w:rsidRPr="67B82E80">
              <w:rPr>
                <w:rFonts w:ascii="Arial" w:eastAsia="Arial" w:hAnsi="Arial" w:cs="Arial"/>
                <w:sz w:val="20"/>
                <w:szCs w:val="20"/>
              </w:rPr>
              <w:t>43004 / 9841 = 4.37</w:t>
            </w:r>
          </w:p>
        </w:tc>
      </w:tr>
      <w:tr w:rsidR="67B82E80" w14:paraId="5811DA6F" w14:textId="77777777" w:rsidTr="67B82E80">
        <w:trPr>
          <w:trHeight w:val="315"/>
        </w:trPr>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A41EDAB" w14:textId="7FBAE7DD" w:rsidR="67B82E80" w:rsidRDefault="67B82E80"/>
        </w:tc>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A5E37C4" w14:textId="54968321" w:rsidR="67B82E80" w:rsidRDefault="67B82E80" w:rsidP="67B82E80">
            <w:r w:rsidRPr="67B82E80">
              <w:rPr>
                <w:rFonts w:ascii="Arial" w:eastAsia="Arial" w:hAnsi="Arial" w:cs="Arial"/>
                <w:sz w:val="20"/>
                <w:szCs w:val="20"/>
              </w:rPr>
              <w:t>PepsiCo</w:t>
            </w:r>
          </w:p>
        </w:tc>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B4C3366" w14:textId="50CFBBD0" w:rsidR="67B82E80" w:rsidRDefault="67B82E80" w:rsidP="67B82E80">
            <w:r w:rsidRPr="67B82E80">
              <w:rPr>
                <w:rFonts w:ascii="Arial" w:eastAsia="Arial" w:hAnsi="Arial" w:cs="Arial"/>
                <w:sz w:val="20"/>
                <w:szCs w:val="20"/>
              </w:rPr>
              <w:t>70372 / 21369 = 3.29</w:t>
            </w:r>
          </w:p>
        </w:tc>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9EAD5E6" w14:textId="425A0591" w:rsidR="67B82E80" w:rsidRDefault="67B82E80" w:rsidP="67B82E80">
            <w:r w:rsidRPr="67B82E80">
              <w:rPr>
                <w:rFonts w:ascii="Arial" w:eastAsia="Arial" w:hAnsi="Arial" w:cs="Arial"/>
                <w:sz w:val="20"/>
                <w:szCs w:val="20"/>
              </w:rPr>
              <w:t>79474 / 22407 = 3.55</w:t>
            </w:r>
          </w:p>
        </w:tc>
        <w:tc>
          <w:tcPr>
            <w:tcW w:w="1872" w:type="dxa"/>
            <w:tcBorders>
              <w:top w:val="single" w:sz="6" w:space="0" w:color="CCCCCC"/>
              <w:left w:val="single" w:sz="6" w:space="0" w:color="CCCCCC"/>
              <w:bottom w:val="single" w:sz="6" w:space="0" w:color="CCCCCC"/>
              <w:right w:val="single" w:sz="6" w:space="0" w:color="auto"/>
            </w:tcBorders>
            <w:tcMar>
              <w:top w:w="30" w:type="dxa"/>
              <w:bottom w:w="30" w:type="dxa"/>
            </w:tcMar>
            <w:vAlign w:val="bottom"/>
          </w:tcPr>
          <w:p w14:paraId="5E6E21E0" w14:textId="111080B4" w:rsidR="67B82E80" w:rsidRDefault="67B82E80" w:rsidP="67B82E80">
            <w:r w:rsidRPr="67B82E80">
              <w:rPr>
                <w:rFonts w:ascii="Arial" w:eastAsia="Arial" w:hAnsi="Arial" w:cs="Arial"/>
                <w:sz w:val="20"/>
                <w:szCs w:val="20"/>
              </w:rPr>
              <w:t>86392 / 24291 = 3.56</w:t>
            </w:r>
          </w:p>
        </w:tc>
      </w:tr>
      <w:tr w:rsidR="67B82E80" w14:paraId="033B1A39" w14:textId="77777777" w:rsidTr="67B82E80">
        <w:trPr>
          <w:trHeight w:val="315"/>
        </w:trPr>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2D55943" w14:textId="1DDA989A" w:rsidR="67B82E80" w:rsidRDefault="67B82E80" w:rsidP="67B82E80">
            <w:r w:rsidRPr="67B82E80">
              <w:rPr>
                <w:rFonts w:ascii="Arial" w:eastAsia="Arial" w:hAnsi="Arial" w:cs="Arial"/>
                <w:sz w:val="20"/>
                <w:szCs w:val="20"/>
              </w:rPr>
              <w:t>Total Asset Turnover Ratio</w:t>
            </w:r>
          </w:p>
        </w:tc>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7398C59" w14:textId="2050591D" w:rsidR="67B82E80" w:rsidRDefault="67B82E80" w:rsidP="67B82E80">
            <w:r w:rsidRPr="67B82E80">
              <w:rPr>
                <w:rFonts w:ascii="Arial" w:eastAsia="Arial" w:hAnsi="Arial" w:cs="Arial"/>
                <w:sz w:val="20"/>
                <w:szCs w:val="20"/>
              </w:rPr>
              <w:t>Coca-Cola</w:t>
            </w:r>
          </w:p>
        </w:tc>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B7C18BF" w14:textId="318FD300" w:rsidR="67B82E80" w:rsidRDefault="67B82E80" w:rsidP="67B82E80">
            <w:r w:rsidRPr="67B82E80">
              <w:rPr>
                <w:rFonts w:ascii="Arial" w:eastAsia="Arial" w:hAnsi="Arial" w:cs="Arial"/>
                <w:sz w:val="20"/>
                <w:szCs w:val="20"/>
              </w:rPr>
              <w:t>33014 / 87296 = 0.38</w:t>
            </w:r>
          </w:p>
        </w:tc>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0A7A0D5" w14:textId="457D2969" w:rsidR="67B82E80" w:rsidRDefault="67B82E80" w:rsidP="67B82E80">
            <w:r w:rsidRPr="67B82E80">
              <w:rPr>
                <w:rFonts w:ascii="Arial" w:eastAsia="Arial" w:hAnsi="Arial" w:cs="Arial"/>
                <w:sz w:val="20"/>
                <w:szCs w:val="20"/>
              </w:rPr>
              <w:t>38655 / 94354 = 0.41</w:t>
            </w:r>
          </w:p>
        </w:tc>
        <w:tc>
          <w:tcPr>
            <w:tcW w:w="1872" w:type="dxa"/>
            <w:tcBorders>
              <w:top w:val="single" w:sz="6" w:space="0" w:color="CCCCCC"/>
              <w:left w:val="single" w:sz="6" w:space="0" w:color="CCCCCC"/>
              <w:bottom w:val="single" w:sz="6" w:space="0" w:color="CCCCCC"/>
              <w:right w:val="single" w:sz="6" w:space="0" w:color="auto"/>
            </w:tcBorders>
            <w:tcMar>
              <w:top w:w="30" w:type="dxa"/>
              <w:bottom w:w="30" w:type="dxa"/>
            </w:tcMar>
            <w:vAlign w:val="bottom"/>
          </w:tcPr>
          <w:p w14:paraId="64A69206" w14:textId="534E4989" w:rsidR="67B82E80" w:rsidRDefault="67B82E80" w:rsidP="67B82E80">
            <w:r w:rsidRPr="67B82E80">
              <w:rPr>
                <w:rFonts w:ascii="Arial" w:eastAsia="Arial" w:hAnsi="Arial" w:cs="Arial"/>
                <w:sz w:val="20"/>
                <w:szCs w:val="20"/>
              </w:rPr>
              <w:t>43004 / 92763 = 0.46</w:t>
            </w:r>
          </w:p>
        </w:tc>
      </w:tr>
      <w:tr w:rsidR="67B82E80" w14:paraId="67383C78" w14:textId="77777777" w:rsidTr="67B82E80">
        <w:trPr>
          <w:trHeight w:val="315"/>
        </w:trPr>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4051629" w14:textId="3977A6BA" w:rsidR="67B82E80" w:rsidRDefault="67B82E80"/>
        </w:tc>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C9333A2" w14:textId="2DF47E96" w:rsidR="67B82E80" w:rsidRDefault="67B82E80" w:rsidP="67B82E80">
            <w:r w:rsidRPr="67B82E80">
              <w:rPr>
                <w:rFonts w:ascii="Arial" w:eastAsia="Arial" w:hAnsi="Arial" w:cs="Arial"/>
                <w:sz w:val="20"/>
                <w:szCs w:val="20"/>
              </w:rPr>
              <w:t>PepsiCo</w:t>
            </w:r>
          </w:p>
        </w:tc>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9E887C4" w14:textId="29430EAF" w:rsidR="67B82E80" w:rsidRDefault="67B82E80" w:rsidP="67B82E80">
            <w:r w:rsidRPr="67B82E80">
              <w:rPr>
                <w:rFonts w:ascii="Arial" w:eastAsia="Arial" w:hAnsi="Arial" w:cs="Arial"/>
                <w:sz w:val="20"/>
                <w:szCs w:val="20"/>
              </w:rPr>
              <w:t>70372 / 92918 = 0.76</w:t>
            </w:r>
          </w:p>
        </w:tc>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1E43ED0" w14:textId="37A1CAE0" w:rsidR="67B82E80" w:rsidRDefault="67B82E80" w:rsidP="67B82E80">
            <w:r w:rsidRPr="67B82E80">
              <w:rPr>
                <w:rFonts w:ascii="Arial" w:eastAsia="Arial" w:hAnsi="Arial" w:cs="Arial"/>
                <w:sz w:val="20"/>
                <w:szCs w:val="20"/>
              </w:rPr>
              <w:t>79474 / 92377 = 0.86</w:t>
            </w:r>
          </w:p>
        </w:tc>
        <w:tc>
          <w:tcPr>
            <w:tcW w:w="1872" w:type="dxa"/>
            <w:tcBorders>
              <w:top w:val="single" w:sz="6" w:space="0" w:color="CCCCCC"/>
              <w:left w:val="single" w:sz="6" w:space="0" w:color="CCCCCC"/>
              <w:bottom w:val="single" w:sz="6" w:space="0" w:color="CCCCCC"/>
              <w:right w:val="single" w:sz="6" w:space="0" w:color="auto"/>
            </w:tcBorders>
            <w:tcMar>
              <w:top w:w="30" w:type="dxa"/>
              <w:bottom w:w="30" w:type="dxa"/>
            </w:tcMar>
            <w:vAlign w:val="bottom"/>
          </w:tcPr>
          <w:p w14:paraId="64736CFB" w14:textId="7655CF1F" w:rsidR="67B82E80" w:rsidRDefault="67B82E80" w:rsidP="67B82E80">
            <w:r w:rsidRPr="67B82E80">
              <w:rPr>
                <w:rFonts w:ascii="Arial" w:eastAsia="Arial" w:hAnsi="Arial" w:cs="Arial"/>
                <w:sz w:val="20"/>
                <w:szCs w:val="20"/>
              </w:rPr>
              <w:t>86392 / 92187 = 0.94</w:t>
            </w:r>
          </w:p>
        </w:tc>
      </w:tr>
      <w:tr w:rsidR="67B82E80" w14:paraId="5E284174" w14:textId="77777777" w:rsidTr="67B82E80">
        <w:trPr>
          <w:trHeight w:val="315"/>
        </w:trPr>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0155750" w14:textId="41C169B7" w:rsidR="67B82E80" w:rsidRDefault="67B82E80" w:rsidP="67B82E80">
            <w:r w:rsidRPr="67B82E80">
              <w:rPr>
                <w:rFonts w:ascii="Arial" w:eastAsia="Arial" w:hAnsi="Arial" w:cs="Arial"/>
                <w:sz w:val="20"/>
                <w:szCs w:val="20"/>
              </w:rPr>
              <w:t>Inventory Turnover Ratio</w:t>
            </w:r>
          </w:p>
        </w:tc>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A2A688B" w14:textId="57EEFD49" w:rsidR="67B82E80" w:rsidRDefault="67B82E80" w:rsidP="67B82E80">
            <w:r w:rsidRPr="67B82E80">
              <w:rPr>
                <w:rFonts w:ascii="Arial" w:eastAsia="Arial" w:hAnsi="Arial" w:cs="Arial"/>
                <w:sz w:val="20"/>
                <w:szCs w:val="20"/>
              </w:rPr>
              <w:t>Coca-Cola</w:t>
            </w:r>
          </w:p>
        </w:tc>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4F3E085" w14:textId="721B5EA1" w:rsidR="67B82E80" w:rsidRDefault="67B82E80" w:rsidP="67B82E80">
            <w:r w:rsidRPr="67B82E80">
              <w:rPr>
                <w:rFonts w:ascii="Arial" w:eastAsia="Arial" w:hAnsi="Arial" w:cs="Arial"/>
                <w:sz w:val="20"/>
                <w:szCs w:val="20"/>
              </w:rPr>
              <w:t>13433 / 3266 = 4.11</w:t>
            </w:r>
          </w:p>
        </w:tc>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0CF6375" w14:textId="1A798F5D" w:rsidR="67B82E80" w:rsidRDefault="67B82E80" w:rsidP="67B82E80">
            <w:r w:rsidRPr="67B82E80">
              <w:rPr>
                <w:rFonts w:ascii="Arial" w:eastAsia="Arial" w:hAnsi="Arial" w:cs="Arial"/>
                <w:sz w:val="20"/>
                <w:szCs w:val="20"/>
              </w:rPr>
              <w:t>15357 / 3414 = 4.50</w:t>
            </w:r>
          </w:p>
        </w:tc>
        <w:tc>
          <w:tcPr>
            <w:tcW w:w="1872" w:type="dxa"/>
            <w:tcBorders>
              <w:top w:val="single" w:sz="6" w:space="0" w:color="CCCCCC"/>
              <w:left w:val="single" w:sz="6" w:space="0" w:color="CCCCCC"/>
              <w:bottom w:val="single" w:sz="6" w:space="0" w:color="CCCCCC"/>
              <w:right w:val="single" w:sz="6" w:space="0" w:color="auto"/>
            </w:tcBorders>
            <w:tcMar>
              <w:top w:w="30" w:type="dxa"/>
              <w:bottom w:w="30" w:type="dxa"/>
            </w:tcMar>
            <w:vAlign w:val="bottom"/>
          </w:tcPr>
          <w:p w14:paraId="5A288F10" w14:textId="086AFB57" w:rsidR="67B82E80" w:rsidRDefault="67B82E80" w:rsidP="67B82E80">
            <w:r w:rsidRPr="67B82E80">
              <w:rPr>
                <w:rFonts w:ascii="Arial" w:eastAsia="Arial" w:hAnsi="Arial" w:cs="Arial"/>
                <w:sz w:val="20"/>
                <w:szCs w:val="20"/>
              </w:rPr>
              <w:t>18000 / 4233 = 4.25</w:t>
            </w:r>
          </w:p>
        </w:tc>
      </w:tr>
      <w:tr w:rsidR="67B82E80" w14:paraId="55D6C9D9" w14:textId="77777777" w:rsidTr="67B82E80">
        <w:trPr>
          <w:trHeight w:val="315"/>
        </w:trPr>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DE9BFAE" w14:textId="19DF6849" w:rsidR="67B82E80" w:rsidRDefault="67B82E80"/>
        </w:tc>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52547BC" w14:textId="22848338" w:rsidR="67B82E80" w:rsidRDefault="67B82E80" w:rsidP="67B82E80">
            <w:r w:rsidRPr="67B82E80">
              <w:rPr>
                <w:rFonts w:ascii="Arial" w:eastAsia="Arial" w:hAnsi="Arial" w:cs="Arial"/>
                <w:sz w:val="20"/>
                <w:szCs w:val="20"/>
              </w:rPr>
              <w:t>PepsiCo</w:t>
            </w:r>
          </w:p>
        </w:tc>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CE58861" w14:textId="5782F6A8" w:rsidR="67B82E80" w:rsidRDefault="67B82E80" w:rsidP="67B82E80">
            <w:r w:rsidRPr="67B82E80">
              <w:rPr>
                <w:rFonts w:ascii="Arial" w:eastAsia="Arial" w:hAnsi="Arial" w:cs="Arial"/>
                <w:sz w:val="20"/>
                <w:szCs w:val="20"/>
              </w:rPr>
              <w:t>31797 / 4172 = 7.62</w:t>
            </w:r>
          </w:p>
        </w:tc>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EC40D87" w14:textId="41DA6CF3" w:rsidR="67B82E80" w:rsidRDefault="67B82E80" w:rsidP="67B82E80">
            <w:r w:rsidRPr="67B82E80">
              <w:rPr>
                <w:rFonts w:ascii="Arial" w:eastAsia="Arial" w:hAnsi="Arial" w:cs="Arial"/>
                <w:sz w:val="20"/>
                <w:szCs w:val="20"/>
              </w:rPr>
              <w:t>37075 / 4347 = 8.53</w:t>
            </w:r>
          </w:p>
        </w:tc>
        <w:tc>
          <w:tcPr>
            <w:tcW w:w="1872" w:type="dxa"/>
            <w:tcBorders>
              <w:top w:val="single" w:sz="6" w:space="0" w:color="CCCCCC"/>
              <w:left w:val="single" w:sz="6" w:space="0" w:color="CCCCCC"/>
              <w:bottom w:val="single" w:sz="6" w:space="0" w:color="CCCCCC"/>
              <w:right w:val="single" w:sz="6" w:space="0" w:color="auto"/>
            </w:tcBorders>
            <w:tcMar>
              <w:top w:w="30" w:type="dxa"/>
              <w:bottom w:w="30" w:type="dxa"/>
            </w:tcMar>
            <w:vAlign w:val="bottom"/>
          </w:tcPr>
          <w:p w14:paraId="78D81BC6" w14:textId="452FF165" w:rsidR="67B82E80" w:rsidRDefault="67B82E80" w:rsidP="67B82E80">
            <w:r w:rsidRPr="67B82E80">
              <w:rPr>
                <w:rFonts w:ascii="Arial" w:eastAsia="Arial" w:hAnsi="Arial" w:cs="Arial"/>
                <w:sz w:val="20"/>
                <w:szCs w:val="20"/>
              </w:rPr>
              <w:t>40576 / 5222 = 7.77</w:t>
            </w:r>
          </w:p>
        </w:tc>
      </w:tr>
      <w:tr w:rsidR="67B82E80" w14:paraId="7BC658E0" w14:textId="77777777" w:rsidTr="67B82E80">
        <w:trPr>
          <w:trHeight w:val="315"/>
        </w:trPr>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B6EE706" w14:textId="6C165159" w:rsidR="67B82E80" w:rsidRDefault="67B82E80" w:rsidP="67B82E80">
            <w:r w:rsidRPr="67B82E80">
              <w:rPr>
                <w:rFonts w:ascii="Arial" w:eastAsia="Arial" w:hAnsi="Arial" w:cs="Arial"/>
                <w:sz w:val="20"/>
                <w:szCs w:val="20"/>
              </w:rPr>
              <w:lastRenderedPageBreak/>
              <w:t>Average Collection Period (Days)</w:t>
            </w:r>
          </w:p>
        </w:tc>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C95096B" w14:textId="3A32B4F4" w:rsidR="67B82E80" w:rsidRDefault="67B82E80" w:rsidP="67B82E80">
            <w:r w:rsidRPr="67B82E80">
              <w:rPr>
                <w:rFonts w:ascii="Arial" w:eastAsia="Arial" w:hAnsi="Arial" w:cs="Arial"/>
                <w:sz w:val="20"/>
                <w:szCs w:val="20"/>
              </w:rPr>
              <w:t>Coca-Cola</w:t>
            </w:r>
          </w:p>
        </w:tc>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08DCEBD" w14:textId="3FE98A23" w:rsidR="67B82E80" w:rsidRDefault="67B82E80" w:rsidP="67B82E80">
            <w:r w:rsidRPr="67B82E80">
              <w:rPr>
                <w:rFonts w:ascii="Arial" w:eastAsia="Arial" w:hAnsi="Arial" w:cs="Arial"/>
                <w:sz w:val="20"/>
                <w:szCs w:val="20"/>
              </w:rPr>
              <w:t>365 / 10.50 = 34.76</w:t>
            </w:r>
          </w:p>
        </w:tc>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5F0F005" w14:textId="784E2E02" w:rsidR="67B82E80" w:rsidRDefault="67B82E80" w:rsidP="67B82E80">
            <w:r w:rsidRPr="67B82E80">
              <w:rPr>
                <w:rFonts w:ascii="Arial" w:eastAsia="Arial" w:hAnsi="Arial" w:cs="Arial"/>
                <w:sz w:val="20"/>
                <w:szCs w:val="20"/>
              </w:rPr>
              <w:t>365 / 11.01 = 33.16</w:t>
            </w:r>
          </w:p>
        </w:tc>
        <w:tc>
          <w:tcPr>
            <w:tcW w:w="1872" w:type="dxa"/>
            <w:tcBorders>
              <w:top w:val="single" w:sz="6" w:space="0" w:color="CCCCCC"/>
              <w:left w:val="single" w:sz="6" w:space="0" w:color="CCCCCC"/>
              <w:bottom w:val="single" w:sz="6" w:space="0" w:color="CCCCCC"/>
              <w:right w:val="single" w:sz="6" w:space="0" w:color="auto"/>
            </w:tcBorders>
            <w:tcMar>
              <w:top w:w="30" w:type="dxa"/>
              <w:bottom w:w="30" w:type="dxa"/>
            </w:tcMar>
            <w:vAlign w:val="bottom"/>
          </w:tcPr>
          <w:p w14:paraId="100A3A7B" w14:textId="3EAE3966" w:rsidR="67B82E80" w:rsidRDefault="67B82E80" w:rsidP="67B82E80">
            <w:r w:rsidRPr="67B82E80">
              <w:rPr>
                <w:rFonts w:ascii="Arial" w:eastAsia="Arial" w:hAnsi="Arial" w:cs="Arial"/>
                <w:sz w:val="20"/>
                <w:szCs w:val="20"/>
              </w:rPr>
              <w:t>365 / 12.33 = 29.60</w:t>
            </w:r>
          </w:p>
        </w:tc>
      </w:tr>
      <w:tr w:rsidR="67B82E80" w14:paraId="28911B0D" w14:textId="77777777" w:rsidTr="67B82E80">
        <w:trPr>
          <w:trHeight w:val="315"/>
        </w:trPr>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9A12529" w14:textId="67EBCF06" w:rsidR="67B82E80" w:rsidRDefault="67B82E80"/>
        </w:tc>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C1268C5" w14:textId="46C34F5C" w:rsidR="67B82E80" w:rsidRDefault="67B82E80" w:rsidP="67B82E80">
            <w:r w:rsidRPr="67B82E80">
              <w:rPr>
                <w:rFonts w:ascii="Arial" w:eastAsia="Arial" w:hAnsi="Arial" w:cs="Arial"/>
                <w:sz w:val="20"/>
                <w:szCs w:val="20"/>
              </w:rPr>
              <w:t>PepsiCo</w:t>
            </w:r>
          </w:p>
        </w:tc>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BC539F2" w14:textId="5C15DFB1" w:rsidR="67B82E80" w:rsidRDefault="67B82E80" w:rsidP="67B82E80">
            <w:r w:rsidRPr="67B82E80">
              <w:rPr>
                <w:rFonts w:ascii="Arial" w:eastAsia="Arial" w:hAnsi="Arial" w:cs="Arial"/>
                <w:sz w:val="20"/>
                <w:szCs w:val="20"/>
              </w:rPr>
              <w:t>365 / 8.37 = 43.59</w:t>
            </w:r>
          </w:p>
        </w:tc>
        <w:tc>
          <w:tcPr>
            <w:tcW w:w="1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47F26BD" w14:textId="60BE0BA6" w:rsidR="67B82E80" w:rsidRDefault="67B82E80" w:rsidP="67B82E80">
            <w:r w:rsidRPr="67B82E80">
              <w:rPr>
                <w:rFonts w:ascii="Arial" w:eastAsia="Arial" w:hAnsi="Arial" w:cs="Arial"/>
                <w:sz w:val="20"/>
                <w:szCs w:val="20"/>
              </w:rPr>
              <w:t>365 / 8.50 = 42.94</w:t>
            </w:r>
          </w:p>
        </w:tc>
        <w:tc>
          <w:tcPr>
            <w:tcW w:w="1872" w:type="dxa"/>
            <w:tcBorders>
              <w:top w:val="single" w:sz="6" w:space="0" w:color="CCCCCC"/>
              <w:left w:val="single" w:sz="6" w:space="0" w:color="CCCCCC"/>
              <w:bottom w:val="single" w:sz="6" w:space="0" w:color="CCCCCC"/>
              <w:right w:val="single" w:sz="6" w:space="0" w:color="auto"/>
            </w:tcBorders>
            <w:tcMar>
              <w:top w:w="30" w:type="dxa"/>
              <w:bottom w:w="30" w:type="dxa"/>
            </w:tcMar>
            <w:vAlign w:val="bottom"/>
          </w:tcPr>
          <w:p w14:paraId="1688F40D" w14:textId="4B0A63FA" w:rsidR="67B82E80" w:rsidRDefault="67B82E80" w:rsidP="67B82E80">
            <w:r w:rsidRPr="67B82E80">
              <w:rPr>
                <w:rFonts w:ascii="Arial" w:eastAsia="Arial" w:hAnsi="Arial" w:cs="Arial"/>
                <w:sz w:val="20"/>
                <w:szCs w:val="20"/>
              </w:rPr>
              <w:t>365 / 8.50 = 42.94</w:t>
            </w:r>
          </w:p>
        </w:tc>
      </w:tr>
    </w:tbl>
    <w:p w14:paraId="5698BF3A" w14:textId="0E21C163" w:rsidR="67B82E80" w:rsidRDefault="67B82E80" w:rsidP="67B82E80">
      <w:pPr>
        <w:spacing w:line="276" w:lineRule="auto"/>
        <w:rPr>
          <w:rFonts w:ascii="Times New Roman" w:eastAsia="Times New Roman" w:hAnsi="Times New Roman" w:cs="Times New Roman"/>
          <w:color w:val="000000" w:themeColor="text1"/>
          <w:sz w:val="24"/>
          <w:szCs w:val="24"/>
          <w:lang w:val="en-IN"/>
        </w:rPr>
      </w:pPr>
    </w:p>
    <w:p w14:paraId="3CE87C0B" w14:textId="5702EB07" w:rsidR="59F1A266" w:rsidRDefault="59F1A266" w:rsidP="67B82E80">
      <w:pPr>
        <w:spacing w:line="480" w:lineRule="auto"/>
        <w:rPr>
          <w:rFonts w:ascii="Times New Roman" w:eastAsia="Times New Roman" w:hAnsi="Times New Roman" w:cs="Times New Roman"/>
          <w:color w:val="000000" w:themeColor="text1"/>
          <w:sz w:val="24"/>
          <w:szCs w:val="24"/>
        </w:rPr>
      </w:pPr>
      <w:r w:rsidRPr="67B82E80">
        <w:rPr>
          <w:rFonts w:ascii="Times New Roman" w:eastAsia="Times New Roman" w:hAnsi="Times New Roman" w:cs="Times New Roman"/>
          <w:color w:val="000000" w:themeColor="text1"/>
          <w:sz w:val="24"/>
          <w:szCs w:val="24"/>
        </w:rPr>
        <w:t xml:space="preserve">According to the asset utilization ratios for Coca-Cola and PepsiCo from 2020 to 2022, PepsiCo looks to be doing a better job of managing their </w:t>
      </w:r>
      <w:bookmarkStart w:id="14" w:name="_Int_dkv9JQZp"/>
      <w:r w:rsidRPr="67B82E80">
        <w:rPr>
          <w:rFonts w:ascii="Times New Roman" w:eastAsia="Times New Roman" w:hAnsi="Times New Roman" w:cs="Times New Roman"/>
          <w:color w:val="000000" w:themeColor="text1"/>
          <w:sz w:val="24"/>
          <w:szCs w:val="24"/>
        </w:rPr>
        <w:t>assets generally</w:t>
      </w:r>
      <w:bookmarkEnd w:id="14"/>
      <w:r w:rsidRPr="67B82E80">
        <w:rPr>
          <w:rFonts w:ascii="Times New Roman" w:eastAsia="Times New Roman" w:hAnsi="Times New Roman" w:cs="Times New Roman"/>
          <w:color w:val="000000" w:themeColor="text1"/>
          <w:sz w:val="24"/>
          <w:szCs w:val="24"/>
        </w:rPr>
        <w:t xml:space="preserve">. This is evidenced by their greater </w:t>
      </w:r>
      <w:r w:rsidR="6B9FFF8A" w:rsidRPr="67B82E80">
        <w:rPr>
          <w:rFonts w:ascii="Times New Roman" w:eastAsia="Times New Roman" w:hAnsi="Times New Roman" w:cs="Times New Roman"/>
          <w:color w:val="000000" w:themeColor="text1"/>
          <w:sz w:val="24"/>
          <w:szCs w:val="24"/>
        </w:rPr>
        <w:t>receivables'</w:t>
      </w:r>
      <w:r w:rsidRPr="67B82E80">
        <w:rPr>
          <w:rFonts w:ascii="Times New Roman" w:eastAsia="Times New Roman" w:hAnsi="Times New Roman" w:cs="Times New Roman"/>
          <w:color w:val="000000" w:themeColor="text1"/>
          <w:sz w:val="24"/>
          <w:szCs w:val="24"/>
        </w:rPr>
        <w:t xml:space="preserve"> turnover ratio, fixed asset turnover ratio, and inventory turnover ratio.</w:t>
      </w:r>
    </w:p>
    <w:p w14:paraId="2F9B64EB" w14:textId="5643DA1F" w:rsidR="59F1A266" w:rsidRDefault="59F1A266" w:rsidP="67B82E80">
      <w:pPr>
        <w:spacing w:line="480" w:lineRule="auto"/>
      </w:pPr>
      <w:r w:rsidRPr="67B82E80">
        <w:rPr>
          <w:rFonts w:ascii="Times New Roman" w:eastAsia="Times New Roman" w:hAnsi="Times New Roman" w:cs="Times New Roman"/>
          <w:color w:val="000000" w:themeColor="text1"/>
          <w:sz w:val="24"/>
          <w:szCs w:val="24"/>
        </w:rPr>
        <w:t>PepsiCo's receivables turnover ratio was 8.50 in 2022, which implies they collected their accounts receivable 8.50 times each year. Coca-Cola's receivables turnover ratio was 12.33, implying that they collected their accounts receivable 12.33 times each year. This shows that PepsiCo is more efficient in collecting debts.</w:t>
      </w:r>
    </w:p>
    <w:p w14:paraId="4CE7CA18" w14:textId="12637171" w:rsidR="540F3E24" w:rsidRDefault="540F3E24" w:rsidP="67B82E80">
      <w:pPr>
        <w:spacing w:line="480" w:lineRule="auto"/>
        <w:rPr>
          <w:rFonts w:ascii="Times New Roman" w:eastAsia="Times New Roman" w:hAnsi="Times New Roman" w:cs="Times New Roman"/>
          <w:color w:val="000000" w:themeColor="text1"/>
          <w:sz w:val="24"/>
          <w:szCs w:val="24"/>
        </w:rPr>
      </w:pPr>
      <w:r w:rsidRPr="67B82E80">
        <w:rPr>
          <w:rFonts w:ascii="Times New Roman" w:eastAsia="Times New Roman" w:hAnsi="Times New Roman" w:cs="Times New Roman"/>
          <w:color w:val="000000" w:themeColor="text1"/>
          <w:sz w:val="24"/>
          <w:szCs w:val="24"/>
        </w:rPr>
        <w:t xml:space="preserve">PepsiCo's fixed asset turnover ratio was 3.56, suggesting that for every $1 spent </w:t>
      </w:r>
      <w:r w:rsidR="2A5CBFD3" w:rsidRPr="67B82E80">
        <w:rPr>
          <w:rFonts w:ascii="Times New Roman" w:eastAsia="Times New Roman" w:hAnsi="Times New Roman" w:cs="Times New Roman"/>
          <w:color w:val="000000" w:themeColor="text1"/>
          <w:sz w:val="24"/>
          <w:szCs w:val="24"/>
        </w:rPr>
        <w:t>on</w:t>
      </w:r>
      <w:r w:rsidRPr="67B82E80">
        <w:rPr>
          <w:rFonts w:ascii="Times New Roman" w:eastAsia="Times New Roman" w:hAnsi="Times New Roman" w:cs="Times New Roman"/>
          <w:color w:val="000000" w:themeColor="text1"/>
          <w:sz w:val="24"/>
          <w:szCs w:val="24"/>
        </w:rPr>
        <w:t xml:space="preserve"> fixed assets, they produced $3.56 in revenue. Coca-Cola's fixed asset turnover ratio was 4.37, implying that for every dollar invested in fixed assets, they produced $4.37 in revenue. This implies that PepsiCo is more efficient in generating income from fixed assets.</w:t>
      </w:r>
    </w:p>
    <w:p w14:paraId="131D937F" w14:textId="5C437168" w:rsidR="540F3E24" w:rsidRDefault="540F3E24" w:rsidP="67B82E80">
      <w:pPr>
        <w:spacing w:line="480" w:lineRule="auto"/>
      </w:pPr>
      <w:r w:rsidRPr="67B82E80">
        <w:rPr>
          <w:rFonts w:ascii="Times New Roman" w:eastAsia="Times New Roman" w:hAnsi="Times New Roman" w:cs="Times New Roman"/>
          <w:color w:val="000000" w:themeColor="text1"/>
          <w:sz w:val="24"/>
          <w:szCs w:val="24"/>
        </w:rPr>
        <w:t>Finally, PepsiCo's inventory turnover ratio was 7.77, implying that the company sold its inventory 7.77 times every year. Coca-Cola's inventory turnover ratio was 4.25, indicating that their inventory was sold 4.25 times every year. This indicates that PepsiCo is more efficient in inventory management and avoiding surplus stock.</w:t>
      </w:r>
    </w:p>
    <w:p w14:paraId="5F9405C8" w14:textId="689EFC7B" w:rsidR="540F3E24" w:rsidRDefault="540F3E24" w:rsidP="67B82E80">
      <w:pPr>
        <w:spacing w:line="480" w:lineRule="auto"/>
        <w:rPr>
          <w:rFonts w:ascii="Times New Roman" w:eastAsia="Times New Roman" w:hAnsi="Times New Roman" w:cs="Times New Roman"/>
          <w:color w:val="000000" w:themeColor="text1"/>
          <w:sz w:val="24"/>
          <w:szCs w:val="24"/>
        </w:rPr>
      </w:pPr>
      <w:r w:rsidRPr="67B82E80">
        <w:rPr>
          <w:rFonts w:ascii="Times New Roman" w:eastAsia="Times New Roman" w:hAnsi="Times New Roman" w:cs="Times New Roman"/>
          <w:color w:val="000000" w:themeColor="text1"/>
          <w:sz w:val="24"/>
          <w:szCs w:val="24"/>
        </w:rPr>
        <w:t>Overall, PepsiCo's greater asset utilization percentages imply that they are more efficient in generating revenue and profits from their assets. This indicates that PepsiCo manages its assets better than Coca-Cola.</w:t>
      </w:r>
    </w:p>
    <w:p w14:paraId="5E840730" w14:textId="08E743C4" w:rsidR="48DB95D2" w:rsidRDefault="48DB95D2" w:rsidP="67B82E80">
      <w:pPr>
        <w:spacing w:line="480" w:lineRule="auto"/>
        <w:rPr>
          <w:rFonts w:ascii="Times New Roman" w:eastAsia="Times New Roman" w:hAnsi="Times New Roman" w:cs="Times New Roman"/>
          <w:b/>
          <w:bCs/>
          <w:sz w:val="24"/>
          <w:szCs w:val="24"/>
        </w:rPr>
      </w:pPr>
      <w:r w:rsidRPr="67B82E80">
        <w:rPr>
          <w:rFonts w:ascii="Times New Roman" w:eastAsia="Times New Roman" w:hAnsi="Times New Roman" w:cs="Times New Roman"/>
          <w:b/>
          <w:bCs/>
          <w:color w:val="000000" w:themeColor="text1"/>
          <w:sz w:val="24"/>
          <w:szCs w:val="24"/>
        </w:rPr>
        <w:lastRenderedPageBreak/>
        <w:t xml:space="preserve">III </w:t>
      </w:r>
      <w:r w:rsidRPr="67B82E80">
        <w:rPr>
          <w:rFonts w:ascii="Times New Roman" w:eastAsia="Times New Roman" w:hAnsi="Times New Roman" w:cs="Times New Roman"/>
          <w:b/>
          <w:bCs/>
          <w:sz w:val="24"/>
          <w:szCs w:val="24"/>
        </w:rPr>
        <w:t>Evaluate the debt management policies of these companies by analyzing the debt utilization ratios</w:t>
      </w:r>
    </w:p>
    <w:p w14:paraId="41613BED" w14:textId="208BB807" w:rsidR="48DB95D2" w:rsidRDefault="48DB95D2" w:rsidP="67B82E80">
      <w:pPr>
        <w:spacing w:line="240" w:lineRule="auto"/>
        <w:jc w:val="both"/>
        <w:rPr>
          <w:rFonts w:ascii="Times New Roman" w:eastAsia="Times New Roman" w:hAnsi="Times New Roman" w:cs="Times New Roman"/>
          <w:b/>
          <w:bCs/>
          <w:color w:val="000000" w:themeColor="text1"/>
          <w:sz w:val="24"/>
          <w:szCs w:val="24"/>
          <w:lang w:val="en-IN"/>
        </w:rPr>
      </w:pPr>
      <w:r w:rsidRPr="67B82E80">
        <w:rPr>
          <w:rFonts w:ascii="Times New Roman" w:eastAsia="Times New Roman" w:hAnsi="Times New Roman" w:cs="Times New Roman"/>
          <w:color w:val="000000" w:themeColor="text1"/>
          <w:sz w:val="24"/>
          <w:szCs w:val="24"/>
          <w:lang w:val="en-IN"/>
        </w:rPr>
        <w:t>Formula,</w:t>
      </w:r>
    </w:p>
    <w:p w14:paraId="42330886" w14:textId="6E084074" w:rsidR="48DB95D2" w:rsidRDefault="48DB95D2" w:rsidP="67B82E80">
      <w:pPr>
        <w:spacing w:line="240" w:lineRule="auto"/>
        <w:jc w:val="both"/>
        <w:rPr>
          <w:rFonts w:ascii="Times New Roman" w:eastAsia="Times New Roman" w:hAnsi="Times New Roman" w:cs="Times New Roman"/>
          <w:color w:val="000000" w:themeColor="text1"/>
          <w:sz w:val="24"/>
          <w:szCs w:val="24"/>
        </w:rPr>
      </w:pPr>
      <w:r w:rsidRPr="67B82E80">
        <w:rPr>
          <w:rFonts w:ascii="Times New Roman" w:eastAsia="Times New Roman" w:hAnsi="Times New Roman" w:cs="Times New Roman"/>
          <w:color w:val="000000" w:themeColor="text1"/>
          <w:sz w:val="24"/>
          <w:szCs w:val="24"/>
          <w:lang w:val="en-IN"/>
        </w:rPr>
        <w:t>Debt-to-Total Assets Ratio % = (Total Debt/Total Assets) × 100</w:t>
      </w:r>
    </w:p>
    <w:p w14:paraId="237F2E93" w14:textId="34809D99" w:rsidR="67B82E80" w:rsidRDefault="67B82E80" w:rsidP="67B82E80">
      <w:pPr>
        <w:spacing w:line="240" w:lineRule="auto"/>
        <w:jc w:val="both"/>
        <w:rPr>
          <w:rFonts w:ascii="Times New Roman" w:eastAsia="Times New Roman" w:hAnsi="Times New Roman" w:cs="Times New Roman"/>
          <w:color w:val="000000" w:themeColor="text1"/>
          <w:sz w:val="24"/>
          <w:szCs w:val="24"/>
        </w:rPr>
      </w:pPr>
    </w:p>
    <w:p w14:paraId="795803E5" w14:textId="5A20C3E0" w:rsidR="48DB95D2" w:rsidRDefault="48DB95D2" w:rsidP="67B82E80">
      <w:pPr>
        <w:spacing w:line="240" w:lineRule="auto"/>
        <w:jc w:val="both"/>
        <w:rPr>
          <w:rFonts w:ascii="Times New Roman" w:eastAsia="Times New Roman" w:hAnsi="Times New Roman" w:cs="Times New Roman"/>
          <w:color w:val="000000" w:themeColor="text1"/>
          <w:sz w:val="24"/>
          <w:szCs w:val="24"/>
        </w:rPr>
      </w:pPr>
      <w:r w:rsidRPr="67B82E80">
        <w:rPr>
          <w:rFonts w:ascii="Times New Roman" w:eastAsia="Times New Roman" w:hAnsi="Times New Roman" w:cs="Times New Roman"/>
          <w:color w:val="000000" w:themeColor="text1"/>
          <w:sz w:val="24"/>
          <w:szCs w:val="24"/>
          <w:lang w:val="en-IN"/>
        </w:rPr>
        <w:t>Interest Coverage Ratio = (Operating Profit or EBIT)/Interest Expense</w:t>
      </w:r>
    </w:p>
    <w:p w14:paraId="2955611E" w14:textId="6EEA8B8E" w:rsidR="67B82E80" w:rsidRDefault="67B82E80" w:rsidP="67B82E80">
      <w:pPr>
        <w:spacing w:line="240" w:lineRule="auto"/>
        <w:jc w:val="both"/>
        <w:rPr>
          <w:rFonts w:ascii="Times New Roman" w:eastAsia="Times New Roman" w:hAnsi="Times New Roman" w:cs="Times New Roman"/>
          <w:color w:val="000000" w:themeColor="text1"/>
          <w:sz w:val="24"/>
          <w:szCs w:val="24"/>
          <w:lang w:val="en-IN"/>
        </w:rPr>
      </w:pPr>
    </w:p>
    <w:tbl>
      <w:tblPr>
        <w:tblStyle w:val="TableGrid"/>
        <w:tblW w:w="0" w:type="auto"/>
        <w:tblLayout w:type="fixed"/>
        <w:tblLook w:val="06A0" w:firstRow="1" w:lastRow="0" w:firstColumn="1" w:lastColumn="0" w:noHBand="1" w:noVBand="1"/>
      </w:tblPr>
      <w:tblGrid>
        <w:gridCol w:w="2340"/>
        <w:gridCol w:w="2340"/>
        <w:gridCol w:w="2340"/>
        <w:gridCol w:w="2340"/>
      </w:tblGrid>
      <w:tr w:rsidR="67B82E80" w14:paraId="784A7C8F" w14:textId="77777777" w:rsidTr="67B82E80">
        <w:trPr>
          <w:trHeight w:val="315"/>
        </w:trPr>
        <w:tc>
          <w:tcPr>
            <w:tcW w:w="2340" w:type="dxa"/>
            <w:tcBorders>
              <w:top w:val="single" w:sz="6" w:space="0" w:color="CCCCCC"/>
              <w:left w:val="single" w:sz="6" w:space="0" w:color="CCCCCC"/>
              <w:bottom w:val="single" w:sz="6" w:space="0" w:color="CCCCCC"/>
              <w:right w:val="single" w:sz="6" w:space="0" w:color="CCCCCC"/>
            </w:tcBorders>
            <w:shd w:val="clear" w:color="auto" w:fill="A5A5A5" w:themeFill="accent3"/>
            <w:tcMar>
              <w:top w:w="30" w:type="dxa"/>
              <w:left w:w="45" w:type="dxa"/>
              <w:bottom w:w="30" w:type="dxa"/>
              <w:right w:w="45" w:type="dxa"/>
            </w:tcMar>
            <w:vAlign w:val="bottom"/>
          </w:tcPr>
          <w:p w14:paraId="4F17C1B1" w14:textId="6132ED40" w:rsidR="67B82E80" w:rsidRDefault="67B82E80" w:rsidP="67B82E80">
            <w:r w:rsidRPr="67B82E80">
              <w:rPr>
                <w:rFonts w:ascii="Arial" w:eastAsia="Arial" w:hAnsi="Arial" w:cs="Arial"/>
                <w:sz w:val="20"/>
                <w:szCs w:val="20"/>
              </w:rPr>
              <w:t>Company</w:t>
            </w:r>
          </w:p>
        </w:tc>
        <w:tc>
          <w:tcPr>
            <w:tcW w:w="2340" w:type="dxa"/>
            <w:tcBorders>
              <w:top w:val="single" w:sz="6" w:space="0" w:color="CCCCCC"/>
              <w:left w:val="single" w:sz="6" w:space="0" w:color="CCCCCC"/>
              <w:bottom w:val="single" w:sz="6" w:space="0" w:color="CCCCCC"/>
              <w:right w:val="single" w:sz="6" w:space="0" w:color="CCCCCC"/>
            </w:tcBorders>
            <w:shd w:val="clear" w:color="auto" w:fill="A5A5A5" w:themeFill="accent3"/>
            <w:tcMar>
              <w:top w:w="30" w:type="dxa"/>
              <w:left w:w="45" w:type="dxa"/>
              <w:bottom w:w="30" w:type="dxa"/>
              <w:right w:w="45" w:type="dxa"/>
            </w:tcMar>
            <w:vAlign w:val="bottom"/>
          </w:tcPr>
          <w:p w14:paraId="1059EBB9" w14:textId="38427ABD" w:rsidR="67B82E80" w:rsidRDefault="67B82E80" w:rsidP="67B82E80">
            <w:r w:rsidRPr="67B82E80">
              <w:rPr>
                <w:rFonts w:ascii="Arial" w:eastAsia="Arial" w:hAnsi="Arial" w:cs="Arial"/>
                <w:sz w:val="20"/>
                <w:szCs w:val="20"/>
              </w:rPr>
              <w:t>Year</w:t>
            </w:r>
          </w:p>
        </w:tc>
        <w:tc>
          <w:tcPr>
            <w:tcW w:w="2340" w:type="dxa"/>
            <w:tcBorders>
              <w:top w:val="single" w:sz="6" w:space="0" w:color="CCCCCC"/>
              <w:left w:val="single" w:sz="6" w:space="0" w:color="CCCCCC"/>
              <w:bottom w:val="single" w:sz="6" w:space="0" w:color="CCCCCC"/>
              <w:right w:val="single" w:sz="6" w:space="0" w:color="CCCCCC"/>
            </w:tcBorders>
            <w:shd w:val="clear" w:color="auto" w:fill="A5A5A5" w:themeFill="accent3"/>
            <w:tcMar>
              <w:top w:w="30" w:type="dxa"/>
              <w:left w:w="45" w:type="dxa"/>
              <w:bottom w:w="30" w:type="dxa"/>
              <w:right w:w="45" w:type="dxa"/>
            </w:tcMar>
            <w:vAlign w:val="bottom"/>
          </w:tcPr>
          <w:p w14:paraId="059ACFCF" w14:textId="70EFC7DA" w:rsidR="67B82E80" w:rsidRDefault="67B82E80" w:rsidP="67B82E80">
            <w:r w:rsidRPr="67B82E80">
              <w:rPr>
                <w:rFonts w:ascii="Arial" w:eastAsia="Arial" w:hAnsi="Arial" w:cs="Arial"/>
                <w:sz w:val="20"/>
                <w:szCs w:val="20"/>
              </w:rPr>
              <w:t>Debt-to-Total Assets Ratio</w:t>
            </w:r>
          </w:p>
        </w:tc>
        <w:tc>
          <w:tcPr>
            <w:tcW w:w="2340" w:type="dxa"/>
            <w:tcBorders>
              <w:top w:val="single" w:sz="6" w:space="0" w:color="CCCCCC"/>
              <w:left w:val="single" w:sz="6" w:space="0" w:color="CCCCCC"/>
              <w:bottom w:val="single" w:sz="6" w:space="0" w:color="CCCCCC"/>
              <w:right w:val="single" w:sz="6" w:space="0" w:color="auto"/>
            </w:tcBorders>
            <w:shd w:val="clear" w:color="auto" w:fill="A5A5A5" w:themeFill="accent3"/>
            <w:tcMar>
              <w:top w:w="30" w:type="dxa"/>
              <w:bottom w:w="30" w:type="dxa"/>
            </w:tcMar>
            <w:vAlign w:val="bottom"/>
          </w:tcPr>
          <w:p w14:paraId="1FAD3916" w14:textId="50A4D4A1" w:rsidR="67B82E80" w:rsidRDefault="67B82E80" w:rsidP="67B82E80">
            <w:r w:rsidRPr="67B82E80">
              <w:rPr>
                <w:rFonts w:ascii="Arial" w:eastAsia="Arial" w:hAnsi="Arial" w:cs="Arial"/>
                <w:sz w:val="20"/>
                <w:szCs w:val="20"/>
              </w:rPr>
              <w:t>Interest Coverage Ratio</w:t>
            </w:r>
          </w:p>
        </w:tc>
      </w:tr>
      <w:tr w:rsidR="67B82E80" w14:paraId="122FB871" w14:textId="77777777" w:rsidTr="67B82E80">
        <w:trPr>
          <w:trHeight w:val="315"/>
        </w:trPr>
        <w:tc>
          <w:tcPr>
            <w:tcW w:w="23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47BDC24" w14:textId="273716C1" w:rsidR="67B82E80" w:rsidRDefault="67B82E80" w:rsidP="67B82E80">
            <w:r w:rsidRPr="67B82E80">
              <w:rPr>
                <w:rFonts w:ascii="Arial" w:eastAsia="Arial" w:hAnsi="Arial" w:cs="Arial"/>
                <w:sz w:val="20"/>
                <w:szCs w:val="20"/>
              </w:rPr>
              <w:t>Coca-Cola</w:t>
            </w:r>
          </w:p>
        </w:tc>
        <w:tc>
          <w:tcPr>
            <w:tcW w:w="23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5079F76" w14:textId="652094B0" w:rsidR="67B82E80" w:rsidRDefault="67B82E80" w:rsidP="67B82E80">
            <w:pPr>
              <w:jc w:val="right"/>
            </w:pPr>
            <w:r w:rsidRPr="67B82E80">
              <w:rPr>
                <w:rFonts w:ascii="Arial" w:eastAsia="Arial" w:hAnsi="Arial" w:cs="Arial"/>
                <w:sz w:val="20"/>
                <w:szCs w:val="20"/>
              </w:rPr>
              <w:t>2020</w:t>
            </w:r>
          </w:p>
        </w:tc>
        <w:tc>
          <w:tcPr>
            <w:tcW w:w="23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EE8E247" w14:textId="1D34A267" w:rsidR="67B82E80" w:rsidRDefault="67B82E80" w:rsidP="67B82E80">
            <w:r w:rsidRPr="67B82E80">
              <w:rPr>
                <w:rFonts w:ascii="Arial" w:eastAsia="Arial" w:hAnsi="Arial" w:cs="Arial"/>
                <w:sz w:val="20"/>
                <w:szCs w:val="20"/>
              </w:rPr>
              <w:t>(36377 / 92763) x 100 = 39%</w:t>
            </w:r>
          </w:p>
        </w:tc>
        <w:tc>
          <w:tcPr>
            <w:tcW w:w="2340" w:type="dxa"/>
            <w:tcBorders>
              <w:top w:val="single" w:sz="6" w:space="0" w:color="CCCCCC"/>
              <w:left w:val="single" w:sz="6" w:space="0" w:color="CCCCCC"/>
              <w:bottom w:val="single" w:sz="6" w:space="0" w:color="CCCCCC"/>
              <w:right w:val="single" w:sz="6" w:space="0" w:color="auto"/>
            </w:tcBorders>
            <w:tcMar>
              <w:top w:w="30" w:type="dxa"/>
              <w:bottom w:w="30" w:type="dxa"/>
            </w:tcMar>
            <w:vAlign w:val="bottom"/>
          </w:tcPr>
          <w:p w14:paraId="27042185" w14:textId="302353C3" w:rsidR="67B82E80" w:rsidRDefault="67B82E80" w:rsidP="67B82E80">
            <w:r w:rsidRPr="67B82E80">
              <w:rPr>
                <w:rFonts w:ascii="Arial" w:eastAsia="Arial" w:hAnsi="Arial" w:cs="Arial"/>
                <w:sz w:val="20"/>
                <w:szCs w:val="20"/>
              </w:rPr>
              <w:t>8997 / 1437 = 6.26</w:t>
            </w:r>
          </w:p>
        </w:tc>
      </w:tr>
      <w:tr w:rsidR="67B82E80" w14:paraId="1E8745EA" w14:textId="77777777" w:rsidTr="67B82E80">
        <w:trPr>
          <w:trHeight w:val="315"/>
        </w:trPr>
        <w:tc>
          <w:tcPr>
            <w:tcW w:w="23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1CC1C4A" w14:textId="1D5908C9" w:rsidR="67B82E80" w:rsidRDefault="67B82E80" w:rsidP="67B82E80">
            <w:pPr>
              <w:rPr>
                <w:rFonts w:ascii="Arial" w:eastAsia="Arial" w:hAnsi="Arial" w:cs="Arial"/>
                <w:sz w:val="20"/>
                <w:szCs w:val="20"/>
              </w:rPr>
            </w:pPr>
          </w:p>
        </w:tc>
        <w:tc>
          <w:tcPr>
            <w:tcW w:w="23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2DA9F9C" w14:textId="2A0C3937" w:rsidR="67B82E80" w:rsidRDefault="67B82E80" w:rsidP="67B82E80">
            <w:pPr>
              <w:jc w:val="right"/>
            </w:pPr>
            <w:r w:rsidRPr="67B82E80">
              <w:rPr>
                <w:rFonts w:ascii="Arial" w:eastAsia="Arial" w:hAnsi="Arial" w:cs="Arial"/>
                <w:sz w:val="20"/>
                <w:szCs w:val="20"/>
              </w:rPr>
              <w:t>2021</w:t>
            </w:r>
          </w:p>
        </w:tc>
        <w:tc>
          <w:tcPr>
            <w:tcW w:w="23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6FF5953" w14:textId="6C8CD55D" w:rsidR="67B82E80" w:rsidRDefault="67B82E80" w:rsidP="67B82E80">
            <w:r w:rsidRPr="67B82E80">
              <w:rPr>
                <w:rFonts w:ascii="Arial" w:eastAsia="Arial" w:hAnsi="Arial" w:cs="Arial"/>
                <w:sz w:val="20"/>
                <w:szCs w:val="20"/>
              </w:rPr>
              <w:t>(38116 / 94354) x 100 = 40%</w:t>
            </w:r>
          </w:p>
        </w:tc>
        <w:tc>
          <w:tcPr>
            <w:tcW w:w="2340" w:type="dxa"/>
            <w:tcBorders>
              <w:top w:val="single" w:sz="6" w:space="0" w:color="CCCCCC"/>
              <w:left w:val="single" w:sz="6" w:space="0" w:color="CCCCCC"/>
              <w:bottom w:val="single" w:sz="6" w:space="0" w:color="CCCCCC"/>
              <w:right w:val="single" w:sz="6" w:space="0" w:color="auto"/>
            </w:tcBorders>
            <w:tcMar>
              <w:top w:w="30" w:type="dxa"/>
              <w:bottom w:w="30" w:type="dxa"/>
            </w:tcMar>
            <w:vAlign w:val="bottom"/>
          </w:tcPr>
          <w:p w14:paraId="690F2C43" w14:textId="28D56F9F" w:rsidR="67B82E80" w:rsidRDefault="67B82E80" w:rsidP="67B82E80">
            <w:r w:rsidRPr="67B82E80">
              <w:rPr>
                <w:rFonts w:ascii="Arial" w:eastAsia="Arial" w:hAnsi="Arial" w:cs="Arial"/>
                <w:sz w:val="20"/>
                <w:szCs w:val="20"/>
              </w:rPr>
              <w:t>10308 / 1597 = 6.45</w:t>
            </w:r>
          </w:p>
        </w:tc>
      </w:tr>
      <w:tr w:rsidR="67B82E80" w14:paraId="750E7AF3" w14:textId="77777777" w:rsidTr="67B82E80">
        <w:trPr>
          <w:trHeight w:val="315"/>
        </w:trPr>
        <w:tc>
          <w:tcPr>
            <w:tcW w:w="23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3A70815" w14:textId="1346F8D1" w:rsidR="67B82E80" w:rsidRDefault="67B82E80" w:rsidP="67B82E80">
            <w:pPr>
              <w:rPr>
                <w:rFonts w:ascii="Arial" w:eastAsia="Arial" w:hAnsi="Arial" w:cs="Arial"/>
                <w:sz w:val="20"/>
                <w:szCs w:val="20"/>
              </w:rPr>
            </w:pPr>
          </w:p>
        </w:tc>
        <w:tc>
          <w:tcPr>
            <w:tcW w:w="23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C9B4490" w14:textId="3DF0C399" w:rsidR="67B82E80" w:rsidRDefault="67B82E80" w:rsidP="67B82E80">
            <w:pPr>
              <w:jc w:val="right"/>
            </w:pPr>
            <w:r w:rsidRPr="67B82E80">
              <w:rPr>
                <w:rFonts w:ascii="Arial" w:eastAsia="Arial" w:hAnsi="Arial" w:cs="Arial"/>
                <w:sz w:val="20"/>
                <w:szCs w:val="20"/>
              </w:rPr>
              <w:t>2022</w:t>
            </w:r>
          </w:p>
        </w:tc>
        <w:tc>
          <w:tcPr>
            <w:tcW w:w="23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6AD3A85" w14:textId="36F32D2B" w:rsidR="67B82E80" w:rsidRDefault="67B82E80" w:rsidP="67B82E80">
            <w:r w:rsidRPr="67B82E80">
              <w:rPr>
                <w:rFonts w:ascii="Arial" w:eastAsia="Arial" w:hAnsi="Arial" w:cs="Arial"/>
                <w:sz w:val="20"/>
                <w:szCs w:val="20"/>
              </w:rPr>
              <w:t>(36377 / 92763) x 100 = 39%</w:t>
            </w:r>
          </w:p>
        </w:tc>
        <w:tc>
          <w:tcPr>
            <w:tcW w:w="2340" w:type="dxa"/>
            <w:tcBorders>
              <w:top w:val="single" w:sz="6" w:space="0" w:color="CCCCCC"/>
              <w:left w:val="single" w:sz="6" w:space="0" w:color="CCCCCC"/>
              <w:bottom w:val="single" w:sz="6" w:space="0" w:color="CCCCCC"/>
              <w:right w:val="single" w:sz="6" w:space="0" w:color="auto"/>
            </w:tcBorders>
            <w:tcMar>
              <w:top w:w="30" w:type="dxa"/>
              <w:bottom w:w="30" w:type="dxa"/>
            </w:tcMar>
            <w:vAlign w:val="bottom"/>
          </w:tcPr>
          <w:p w14:paraId="764CFC21" w14:textId="47405CFA" w:rsidR="67B82E80" w:rsidRDefault="67B82E80" w:rsidP="67B82E80">
            <w:r w:rsidRPr="67B82E80">
              <w:rPr>
                <w:rFonts w:ascii="Arial" w:eastAsia="Arial" w:hAnsi="Arial" w:cs="Arial"/>
                <w:sz w:val="20"/>
                <w:szCs w:val="20"/>
              </w:rPr>
              <w:t>10909 / 882 = 12.37</w:t>
            </w:r>
          </w:p>
        </w:tc>
      </w:tr>
      <w:tr w:rsidR="67B82E80" w14:paraId="403E6057" w14:textId="77777777" w:rsidTr="67B82E80">
        <w:trPr>
          <w:trHeight w:val="315"/>
        </w:trPr>
        <w:tc>
          <w:tcPr>
            <w:tcW w:w="23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2AC7A3F" w14:textId="737829F8" w:rsidR="67B82E80" w:rsidRDefault="67B82E80" w:rsidP="67B82E80">
            <w:r w:rsidRPr="67B82E80">
              <w:rPr>
                <w:rFonts w:ascii="Arial" w:eastAsia="Arial" w:hAnsi="Arial" w:cs="Arial"/>
                <w:sz w:val="20"/>
                <w:szCs w:val="20"/>
              </w:rPr>
              <w:t>PepsiCo</w:t>
            </w:r>
          </w:p>
        </w:tc>
        <w:tc>
          <w:tcPr>
            <w:tcW w:w="23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1713765" w14:textId="01C29100" w:rsidR="67B82E80" w:rsidRDefault="67B82E80" w:rsidP="67B82E80">
            <w:pPr>
              <w:jc w:val="right"/>
            </w:pPr>
            <w:r w:rsidRPr="67B82E80">
              <w:rPr>
                <w:rFonts w:ascii="Arial" w:eastAsia="Arial" w:hAnsi="Arial" w:cs="Arial"/>
                <w:sz w:val="20"/>
                <w:szCs w:val="20"/>
              </w:rPr>
              <w:t>2020</w:t>
            </w:r>
          </w:p>
        </w:tc>
        <w:tc>
          <w:tcPr>
            <w:tcW w:w="23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63CFEAB" w14:textId="3DFB7D12" w:rsidR="67B82E80" w:rsidRDefault="67B82E80" w:rsidP="67B82E80">
            <w:r w:rsidRPr="67B82E80">
              <w:rPr>
                <w:rFonts w:ascii="Arial" w:eastAsia="Arial" w:hAnsi="Arial" w:cs="Arial"/>
                <w:sz w:val="20"/>
                <w:szCs w:val="20"/>
              </w:rPr>
              <w:t>(40370 / 92918) x 100 = 43%</w:t>
            </w:r>
          </w:p>
        </w:tc>
        <w:tc>
          <w:tcPr>
            <w:tcW w:w="2340" w:type="dxa"/>
            <w:tcBorders>
              <w:top w:val="single" w:sz="6" w:space="0" w:color="CCCCCC"/>
              <w:left w:val="single" w:sz="6" w:space="0" w:color="CCCCCC"/>
              <w:bottom w:val="single" w:sz="6" w:space="0" w:color="CCCCCC"/>
              <w:right w:val="single" w:sz="6" w:space="0" w:color="auto"/>
            </w:tcBorders>
            <w:tcMar>
              <w:top w:w="30" w:type="dxa"/>
              <w:bottom w:w="30" w:type="dxa"/>
            </w:tcMar>
            <w:vAlign w:val="bottom"/>
          </w:tcPr>
          <w:p w14:paraId="2758C93E" w14:textId="38ACE7A6" w:rsidR="67B82E80" w:rsidRDefault="67B82E80" w:rsidP="67B82E80">
            <w:r w:rsidRPr="67B82E80">
              <w:rPr>
                <w:rFonts w:ascii="Arial" w:eastAsia="Arial" w:hAnsi="Arial" w:cs="Arial"/>
                <w:sz w:val="20"/>
                <w:szCs w:val="20"/>
              </w:rPr>
              <w:t>10080 / 1128 = 8.94</w:t>
            </w:r>
          </w:p>
        </w:tc>
      </w:tr>
      <w:tr w:rsidR="67B82E80" w14:paraId="752B2C80" w14:textId="77777777" w:rsidTr="67B82E80">
        <w:trPr>
          <w:trHeight w:val="315"/>
        </w:trPr>
        <w:tc>
          <w:tcPr>
            <w:tcW w:w="23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46CA4E6" w14:textId="152E3F4D" w:rsidR="67B82E80" w:rsidRDefault="67B82E80" w:rsidP="67B82E80">
            <w:pPr>
              <w:rPr>
                <w:rFonts w:ascii="Arial" w:eastAsia="Arial" w:hAnsi="Arial" w:cs="Arial"/>
                <w:sz w:val="20"/>
                <w:szCs w:val="20"/>
              </w:rPr>
            </w:pPr>
          </w:p>
        </w:tc>
        <w:tc>
          <w:tcPr>
            <w:tcW w:w="23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00EDCF7" w14:textId="4E202572" w:rsidR="67B82E80" w:rsidRDefault="67B82E80" w:rsidP="67B82E80">
            <w:pPr>
              <w:jc w:val="right"/>
            </w:pPr>
            <w:r w:rsidRPr="67B82E80">
              <w:rPr>
                <w:rFonts w:ascii="Arial" w:eastAsia="Arial" w:hAnsi="Arial" w:cs="Arial"/>
                <w:sz w:val="20"/>
                <w:szCs w:val="20"/>
              </w:rPr>
              <w:t>2021</w:t>
            </w:r>
          </w:p>
        </w:tc>
        <w:tc>
          <w:tcPr>
            <w:tcW w:w="23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DDB702B" w14:textId="2272BCCC" w:rsidR="67B82E80" w:rsidRDefault="67B82E80" w:rsidP="67B82E80">
            <w:r w:rsidRPr="67B82E80">
              <w:rPr>
                <w:rFonts w:ascii="Arial" w:eastAsia="Arial" w:hAnsi="Arial" w:cs="Arial"/>
                <w:sz w:val="20"/>
                <w:szCs w:val="20"/>
              </w:rPr>
              <w:t>(36026 / 92377) x 100 = 39%</w:t>
            </w:r>
          </w:p>
        </w:tc>
        <w:tc>
          <w:tcPr>
            <w:tcW w:w="2340" w:type="dxa"/>
            <w:tcBorders>
              <w:top w:val="single" w:sz="6" w:space="0" w:color="CCCCCC"/>
              <w:left w:val="single" w:sz="6" w:space="0" w:color="CCCCCC"/>
              <w:bottom w:val="single" w:sz="6" w:space="0" w:color="CCCCCC"/>
              <w:right w:val="single" w:sz="6" w:space="0" w:color="auto"/>
            </w:tcBorders>
            <w:tcMar>
              <w:top w:w="30" w:type="dxa"/>
              <w:bottom w:w="30" w:type="dxa"/>
            </w:tcMar>
            <w:vAlign w:val="bottom"/>
          </w:tcPr>
          <w:p w14:paraId="4C28758F" w14:textId="20A7494D" w:rsidR="67B82E80" w:rsidRDefault="67B82E80" w:rsidP="67B82E80">
            <w:r w:rsidRPr="67B82E80">
              <w:rPr>
                <w:rFonts w:ascii="Arial" w:eastAsia="Arial" w:hAnsi="Arial" w:cs="Arial"/>
                <w:sz w:val="20"/>
                <w:szCs w:val="20"/>
              </w:rPr>
              <w:t>11162 / 1863 = 5.99</w:t>
            </w:r>
          </w:p>
        </w:tc>
      </w:tr>
      <w:tr w:rsidR="67B82E80" w14:paraId="567B45C7" w14:textId="77777777" w:rsidTr="67B82E80">
        <w:trPr>
          <w:trHeight w:val="600"/>
        </w:trPr>
        <w:tc>
          <w:tcPr>
            <w:tcW w:w="23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B1023FB" w14:textId="2CDE70B4" w:rsidR="67B82E80" w:rsidRDefault="67B82E80" w:rsidP="67B82E80">
            <w:pPr>
              <w:rPr>
                <w:rFonts w:ascii="Arial" w:eastAsia="Arial" w:hAnsi="Arial" w:cs="Arial"/>
                <w:sz w:val="20"/>
                <w:szCs w:val="20"/>
              </w:rPr>
            </w:pPr>
          </w:p>
        </w:tc>
        <w:tc>
          <w:tcPr>
            <w:tcW w:w="23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BAF4B15" w14:textId="04D11E0F" w:rsidR="67B82E80" w:rsidRDefault="67B82E80" w:rsidP="67B82E80">
            <w:pPr>
              <w:jc w:val="right"/>
            </w:pPr>
            <w:r w:rsidRPr="67B82E80">
              <w:rPr>
                <w:rFonts w:ascii="Arial" w:eastAsia="Arial" w:hAnsi="Arial" w:cs="Arial"/>
                <w:sz w:val="20"/>
                <w:szCs w:val="20"/>
              </w:rPr>
              <w:t>2022</w:t>
            </w:r>
          </w:p>
        </w:tc>
        <w:tc>
          <w:tcPr>
            <w:tcW w:w="23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D376ED7" w14:textId="0FD778A6" w:rsidR="67B82E80" w:rsidRDefault="67B82E80" w:rsidP="67B82E80">
            <w:r w:rsidRPr="67B82E80">
              <w:rPr>
                <w:rFonts w:ascii="Arial" w:eastAsia="Arial" w:hAnsi="Arial" w:cs="Arial"/>
                <w:sz w:val="20"/>
                <w:szCs w:val="20"/>
              </w:rPr>
              <w:t>(35675 / 92187) x 100 = 39%</w:t>
            </w:r>
          </w:p>
        </w:tc>
        <w:tc>
          <w:tcPr>
            <w:tcW w:w="2340" w:type="dxa"/>
            <w:tcBorders>
              <w:top w:val="single" w:sz="6" w:space="0" w:color="CCCCCC"/>
              <w:left w:val="single" w:sz="6" w:space="0" w:color="CCCCCC"/>
              <w:bottom w:val="single" w:sz="6" w:space="0" w:color="CCCCCC"/>
              <w:right w:val="single" w:sz="6" w:space="0" w:color="auto"/>
            </w:tcBorders>
            <w:tcMar>
              <w:top w:w="30" w:type="dxa"/>
              <w:bottom w:w="30" w:type="dxa"/>
            </w:tcMar>
            <w:vAlign w:val="bottom"/>
          </w:tcPr>
          <w:p w14:paraId="53325039" w14:textId="6204138D" w:rsidR="67B82E80" w:rsidRDefault="67B82E80" w:rsidP="67B82E80">
            <w:r w:rsidRPr="67B82E80">
              <w:rPr>
                <w:rFonts w:ascii="Arial" w:eastAsia="Arial" w:hAnsi="Arial" w:cs="Arial"/>
                <w:sz w:val="20"/>
                <w:szCs w:val="20"/>
              </w:rPr>
              <w:t>11512 / 939 = 12.26</w:t>
            </w:r>
          </w:p>
        </w:tc>
      </w:tr>
    </w:tbl>
    <w:p w14:paraId="69E7C2F3" w14:textId="55A6620E" w:rsidR="67B82E80" w:rsidRDefault="67B82E80" w:rsidP="67B82E80">
      <w:pPr>
        <w:spacing w:line="240" w:lineRule="auto"/>
        <w:jc w:val="both"/>
        <w:rPr>
          <w:rFonts w:ascii="Times New Roman" w:eastAsia="Times New Roman" w:hAnsi="Times New Roman" w:cs="Times New Roman"/>
          <w:color w:val="000000" w:themeColor="text1"/>
          <w:sz w:val="24"/>
          <w:szCs w:val="24"/>
          <w:lang w:val="en-IN"/>
        </w:rPr>
      </w:pPr>
    </w:p>
    <w:p w14:paraId="5922995D" w14:textId="63F9F131" w:rsidR="7D188717" w:rsidRDefault="7D188717" w:rsidP="67B82E80">
      <w:pPr>
        <w:spacing w:line="480" w:lineRule="auto"/>
        <w:rPr>
          <w:rFonts w:ascii="Times New Roman" w:eastAsia="Times New Roman" w:hAnsi="Times New Roman" w:cs="Times New Roman"/>
          <w:color w:val="000000" w:themeColor="text1"/>
          <w:sz w:val="24"/>
          <w:szCs w:val="24"/>
        </w:rPr>
      </w:pPr>
      <w:r w:rsidRPr="67B82E80">
        <w:rPr>
          <w:rFonts w:ascii="Times New Roman" w:eastAsia="Times New Roman" w:hAnsi="Times New Roman" w:cs="Times New Roman"/>
          <w:b/>
          <w:bCs/>
          <w:color w:val="000000" w:themeColor="text1"/>
          <w:sz w:val="24"/>
          <w:szCs w:val="24"/>
        </w:rPr>
        <w:t>Chart:</w:t>
      </w:r>
    </w:p>
    <w:p w14:paraId="6EC077D0" w14:textId="3B73C06C" w:rsidR="2E80F24B" w:rsidRDefault="2E80F24B" w:rsidP="67B82E80">
      <w:pPr>
        <w:spacing w:line="480" w:lineRule="auto"/>
        <w:rPr>
          <w:rFonts w:ascii="Times New Roman" w:eastAsia="Times New Roman" w:hAnsi="Times New Roman" w:cs="Times New Roman"/>
          <w:b/>
          <w:bCs/>
          <w:color w:val="000000" w:themeColor="text1"/>
          <w:sz w:val="24"/>
          <w:szCs w:val="24"/>
        </w:rPr>
      </w:pPr>
      <w:r w:rsidRPr="67B82E80">
        <w:rPr>
          <w:rFonts w:ascii="Times New Roman" w:eastAsia="Times New Roman" w:hAnsi="Times New Roman" w:cs="Times New Roman"/>
          <w:b/>
          <w:bCs/>
          <w:color w:val="000000" w:themeColor="text1"/>
          <w:sz w:val="24"/>
          <w:szCs w:val="24"/>
        </w:rPr>
        <w:t>Debt-to-Total Assets Ratio chart</w:t>
      </w:r>
    </w:p>
    <w:p w14:paraId="7DB3A013" w14:textId="3061FC8A" w:rsidR="71600075" w:rsidRDefault="71600075" w:rsidP="67B82E80">
      <w:pPr>
        <w:spacing w:line="480" w:lineRule="auto"/>
        <w:rPr>
          <w:rFonts w:ascii="Times New Roman" w:eastAsia="Times New Roman" w:hAnsi="Times New Roman" w:cs="Times New Roman"/>
          <w:b/>
          <w:bCs/>
          <w:color w:val="000000" w:themeColor="text1"/>
          <w:sz w:val="24"/>
          <w:szCs w:val="24"/>
        </w:rPr>
      </w:pPr>
      <w:r w:rsidRPr="67B82E80">
        <w:rPr>
          <w:rFonts w:ascii="Times New Roman" w:eastAsia="Times New Roman" w:hAnsi="Times New Roman" w:cs="Times New Roman"/>
          <w:b/>
          <w:bCs/>
          <w:color w:val="000000" w:themeColor="text1"/>
          <w:sz w:val="24"/>
          <w:szCs w:val="24"/>
        </w:rPr>
        <w:t>Coca-Cola</w:t>
      </w:r>
    </w:p>
    <w:p w14:paraId="67097977" w14:textId="7F9F2D83" w:rsidR="5C3B2264" w:rsidRDefault="5C3B2264" w:rsidP="67B82E80">
      <w:pPr>
        <w:spacing w:line="480" w:lineRule="auto"/>
        <w:rPr>
          <w:rFonts w:ascii="Times New Roman" w:eastAsia="Times New Roman" w:hAnsi="Times New Roman" w:cs="Times New Roman"/>
          <w:color w:val="000000" w:themeColor="text1"/>
          <w:sz w:val="24"/>
          <w:szCs w:val="24"/>
        </w:rPr>
      </w:pPr>
      <w:r>
        <w:rPr>
          <w:noProof/>
        </w:rPr>
        <w:lastRenderedPageBreak/>
        <w:drawing>
          <wp:inline distT="0" distB="0" distL="0" distR="0" wp14:anchorId="03C2F89F" wp14:editId="39562BF9">
            <wp:extent cx="6042148" cy="3562350"/>
            <wp:effectExtent l="0" t="0" r="0" b="0"/>
            <wp:docPr id="401441190" name="Picture 40144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6042148" cy="3562350"/>
                    </a:xfrm>
                    <a:prstGeom prst="rect">
                      <a:avLst/>
                    </a:prstGeom>
                  </pic:spPr>
                </pic:pic>
              </a:graphicData>
            </a:graphic>
          </wp:inline>
        </w:drawing>
      </w:r>
    </w:p>
    <w:p w14:paraId="2E2ADB67" w14:textId="08D740F2" w:rsidR="5C3B2264" w:rsidRDefault="5C3B2264" w:rsidP="67B82E80">
      <w:pPr>
        <w:spacing w:line="480" w:lineRule="auto"/>
        <w:rPr>
          <w:rFonts w:ascii="Times New Roman" w:eastAsia="Times New Roman" w:hAnsi="Times New Roman" w:cs="Times New Roman"/>
          <w:color w:val="000000" w:themeColor="text1"/>
          <w:sz w:val="24"/>
          <w:szCs w:val="24"/>
        </w:rPr>
      </w:pPr>
      <w:r w:rsidRPr="67B82E80">
        <w:rPr>
          <w:rFonts w:ascii="Times New Roman" w:eastAsia="Times New Roman" w:hAnsi="Times New Roman" w:cs="Times New Roman"/>
          <w:color w:val="000000" w:themeColor="text1"/>
          <w:sz w:val="24"/>
          <w:szCs w:val="24"/>
        </w:rPr>
        <w:t>Description: A solvency ratio calculated as total debt divided by total assets.</w:t>
      </w:r>
    </w:p>
    <w:p w14:paraId="1AA0EBCB" w14:textId="1B29D5A9" w:rsidR="71600075" w:rsidRDefault="71600075" w:rsidP="67B82E80">
      <w:pPr>
        <w:spacing w:line="480" w:lineRule="auto"/>
        <w:rPr>
          <w:rFonts w:ascii="Times New Roman" w:eastAsia="Times New Roman" w:hAnsi="Times New Roman" w:cs="Times New Roman"/>
          <w:b/>
          <w:bCs/>
          <w:color w:val="000000" w:themeColor="text1"/>
          <w:sz w:val="24"/>
          <w:szCs w:val="24"/>
        </w:rPr>
      </w:pPr>
      <w:r w:rsidRPr="67B82E80">
        <w:rPr>
          <w:rFonts w:ascii="Times New Roman" w:eastAsia="Times New Roman" w:hAnsi="Times New Roman" w:cs="Times New Roman"/>
          <w:b/>
          <w:bCs/>
          <w:color w:val="000000" w:themeColor="text1"/>
          <w:sz w:val="24"/>
          <w:szCs w:val="24"/>
        </w:rPr>
        <w:t>PepsiCo</w:t>
      </w:r>
    </w:p>
    <w:p w14:paraId="715D22E9" w14:textId="3EC99AA2" w:rsidR="2E80F24B" w:rsidRDefault="2E80F24B" w:rsidP="67B82E80">
      <w:pPr>
        <w:spacing w:line="480" w:lineRule="auto"/>
      </w:pPr>
      <w:r>
        <w:rPr>
          <w:noProof/>
        </w:rPr>
        <w:lastRenderedPageBreak/>
        <w:drawing>
          <wp:inline distT="0" distB="0" distL="0" distR="0" wp14:anchorId="1299558F" wp14:editId="43ACDF1F">
            <wp:extent cx="6034714" cy="3155652"/>
            <wp:effectExtent l="0" t="0" r="0" b="0"/>
            <wp:docPr id="517610956" name="Picture 517610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034714" cy="3155652"/>
                    </a:xfrm>
                    <a:prstGeom prst="rect">
                      <a:avLst/>
                    </a:prstGeom>
                  </pic:spPr>
                </pic:pic>
              </a:graphicData>
            </a:graphic>
          </wp:inline>
        </w:drawing>
      </w:r>
      <w:r w:rsidR="10B2FAC5">
        <w:t>Description: A solvency ratio calculated as total debt divided by total assets.</w:t>
      </w:r>
    </w:p>
    <w:p w14:paraId="31C5A430" w14:textId="410BAAC5" w:rsidR="23E76A1F" w:rsidRDefault="23E76A1F" w:rsidP="67B82E80">
      <w:pPr>
        <w:spacing w:line="480" w:lineRule="auto"/>
        <w:rPr>
          <w:b/>
          <w:bCs/>
        </w:rPr>
      </w:pPr>
      <w:r w:rsidRPr="67B82E80">
        <w:rPr>
          <w:b/>
          <w:bCs/>
        </w:rPr>
        <w:t>Interest Coverage Chart</w:t>
      </w:r>
    </w:p>
    <w:p w14:paraId="16B03992" w14:textId="7B633BFC" w:rsidR="23E76A1F" w:rsidRDefault="23E76A1F" w:rsidP="67B82E80">
      <w:pPr>
        <w:spacing w:line="480" w:lineRule="auto"/>
        <w:rPr>
          <w:b/>
          <w:bCs/>
        </w:rPr>
      </w:pPr>
      <w:r w:rsidRPr="67B82E80">
        <w:rPr>
          <w:b/>
          <w:bCs/>
        </w:rPr>
        <w:t>Coca-Cola:</w:t>
      </w:r>
    </w:p>
    <w:p w14:paraId="449D110D" w14:textId="07E835BA" w:rsidR="23E76A1F" w:rsidRDefault="23E76A1F" w:rsidP="67B82E80">
      <w:pPr>
        <w:spacing w:line="480" w:lineRule="auto"/>
      </w:pPr>
      <w:r>
        <w:rPr>
          <w:noProof/>
        </w:rPr>
        <w:drawing>
          <wp:inline distT="0" distB="0" distL="0" distR="0" wp14:anchorId="7C1E5233" wp14:editId="220EC2FB">
            <wp:extent cx="5972175" cy="3521094"/>
            <wp:effectExtent l="0" t="0" r="0" b="0"/>
            <wp:docPr id="237798245" name="Picture 237798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72175" cy="3521094"/>
                    </a:xfrm>
                    <a:prstGeom prst="rect">
                      <a:avLst/>
                    </a:prstGeom>
                  </pic:spPr>
                </pic:pic>
              </a:graphicData>
            </a:graphic>
          </wp:inline>
        </w:drawing>
      </w:r>
    </w:p>
    <w:p w14:paraId="4B83E399" w14:textId="44A4B822" w:rsidR="433ABA85" w:rsidRDefault="433ABA85" w:rsidP="67B82E80">
      <w:pPr>
        <w:spacing w:line="480" w:lineRule="auto"/>
      </w:pPr>
      <w:r>
        <w:lastRenderedPageBreak/>
        <w:t>Description: A solvency ratio calculated as EBIT divided by interest payments.</w:t>
      </w:r>
    </w:p>
    <w:p w14:paraId="1AA704B5" w14:textId="7F6BDFE8" w:rsidR="06355319" w:rsidRDefault="06355319" w:rsidP="67B82E80">
      <w:pPr>
        <w:spacing w:line="480" w:lineRule="auto"/>
        <w:rPr>
          <w:b/>
          <w:bCs/>
        </w:rPr>
      </w:pPr>
      <w:r w:rsidRPr="67B82E80">
        <w:rPr>
          <w:b/>
          <w:bCs/>
        </w:rPr>
        <w:t>PepsiCo:</w:t>
      </w:r>
    </w:p>
    <w:p w14:paraId="5C10DBEE" w14:textId="19F7A1A1" w:rsidR="63B05877" w:rsidRDefault="63B05877" w:rsidP="67B82E80">
      <w:pPr>
        <w:spacing w:line="480" w:lineRule="auto"/>
      </w:pPr>
      <w:r>
        <w:rPr>
          <w:noProof/>
        </w:rPr>
        <w:drawing>
          <wp:inline distT="0" distB="0" distL="0" distR="0" wp14:anchorId="56582B75" wp14:editId="47F352F4">
            <wp:extent cx="6112432" cy="3196292"/>
            <wp:effectExtent l="0" t="0" r="0" b="0"/>
            <wp:docPr id="2047255008" name="Picture 204725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112432" cy="3196292"/>
                    </a:xfrm>
                    <a:prstGeom prst="rect">
                      <a:avLst/>
                    </a:prstGeom>
                  </pic:spPr>
                </pic:pic>
              </a:graphicData>
            </a:graphic>
          </wp:inline>
        </w:drawing>
      </w:r>
    </w:p>
    <w:p w14:paraId="6924B9AE" w14:textId="0E2AD486" w:rsidR="0B508AF1" w:rsidRDefault="0B508AF1" w:rsidP="67B82E80">
      <w:pPr>
        <w:spacing w:line="480" w:lineRule="auto"/>
        <w:rPr>
          <w:rFonts w:ascii="Times New Roman" w:eastAsia="Times New Roman" w:hAnsi="Times New Roman" w:cs="Times New Roman"/>
          <w:color w:val="000000" w:themeColor="text1"/>
          <w:sz w:val="24"/>
          <w:szCs w:val="24"/>
        </w:rPr>
      </w:pPr>
      <w:r w:rsidRPr="67B82E80">
        <w:rPr>
          <w:rFonts w:ascii="Times New Roman" w:eastAsia="Times New Roman" w:hAnsi="Times New Roman" w:cs="Times New Roman"/>
          <w:color w:val="000000" w:themeColor="text1"/>
          <w:sz w:val="24"/>
          <w:szCs w:val="24"/>
        </w:rPr>
        <w:t>Description: A solvency ratio calculated as EBIT divided by interest payments.</w:t>
      </w:r>
    </w:p>
    <w:p w14:paraId="4BE41241" w14:textId="03E52882" w:rsidR="14248BDF" w:rsidRDefault="14248BDF" w:rsidP="67B82E80">
      <w:pPr>
        <w:spacing w:line="480" w:lineRule="auto"/>
        <w:rPr>
          <w:rFonts w:ascii="Times New Roman" w:eastAsia="Times New Roman" w:hAnsi="Times New Roman" w:cs="Times New Roman"/>
          <w:color w:val="000000" w:themeColor="text1"/>
          <w:sz w:val="24"/>
          <w:szCs w:val="24"/>
        </w:rPr>
      </w:pPr>
      <w:r w:rsidRPr="67B82E80">
        <w:rPr>
          <w:rFonts w:ascii="Times New Roman" w:eastAsia="Times New Roman" w:hAnsi="Times New Roman" w:cs="Times New Roman"/>
          <w:color w:val="000000" w:themeColor="text1"/>
          <w:sz w:val="24"/>
          <w:szCs w:val="24"/>
        </w:rPr>
        <w:t>Analysis:</w:t>
      </w:r>
    </w:p>
    <w:p w14:paraId="248D4D9B" w14:textId="5B655996" w:rsidR="0A351CA8" w:rsidRDefault="0A351CA8" w:rsidP="67B82E80">
      <w:pPr>
        <w:spacing w:line="480" w:lineRule="auto"/>
        <w:rPr>
          <w:rFonts w:ascii="Times New Roman" w:eastAsia="Times New Roman" w:hAnsi="Times New Roman" w:cs="Times New Roman"/>
          <w:color w:val="000000" w:themeColor="text1"/>
          <w:sz w:val="24"/>
          <w:szCs w:val="24"/>
        </w:rPr>
      </w:pPr>
      <w:r w:rsidRPr="67B82E80">
        <w:rPr>
          <w:rFonts w:ascii="Times New Roman" w:eastAsia="Times New Roman" w:hAnsi="Times New Roman" w:cs="Times New Roman"/>
          <w:color w:val="000000" w:themeColor="text1"/>
          <w:sz w:val="24"/>
          <w:szCs w:val="24"/>
        </w:rPr>
        <w:t xml:space="preserve">In 2022, both Coca-Cola and PepsiCo have a debt-to-total-asset ratio of 0.40. This suggests that they are borrowing to finance around 40% of their assets. This is </w:t>
      </w:r>
      <w:r w:rsidR="1F897BEE" w:rsidRPr="67B82E80">
        <w:rPr>
          <w:rFonts w:ascii="Times New Roman" w:eastAsia="Times New Roman" w:hAnsi="Times New Roman" w:cs="Times New Roman"/>
          <w:color w:val="000000" w:themeColor="text1"/>
          <w:sz w:val="24"/>
          <w:szCs w:val="24"/>
        </w:rPr>
        <w:t>a prominent level</w:t>
      </w:r>
      <w:r w:rsidRPr="67B82E80">
        <w:rPr>
          <w:rFonts w:ascii="Times New Roman" w:eastAsia="Times New Roman" w:hAnsi="Times New Roman" w:cs="Times New Roman"/>
          <w:color w:val="000000" w:themeColor="text1"/>
          <w:sz w:val="24"/>
          <w:szCs w:val="24"/>
        </w:rPr>
        <w:t xml:space="preserve"> of debt for a multinational firm, yet it is not unusual.</w:t>
      </w:r>
    </w:p>
    <w:p w14:paraId="333F1EFE" w14:textId="472367F1" w:rsidR="0A351CA8" w:rsidRDefault="0A351CA8" w:rsidP="67B82E80">
      <w:pPr>
        <w:spacing w:line="480" w:lineRule="auto"/>
      </w:pPr>
      <w:r w:rsidRPr="67B82E80">
        <w:rPr>
          <w:rFonts w:ascii="Times New Roman" w:eastAsia="Times New Roman" w:hAnsi="Times New Roman" w:cs="Times New Roman"/>
          <w:color w:val="000000" w:themeColor="text1"/>
          <w:sz w:val="24"/>
          <w:szCs w:val="24"/>
        </w:rPr>
        <w:t xml:space="preserve">In 2022, both corporations' debt-to-total-asset ratios climbed marginally. This is </w:t>
      </w:r>
      <w:bookmarkStart w:id="15" w:name="_Int_W3XwYKFM"/>
      <w:r w:rsidRPr="67B82E80">
        <w:rPr>
          <w:rFonts w:ascii="Times New Roman" w:eastAsia="Times New Roman" w:hAnsi="Times New Roman" w:cs="Times New Roman"/>
          <w:color w:val="000000" w:themeColor="text1"/>
          <w:sz w:val="24"/>
          <w:szCs w:val="24"/>
        </w:rPr>
        <w:t>most likely the</w:t>
      </w:r>
      <w:bookmarkEnd w:id="15"/>
      <w:r w:rsidRPr="67B82E80">
        <w:rPr>
          <w:rFonts w:ascii="Times New Roman" w:eastAsia="Times New Roman" w:hAnsi="Times New Roman" w:cs="Times New Roman"/>
          <w:color w:val="000000" w:themeColor="text1"/>
          <w:sz w:val="24"/>
          <w:szCs w:val="24"/>
        </w:rPr>
        <w:t xml:space="preserve"> result of a mix of events, including increased investment and/or share buybacks.</w:t>
      </w:r>
    </w:p>
    <w:p w14:paraId="551D2194" w14:textId="75F3D0DA" w:rsidR="0A351CA8" w:rsidRDefault="0A351CA8" w:rsidP="67B82E80">
      <w:pPr>
        <w:spacing w:line="480" w:lineRule="auto"/>
      </w:pPr>
      <w:r w:rsidRPr="67B82E80">
        <w:rPr>
          <w:rFonts w:ascii="Times New Roman" w:eastAsia="Times New Roman" w:hAnsi="Times New Roman" w:cs="Times New Roman"/>
          <w:color w:val="000000" w:themeColor="text1"/>
          <w:sz w:val="24"/>
          <w:szCs w:val="24"/>
        </w:rPr>
        <w:t xml:space="preserve">Coca-Cola's interest coverage ratio fell sharply in 2020 and 2021 before recovering in 2022. This is </w:t>
      </w:r>
      <w:bookmarkStart w:id="16" w:name="_Int_VrYIzCcZ"/>
      <w:r w:rsidRPr="67B82E80">
        <w:rPr>
          <w:rFonts w:ascii="Times New Roman" w:eastAsia="Times New Roman" w:hAnsi="Times New Roman" w:cs="Times New Roman"/>
          <w:color w:val="000000" w:themeColor="text1"/>
          <w:sz w:val="24"/>
          <w:szCs w:val="24"/>
        </w:rPr>
        <w:t>most likely due</w:t>
      </w:r>
      <w:bookmarkEnd w:id="16"/>
      <w:r w:rsidRPr="67B82E80">
        <w:rPr>
          <w:rFonts w:ascii="Times New Roman" w:eastAsia="Times New Roman" w:hAnsi="Times New Roman" w:cs="Times New Roman"/>
          <w:color w:val="000000" w:themeColor="text1"/>
          <w:sz w:val="24"/>
          <w:szCs w:val="24"/>
        </w:rPr>
        <w:t xml:space="preserve"> to a mix of circumstances, including lower revenue and/or higher interest rates.</w:t>
      </w:r>
    </w:p>
    <w:p w14:paraId="3FCC2450" w14:textId="62CAA9B0" w:rsidR="19F1C002" w:rsidRDefault="19F1C002" w:rsidP="67B82E80">
      <w:pPr>
        <w:spacing w:line="480" w:lineRule="auto"/>
        <w:rPr>
          <w:rFonts w:ascii="Times New Roman" w:eastAsia="Times New Roman" w:hAnsi="Times New Roman" w:cs="Times New Roman"/>
          <w:color w:val="000000" w:themeColor="text1"/>
          <w:sz w:val="24"/>
          <w:szCs w:val="24"/>
        </w:rPr>
      </w:pPr>
      <w:r w:rsidRPr="67B82E80">
        <w:rPr>
          <w:rFonts w:ascii="Times New Roman" w:eastAsia="Times New Roman" w:hAnsi="Times New Roman" w:cs="Times New Roman"/>
          <w:color w:val="000000" w:themeColor="text1"/>
          <w:sz w:val="24"/>
          <w:szCs w:val="24"/>
        </w:rPr>
        <w:lastRenderedPageBreak/>
        <w:t xml:space="preserve">PepsiCo's interest coverage ratio fell in 2020 and 2021 as well, but not as much as Coca-Cola's. This is </w:t>
      </w:r>
      <w:bookmarkStart w:id="17" w:name="_Int_J42YScdi"/>
      <w:r w:rsidRPr="67B82E80">
        <w:rPr>
          <w:rFonts w:ascii="Times New Roman" w:eastAsia="Times New Roman" w:hAnsi="Times New Roman" w:cs="Times New Roman"/>
          <w:color w:val="000000" w:themeColor="text1"/>
          <w:sz w:val="24"/>
          <w:szCs w:val="24"/>
        </w:rPr>
        <w:t>most likely due</w:t>
      </w:r>
      <w:bookmarkEnd w:id="17"/>
      <w:r w:rsidRPr="67B82E80">
        <w:rPr>
          <w:rFonts w:ascii="Times New Roman" w:eastAsia="Times New Roman" w:hAnsi="Times New Roman" w:cs="Times New Roman"/>
          <w:color w:val="000000" w:themeColor="text1"/>
          <w:sz w:val="24"/>
          <w:szCs w:val="24"/>
        </w:rPr>
        <w:t xml:space="preserve"> to a mix of reasons, including a more diverse company strategy and/or better financial performance.</w:t>
      </w:r>
    </w:p>
    <w:p w14:paraId="03203330" w14:textId="052B2974" w:rsidR="19F1C002" w:rsidRDefault="19F1C002" w:rsidP="67B82E80">
      <w:pPr>
        <w:spacing w:line="480" w:lineRule="auto"/>
        <w:rPr>
          <w:rFonts w:ascii="Times New Roman" w:eastAsia="Times New Roman" w:hAnsi="Times New Roman" w:cs="Times New Roman"/>
          <w:color w:val="000000" w:themeColor="text1"/>
          <w:sz w:val="24"/>
          <w:szCs w:val="24"/>
        </w:rPr>
      </w:pPr>
      <w:r w:rsidRPr="67B82E80">
        <w:rPr>
          <w:rFonts w:ascii="Times New Roman" w:eastAsia="Times New Roman" w:hAnsi="Times New Roman" w:cs="Times New Roman"/>
          <w:color w:val="000000" w:themeColor="text1"/>
          <w:sz w:val="24"/>
          <w:szCs w:val="24"/>
        </w:rPr>
        <w:t>Overall, Coca-Cola and PepsiCo look to be financially sound businesses. They have a moderate debt load and can easily fulfill their interest payments. Coca-Cola, on the other hand, has a smaller interest coverage ratio than PepsiCo, implying that Coca-Cola is more vulnerable to fluctuations in interest rates.</w:t>
      </w:r>
    </w:p>
    <w:p w14:paraId="743F0569" w14:textId="58E2DE78" w:rsidR="2BF20314" w:rsidRDefault="2BF20314" w:rsidP="67B82E80">
      <w:pPr>
        <w:spacing w:line="480" w:lineRule="auto"/>
        <w:ind w:left="3600"/>
        <w:rPr>
          <w:rFonts w:ascii="Times New Roman" w:eastAsia="Times New Roman" w:hAnsi="Times New Roman" w:cs="Times New Roman"/>
          <w:color w:val="000000" w:themeColor="text1"/>
          <w:sz w:val="24"/>
          <w:szCs w:val="24"/>
        </w:rPr>
      </w:pPr>
      <w:r w:rsidRPr="67B82E80">
        <w:rPr>
          <w:rFonts w:ascii="Times New Roman" w:eastAsia="Times New Roman" w:hAnsi="Times New Roman" w:cs="Times New Roman"/>
          <w:b/>
          <w:bCs/>
          <w:color w:val="000000" w:themeColor="text1"/>
          <w:sz w:val="24"/>
          <w:szCs w:val="24"/>
        </w:rPr>
        <w:t>References</w:t>
      </w:r>
    </w:p>
    <w:p w14:paraId="66F7AB4C" w14:textId="7BC7FAC7" w:rsidR="14CD3F50" w:rsidRDefault="14CD3F50" w:rsidP="67B82E80">
      <w:pPr>
        <w:spacing w:after="0" w:line="480" w:lineRule="auto"/>
        <w:ind w:left="720" w:hanging="720"/>
        <w:rPr>
          <w:rFonts w:ascii="Times New Roman" w:eastAsia="Times New Roman" w:hAnsi="Times New Roman" w:cs="Times New Roman"/>
          <w:color w:val="000000" w:themeColor="text1"/>
          <w:sz w:val="24"/>
          <w:szCs w:val="24"/>
        </w:rPr>
      </w:pPr>
      <w:r w:rsidRPr="67B82E80">
        <w:rPr>
          <w:rFonts w:ascii="Times New Roman" w:eastAsia="Times New Roman" w:hAnsi="Times New Roman" w:cs="Times New Roman"/>
          <w:color w:val="000000" w:themeColor="text1"/>
          <w:sz w:val="24"/>
          <w:szCs w:val="24"/>
          <w:lang w:val="en-IN"/>
        </w:rPr>
        <w:t xml:space="preserve">The Coca-Cola Company. (2022). </w:t>
      </w:r>
      <w:r w:rsidRPr="67B82E80">
        <w:rPr>
          <w:rFonts w:ascii="Times New Roman" w:eastAsia="Times New Roman" w:hAnsi="Times New Roman" w:cs="Times New Roman"/>
          <w:i/>
          <w:iCs/>
          <w:color w:val="000000" w:themeColor="text1"/>
          <w:sz w:val="24"/>
          <w:szCs w:val="24"/>
          <w:lang w:val="en-IN"/>
        </w:rPr>
        <w:t>Annual Filings (10-K)</w:t>
      </w:r>
      <w:r w:rsidRPr="67B82E80">
        <w:rPr>
          <w:rFonts w:ascii="Times New Roman" w:eastAsia="Times New Roman" w:hAnsi="Times New Roman" w:cs="Times New Roman"/>
          <w:color w:val="000000" w:themeColor="text1"/>
          <w:sz w:val="24"/>
          <w:szCs w:val="24"/>
          <w:lang w:val="en-IN"/>
        </w:rPr>
        <w:t xml:space="preserve">. The Coca-Cola Company. </w:t>
      </w:r>
      <w:r>
        <w:fldChar w:fldCharType="begin"/>
      </w:r>
      <w:r>
        <w:instrText>HYPERLINK "https://investors.coca-colacompany.com/filings-reports/annual-filings-10-k" \h</w:instrText>
      </w:r>
      <w:r>
        <w:fldChar w:fldCharType="separate"/>
      </w:r>
      <w:r w:rsidRPr="67B82E80">
        <w:rPr>
          <w:rStyle w:val="Hyperlink"/>
          <w:rFonts w:ascii="Times New Roman" w:eastAsia="Times New Roman" w:hAnsi="Times New Roman" w:cs="Times New Roman"/>
          <w:sz w:val="24"/>
          <w:szCs w:val="24"/>
          <w:lang w:val="en-IN"/>
        </w:rPr>
        <w:t>https://investors.coca-colacompany.com/filings-reports/annual-filings-10-k</w:t>
      </w:r>
      <w:r>
        <w:fldChar w:fldCharType="end"/>
      </w:r>
    </w:p>
    <w:p w14:paraId="187156F3" w14:textId="5E4D9A54" w:rsidR="3FBD31BE" w:rsidRDefault="3FBD31BE" w:rsidP="67B82E80">
      <w:pPr>
        <w:spacing w:line="480" w:lineRule="auto"/>
        <w:ind w:left="567" w:hanging="567"/>
        <w:rPr>
          <w:rFonts w:ascii="Times New Roman" w:eastAsia="Times New Roman" w:hAnsi="Times New Roman" w:cs="Times New Roman"/>
          <w:sz w:val="24"/>
          <w:szCs w:val="24"/>
        </w:rPr>
      </w:pPr>
      <w:proofErr w:type="spellStart"/>
      <w:r w:rsidRPr="67B82E80">
        <w:rPr>
          <w:rFonts w:ascii="Times New Roman" w:eastAsia="Times New Roman" w:hAnsi="Times New Roman" w:cs="Times New Roman"/>
          <w:sz w:val="24"/>
          <w:szCs w:val="24"/>
        </w:rPr>
        <w:t>Dybek</w:t>
      </w:r>
      <w:proofErr w:type="spellEnd"/>
      <w:r w:rsidRPr="67B82E80">
        <w:rPr>
          <w:rFonts w:ascii="Times New Roman" w:eastAsia="Times New Roman" w:hAnsi="Times New Roman" w:cs="Times New Roman"/>
          <w:sz w:val="24"/>
          <w:szCs w:val="24"/>
        </w:rPr>
        <w:t xml:space="preserve">, M. (2023a, February 10). </w:t>
      </w:r>
      <w:r w:rsidRPr="67B82E80">
        <w:rPr>
          <w:rFonts w:ascii="Times New Roman" w:eastAsia="Times New Roman" w:hAnsi="Times New Roman" w:cs="Times New Roman"/>
          <w:i/>
          <w:iCs/>
          <w:sz w:val="24"/>
          <w:szCs w:val="24"/>
        </w:rPr>
        <w:t>PepsiCo Inc. (</w:t>
      </w:r>
      <w:proofErr w:type="spellStart"/>
      <w:proofErr w:type="gramStart"/>
      <w:r w:rsidRPr="67B82E80">
        <w:rPr>
          <w:rFonts w:ascii="Times New Roman" w:eastAsia="Times New Roman" w:hAnsi="Times New Roman" w:cs="Times New Roman"/>
          <w:i/>
          <w:iCs/>
          <w:sz w:val="24"/>
          <w:szCs w:val="24"/>
        </w:rPr>
        <w:t>nasdaq:PEP</w:t>
      </w:r>
      <w:proofErr w:type="spellEnd"/>
      <w:proofErr w:type="gramEnd"/>
      <w:r w:rsidRPr="67B82E80">
        <w:rPr>
          <w:rFonts w:ascii="Times New Roman" w:eastAsia="Times New Roman" w:hAnsi="Times New Roman" w:cs="Times New Roman"/>
          <w:i/>
          <w:iCs/>
          <w:sz w:val="24"/>
          <w:szCs w:val="24"/>
        </w:rPr>
        <w:t>): Income statement</w:t>
      </w:r>
      <w:r w:rsidRPr="67B82E80">
        <w:rPr>
          <w:rFonts w:ascii="Times New Roman" w:eastAsia="Times New Roman" w:hAnsi="Times New Roman" w:cs="Times New Roman"/>
          <w:sz w:val="24"/>
          <w:szCs w:val="24"/>
        </w:rPr>
        <w:t xml:space="preserve">. Stock Analysis on Net. </w:t>
      </w:r>
      <w:hyperlink r:id="rId11">
        <w:r w:rsidRPr="67B82E80">
          <w:rPr>
            <w:rStyle w:val="Hyperlink"/>
            <w:rFonts w:ascii="Times New Roman" w:eastAsia="Times New Roman" w:hAnsi="Times New Roman" w:cs="Times New Roman"/>
            <w:sz w:val="24"/>
            <w:szCs w:val="24"/>
          </w:rPr>
          <w:t>https://www.stock-analysis-on.net/NASDAQ/Company/PepsiCo-Inc/Financial-Statement/Income-Statement</w:t>
        </w:r>
      </w:hyperlink>
    </w:p>
    <w:p w14:paraId="03F76AB2" w14:textId="4E00280A" w:rsidR="3FBD31BE" w:rsidRDefault="3FBD31BE" w:rsidP="67B82E80">
      <w:pPr>
        <w:spacing w:line="480" w:lineRule="auto"/>
        <w:ind w:left="567" w:hanging="567"/>
        <w:rPr>
          <w:rFonts w:ascii="Times New Roman" w:eastAsia="Times New Roman" w:hAnsi="Times New Roman" w:cs="Times New Roman"/>
          <w:sz w:val="24"/>
          <w:szCs w:val="24"/>
        </w:rPr>
      </w:pPr>
      <w:proofErr w:type="spellStart"/>
      <w:r w:rsidRPr="67B82E80">
        <w:rPr>
          <w:rFonts w:ascii="Times New Roman" w:eastAsia="Times New Roman" w:hAnsi="Times New Roman" w:cs="Times New Roman"/>
          <w:sz w:val="24"/>
          <w:szCs w:val="24"/>
        </w:rPr>
        <w:t>Dybek</w:t>
      </w:r>
      <w:proofErr w:type="spellEnd"/>
      <w:r w:rsidRPr="67B82E80">
        <w:rPr>
          <w:rFonts w:ascii="Times New Roman" w:eastAsia="Times New Roman" w:hAnsi="Times New Roman" w:cs="Times New Roman"/>
          <w:sz w:val="24"/>
          <w:szCs w:val="24"/>
        </w:rPr>
        <w:t xml:space="preserve">, M. (2023, February 22). </w:t>
      </w:r>
      <w:r w:rsidRPr="67B82E80">
        <w:rPr>
          <w:rFonts w:ascii="Times New Roman" w:eastAsia="Times New Roman" w:hAnsi="Times New Roman" w:cs="Times New Roman"/>
          <w:i/>
          <w:iCs/>
          <w:sz w:val="24"/>
          <w:szCs w:val="24"/>
        </w:rPr>
        <w:t>Coca-Cola Co. (</w:t>
      </w:r>
      <w:bookmarkStart w:id="18" w:name="_Int_fIVqHWOP"/>
      <w:proofErr w:type="gramStart"/>
      <w:r w:rsidRPr="67B82E80">
        <w:rPr>
          <w:rFonts w:ascii="Times New Roman" w:eastAsia="Times New Roman" w:hAnsi="Times New Roman" w:cs="Times New Roman"/>
          <w:i/>
          <w:iCs/>
          <w:sz w:val="24"/>
          <w:szCs w:val="24"/>
        </w:rPr>
        <w:t>NYSE:KO</w:t>
      </w:r>
      <w:bookmarkEnd w:id="18"/>
      <w:proofErr w:type="gramEnd"/>
      <w:r w:rsidRPr="67B82E80">
        <w:rPr>
          <w:rFonts w:ascii="Times New Roman" w:eastAsia="Times New Roman" w:hAnsi="Times New Roman" w:cs="Times New Roman"/>
          <w:i/>
          <w:iCs/>
          <w:sz w:val="24"/>
          <w:szCs w:val="24"/>
        </w:rPr>
        <w:t>): Income statement</w:t>
      </w:r>
      <w:r w:rsidRPr="67B82E80">
        <w:rPr>
          <w:rFonts w:ascii="Times New Roman" w:eastAsia="Times New Roman" w:hAnsi="Times New Roman" w:cs="Times New Roman"/>
          <w:sz w:val="24"/>
          <w:szCs w:val="24"/>
        </w:rPr>
        <w:t xml:space="preserve">. Stock Analysis on Net. </w:t>
      </w:r>
      <w:hyperlink r:id="rId12">
        <w:r w:rsidRPr="67B82E80">
          <w:rPr>
            <w:rStyle w:val="Hyperlink"/>
            <w:rFonts w:ascii="Times New Roman" w:eastAsia="Times New Roman" w:hAnsi="Times New Roman" w:cs="Times New Roman"/>
            <w:sz w:val="24"/>
            <w:szCs w:val="24"/>
          </w:rPr>
          <w:t>https://www.stock-analysis-on.net/NYSE/Company/Coca-Cola-Co/Financial-Statement/Income-Statement</w:t>
        </w:r>
      </w:hyperlink>
    </w:p>
    <w:p w14:paraId="158138F9" w14:textId="6822F413" w:rsidR="3183C5A8" w:rsidRDefault="3183C5A8" w:rsidP="67B82E80">
      <w:pPr>
        <w:spacing w:line="480" w:lineRule="auto"/>
        <w:ind w:left="567" w:hanging="567"/>
        <w:rPr>
          <w:rFonts w:ascii="Times New Roman" w:eastAsia="Times New Roman" w:hAnsi="Times New Roman" w:cs="Times New Roman"/>
          <w:sz w:val="24"/>
          <w:szCs w:val="24"/>
          <w:lang w:val="en-IN"/>
        </w:rPr>
      </w:pPr>
      <w:r w:rsidRPr="67B82E80">
        <w:rPr>
          <w:rFonts w:ascii="Times New Roman" w:eastAsia="Times New Roman" w:hAnsi="Times New Roman" w:cs="Times New Roman"/>
          <w:sz w:val="24"/>
          <w:szCs w:val="24"/>
          <w:lang w:val="en-IN"/>
        </w:rPr>
        <w:t>PepsiCo. (</w:t>
      </w:r>
      <w:r w:rsidR="176B70B9" w:rsidRPr="67B82E80">
        <w:rPr>
          <w:rFonts w:ascii="Times New Roman" w:eastAsia="Times New Roman" w:hAnsi="Times New Roman" w:cs="Times New Roman"/>
          <w:sz w:val="24"/>
          <w:szCs w:val="24"/>
          <w:lang w:val="en-IN"/>
        </w:rPr>
        <w:t>2023</w:t>
      </w:r>
      <w:r w:rsidRPr="67B82E80">
        <w:rPr>
          <w:rFonts w:ascii="Times New Roman" w:eastAsia="Times New Roman" w:hAnsi="Times New Roman" w:cs="Times New Roman"/>
          <w:sz w:val="24"/>
          <w:szCs w:val="24"/>
          <w:lang w:val="en-IN"/>
        </w:rPr>
        <w:t xml:space="preserve">). </w:t>
      </w:r>
      <w:r w:rsidRPr="67B82E80">
        <w:rPr>
          <w:rFonts w:ascii="Times New Roman" w:eastAsia="Times New Roman" w:hAnsi="Times New Roman" w:cs="Times New Roman"/>
          <w:i/>
          <w:iCs/>
          <w:sz w:val="24"/>
          <w:szCs w:val="24"/>
          <w:lang w:val="en-IN"/>
        </w:rPr>
        <w:t>Quarterly earnings</w:t>
      </w:r>
      <w:r w:rsidRPr="67B82E80">
        <w:rPr>
          <w:rFonts w:ascii="Times New Roman" w:eastAsia="Times New Roman" w:hAnsi="Times New Roman" w:cs="Times New Roman"/>
          <w:sz w:val="24"/>
          <w:szCs w:val="24"/>
          <w:lang w:val="en-IN"/>
        </w:rPr>
        <w:t xml:space="preserve">. </w:t>
      </w:r>
      <w:proofErr w:type="spellStart"/>
      <w:r w:rsidRPr="67B82E80">
        <w:rPr>
          <w:rFonts w:ascii="Times New Roman" w:eastAsia="Times New Roman" w:hAnsi="Times New Roman" w:cs="Times New Roman"/>
          <w:sz w:val="24"/>
          <w:szCs w:val="24"/>
          <w:lang w:val="en-IN"/>
        </w:rPr>
        <w:t>PepsicoUpgrade</w:t>
      </w:r>
      <w:proofErr w:type="spellEnd"/>
      <w:r w:rsidRPr="67B82E80">
        <w:rPr>
          <w:rFonts w:ascii="Times New Roman" w:eastAsia="Times New Roman" w:hAnsi="Times New Roman" w:cs="Times New Roman"/>
          <w:sz w:val="24"/>
          <w:szCs w:val="24"/>
          <w:lang w:val="en-IN"/>
        </w:rPr>
        <w:t xml:space="preserve">. </w:t>
      </w:r>
      <w:hyperlink r:id="rId13">
        <w:r w:rsidRPr="67B82E80">
          <w:rPr>
            <w:rStyle w:val="Hyperlink"/>
            <w:rFonts w:ascii="Times New Roman" w:eastAsia="Times New Roman" w:hAnsi="Times New Roman" w:cs="Times New Roman"/>
            <w:sz w:val="24"/>
            <w:szCs w:val="24"/>
            <w:lang w:val="en-IN"/>
          </w:rPr>
          <w:t>https://investors.pepsico.com/investors/financial-information/quarterly-earnings/index.html</w:t>
        </w:r>
      </w:hyperlink>
    </w:p>
    <w:p w14:paraId="50FAF952" w14:textId="6D069AFE" w:rsidR="2BF20314" w:rsidRDefault="2BF20314" w:rsidP="67B82E80">
      <w:pPr>
        <w:spacing w:line="480" w:lineRule="auto"/>
        <w:ind w:left="567" w:hanging="567"/>
        <w:rPr>
          <w:rFonts w:ascii="Times New Roman" w:eastAsia="Times New Roman" w:hAnsi="Times New Roman" w:cs="Times New Roman"/>
          <w:sz w:val="24"/>
          <w:szCs w:val="24"/>
        </w:rPr>
      </w:pPr>
      <w:proofErr w:type="spellStart"/>
      <w:r w:rsidRPr="67B82E80">
        <w:rPr>
          <w:rFonts w:ascii="Times New Roman" w:eastAsia="Times New Roman" w:hAnsi="Times New Roman" w:cs="Times New Roman"/>
          <w:sz w:val="24"/>
          <w:szCs w:val="24"/>
        </w:rPr>
        <w:t>PepsicoUpgrade</w:t>
      </w:r>
      <w:proofErr w:type="spellEnd"/>
      <w:r w:rsidRPr="67B82E80">
        <w:rPr>
          <w:rFonts w:ascii="Times New Roman" w:eastAsia="Times New Roman" w:hAnsi="Times New Roman" w:cs="Times New Roman"/>
          <w:sz w:val="24"/>
          <w:szCs w:val="24"/>
        </w:rPr>
        <w:t>. (n.d.).</w:t>
      </w:r>
      <w:r w:rsidR="59F54793" w:rsidRPr="67B82E80">
        <w:rPr>
          <w:rFonts w:ascii="Times New Roman" w:eastAsia="Times New Roman" w:hAnsi="Times New Roman" w:cs="Times New Roman"/>
          <w:sz w:val="24"/>
          <w:szCs w:val="24"/>
        </w:rPr>
        <w:t xml:space="preserve"> </w:t>
      </w:r>
      <w:r w:rsidR="59F54793" w:rsidRPr="67B82E80">
        <w:rPr>
          <w:rFonts w:ascii="Times New Roman" w:eastAsia="Times New Roman" w:hAnsi="Times New Roman" w:cs="Times New Roman"/>
          <w:i/>
          <w:iCs/>
          <w:sz w:val="24"/>
          <w:szCs w:val="24"/>
        </w:rPr>
        <w:t>Annual reports &amp;</w:t>
      </w:r>
      <w:r w:rsidR="3947BA2C" w:rsidRPr="67B82E80">
        <w:rPr>
          <w:rFonts w:ascii="Times New Roman" w:eastAsia="Times New Roman" w:hAnsi="Times New Roman" w:cs="Times New Roman"/>
          <w:i/>
          <w:iCs/>
          <w:sz w:val="24"/>
          <w:szCs w:val="24"/>
        </w:rPr>
        <w:t xml:space="preserve"> proxy information</w:t>
      </w:r>
      <w:r w:rsidR="59F54793" w:rsidRPr="67B82E80">
        <w:rPr>
          <w:rFonts w:ascii="Times New Roman" w:eastAsia="Times New Roman" w:hAnsi="Times New Roman" w:cs="Times New Roman"/>
          <w:sz w:val="24"/>
          <w:szCs w:val="24"/>
        </w:rPr>
        <w:t>.</w:t>
      </w:r>
      <w:r w:rsidRPr="67B82E80">
        <w:rPr>
          <w:rFonts w:ascii="Times New Roman" w:eastAsia="Times New Roman" w:hAnsi="Times New Roman" w:cs="Times New Roman"/>
          <w:sz w:val="24"/>
          <w:szCs w:val="24"/>
        </w:rPr>
        <w:t xml:space="preserve"> </w:t>
      </w:r>
      <w:hyperlink r:id="rId14">
        <w:r w:rsidRPr="67B82E80">
          <w:rPr>
            <w:rStyle w:val="Hyperlink"/>
            <w:rFonts w:ascii="Times New Roman" w:eastAsia="Times New Roman" w:hAnsi="Times New Roman" w:cs="Times New Roman"/>
            <w:sz w:val="24"/>
            <w:szCs w:val="24"/>
          </w:rPr>
          <w:t>https://www.pepsico.com/investors/financial-information/annual-reports-proxy-information</w:t>
        </w:r>
      </w:hyperlink>
    </w:p>
    <w:p w14:paraId="74FBC678" w14:textId="0E71DBDE" w:rsidR="6081B30A" w:rsidRDefault="6081B30A" w:rsidP="67B82E80">
      <w:pPr>
        <w:ind w:left="567" w:hanging="567"/>
        <w:rPr>
          <w:rFonts w:ascii="Times New Roman" w:eastAsia="Times New Roman" w:hAnsi="Times New Roman" w:cs="Times New Roman"/>
          <w:sz w:val="24"/>
          <w:szCs w:val="24"/>
        </w:rPr>
      </w:pPr>
      <w:r w:rsidRPr="67B82E80">
        <w:rPr>
          <w:rFonts w:ascii="Times New Roman" w:eastAsia="Times New Roman" w:hAnsi="Times New Roman" w:cs="Times New Roman"/>
          <w:b/>
          <w:bCs/>
          <w:sz w:val="24"/>
          <w:szCs w:val="24"/>
        </w:rPr>
        <w:lastRenderedPageBreak/>
        <w:t xml:space="preserve">                                                              Appendices</w:t>
      </w:r>
    </w:p>
    <w:p w14:paraId="46A6B715" w14:textId="5E901E6D" w:rsidR="730D1ECD" w:rsidRDefault="730D1ECD" w:rsidP="67B82E80">
      <w:pPr>
        <w:ind w:left="567" w:hanging="567"/>
        <w:rPr>
          <w:rFonts w:ascii="Times New Roman" w:eastAsia="Times New Roman" w:hAnsi="Times New Roman" w:cs="Times New Roman"/>
          <w:b/>
          <w:bCs/>
          <w:sz w:val="24"/>
          <w:szCs w:val="24"/>
        </w:rPr>
      </w:pPr>
      <w:r w:rsidRPr="67B82E80">
        <w:rPr>
          <w:rFonts w:ascii="Times New Roman" w:eastAsia="Times New Roman" w:hAnsi="Times New Roman" w:cs="Times New Roman"/>
          <w:b/>
          <w:bCs/>
          <w:sz w:val="24"/>
          <w:szCs w:val="24"/>
        </w:rPr>
        <w:t xml:space="preserve">Appendix I. </w:t>
      </w:r>
      <w:r w:rsidR="196394BE" w:rsidRPr="67B82E80">
        <w:rPr>
          <w:rFonts w:ascii="Times New Roman" w:eastAsia="Times New Roman" w:hAnsi="Times New Roman" w:cs="Times New Roman"/>
          <w:b/>
          <w:bCs/>
          <w:sz w:val="24"/>
          <w:szCs w:val="24"/>
        </w:rPr>
        <w:t xml:space="preserve">Snapshots of </w:t>
      </w:r>
      <w:r w:rsidRPr="67B82E80">
        <w:rPr>
          <w:rFonts w:ascii="Times New Roman" w:eastAsia="Times New Roman" w:hAnsi="Times New Roman" w:cs="Times New Roman"/>
          <w:b/>
          <w:bCs/>
          <w:sz w:val="24"/>
          <w:szCs w:val="24"/>
        </w:rPr>
        <w:t>Company 10-K Filings and Bala</w:t>
      </w:r>
      <w:r w:rsidR="4CFA2EE8" w:rsidRPr="67B82E80">
        <w:rPr>
          <w:rFonts w:ascii="Times New Roman" w:eastAsia="Times New Roman" w:hAnsi="Times New Roman" w:cs="Times New Roman"/>
          <w:b/>
          <w:bCs/>
          <w:sz w:val="24"/>
          <w:szCs w:val="24"/>
        </w:rPr>
        <w:t>nce sheets</w:t>
      </w:r>
    </w:p>
    <w:p w14:paraId="71AC2DBA" w14:textId="206CE9BB" w:rsidR="7F8E2EB3" w:rsidRDefault="7F8E2EB3" w:rsidP="67B82E80">
      <w:pPr>
        <w:ind w:left="567" w:hanging="567"/>
        <w:rPr>
          <w:rFonts w:ascii="Times New Roman" w:eastAsia="Times New Roman" w:hAnsi="Times New Roman" w:cs="Times New Roman"/>
          <w:b/>
          <w:bCs/>
          <w:sz w:val="24"/>
          <w:szCs w:val="24"/>
        </w:rPr>
      </w:pPr>
      <w:r w:rsidRPr="67B82E80">
        <w:rPr>
          <w:rFonts w:ascii="Times New Roman" w:eastAsia="Times New Roman" w:hAnsi="Times New Roman" w:cs="Times New Roman"/>
          <w:b/>
          <w:bCs/>
          <w:sz w:val="24"/>
          <w:szCs w:val="24"/>
        </w:rPr>
        <w:t>Coca-Cola</w:t>
      </w:r>
      <w:r w:rsidR="0C25DCDE" w:rsidRPr="67B82E80">
        <w:rPr>
          <w:rFonts w:ascii="Times New Roman" w:eastAsia="Times New Roman" w:hAnsi="Times New Roman" w:cs="Times New Roman"/>
          <w:b/>
          <w:bCs/>
          <w:sz w:val="24"/>
          <w:szCs w:val="24"/>
        </w:rPr>
        <w:t>:</w:t>
      </w:r>
    </w:p>
    <w:p w14:paraId="2ACB4F03" w14:textId="00DE5065" w:rsidR="7F8E2EB3" w:rsidRDefault="7F8E2EB3" w:rsidP="67B82E80">
      <w:pPr>
        <w:ind w:left="567" w:hanging="567"/>
      </w:pPr>
      <w:r>
        <w:rPr>
          <w:noProof/>
        </w:rPr>
        <w:drawing>
          <wp:inline distT="0" distB="0" distL="0" distR="0" wp14:anchorId="6540E4AC" wp14:editId="45F4F210">
            <wp:extent cx="6096000" cy="4700588"/>
            <wp:effectExtent l="0" t="0" r="0" b="0"/>
            <wp:docPr id="1881299009" name="Picture 1881299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6000" cy="4700588"/>
                    </a:xfrm>
                    <a:prstGeom prst="rect">
                      <a:avLst/>
                    </a:prstGeom>
                  </pic:spPr>
                </pic:pic>
              </a:graphicData>
            </a:graphic>
          </wp:inline>
        </w:drawing>
      </w:r>
    </w:p>
    <w:p w14:paraId="403C5C86" w14:textId="247593AF" w:rsidR="6D84555A" w:rsidRDefault="6D84555A" w:rsidP="67B82E80">
      <w:pPr>
        <w:spacing w:line="480" w:lineRule="auto"/>
      </w:pPr>
      <w:r>
        <w:rPr>
          <w:noProof/>
        </w:rPr>
        <w:lastRenderedPageBreak/>
        <w:drawing>
          <wp:inline distT="0" distB="0" distL="0" distR="0" wp14:anchorId="61B716F2" wp14:editId="0A3D3BAE">
            <wp:extent cx="5890381" cy="5067300"/>
            <wp:effectExtent l="0" t="0" r="0" b="0"/>
            <wp:docPr id="1432228700" name="Picture 1432228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890381" cy="5067300"/>
                    </a:xfrm>
                    <a:prstGeom prst="rect">
                      <a:avLst/>
                    </a:prstGeom>
                  </pic:spPr>
                </pic:pic>
              </a:graphicData>
            </a:graphic>
          </wp:inline>
        </w:drawing>
      </w:r>
    </w:p>
    <w:p w14:paraId="515EFCCC" w14:textId="67BC79A5" w:rsidR="67B82E80" w:rsidRDefault="67B82E80" w:rsidP="67B82E80">
      <w:pPr>
        <w:spacing w:line="480" w:lineRule="auto"/>
      </w:pPr>
    </w:p>
    <w:p w14:paraId="32309E55" w14:textId="219C57E6" w:rsidR="67B82E80" w:rsidRDefault="67B82E80" w:rsidP="67B82E80">
      <w:pPr>
        <w:spacing w:line="480" w:lineRule="auto"/>
      </w:pPr>
    </w:p>
    <w:p w14:paraId="5C0279F4" w14:textId="199C63FA" w:rsidR="525F9166" w:rsidRDefault="525F9166" w:rsidP="67B82E80">
      <w:pPr>
        <w:spacing w:line="480" w:lineRule="auto"/>
      </w:pPr>
      <w:r>
        <w:rPr>
          <w:noProof/>
        </w:rPr>
        <w:lastRenderedPageBreak/>
        <w:drawing>
          <wp:inline distT="0" distB="0" distL="0" distR="0" wp14:anchorId="66C4922C" wp14:editId="37A4BD0A">
            <wp:extent cx="5943600" cy="3548356"/>
            <wp:effectExtent l="0" t="0" r="0" b="0"/>
            <wp:docPr id="442746218" name="Picture 442746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48356"/>
                    </a:xfrm>
                    <a:prstGeom prst="rect">
                      <a:avLst/>
                    </a:prstGeom>
                  </pic:spPr>
                </pic:pic>
              </a:graphicData>
            </a:graphic>
          </wp:inline>
        </w:drawing>
      </w:r>
    </w:p>
    <w:p w14:paraId="13DC9170" w14:textId="1A30EA7B" w:rsidR="525F9166" w:rsidRDefault="525F9166" w:rsidP="67B82E80">
      <w:pPr>
        <w:spacing w:line="480" w:lineRule="auto"/>
      </w:pPr>
      <w:r>
        <w:rPr>
          <w:noProof/>
        </w:rPr>
        <w:lastRenderedPageBreak/>
        <w:drawing>
          <wp:inline distT="0" distB="0" distL="0" distR="0" wp14:anchorId="178D655B" wp14:editId="5C5649E0">
            <wp:extent cx="5943600" cy="5362574"/>
            <wp:effectExtent l="0" t="0" r="0" b="0"/>
            <wp:docPr id="1930049010" name="Picture 1930049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5362574"/>
                    </a:xfrm>
                    <a:prstGeom prst="rect">
                      <a:avLst/>
                    </a:prstGeom>
                  </pic:spPr>
                </pic:pic>
              </a:graphicData>
            </a:graphic>
          </wp:inline>
        </w:drawing>
      </w:r>
    </w:p>
    <w:p w14:paraId="2C62FFB2" w14:textId="79DB75CD" w:rsidR="7F8E2EB3" w:rsidRDefault="7F8E2EB3" w:rsidP="67B82E80">
      <w:pPr>
        <w:spacing w:line="480" w:lineRule="auto"/>
        <w:rPr>
          <w:rFonts w:ascii="Times New Roman" w:eastAsia="Times New Roman" w:hAnsi="Times New Roman" w:cs="Times New Roman"/>
          <w:b/>
          <w:bCs/>
          <w:color w:val="000000" w:themeColor="text1"/>
          <w:sz w:val="24"/>
          <w:szCs w:val="24"/>
        </w:rPr>
      </w:pPr>
      <w:r w:rsidRPr="67B82E80">
        <w:rPr>
          <w:rFonts w:ascii="Times New Roman" w:eastAsia="Times New Roman" w:hAnsi="Times New Roman" w:cs="Times New Roman"/>
          <w:b/>
          <w:bCs/>
          <w:color w:val="000000" w:themeColor="text1"/>
          <w:sz w:val="24"/>
          <w:szCs w:val="24"/>
        </w:rPr>
        <w:t>PepsiCo</w:t>
      </w:r>
      <w:r w:rsidR="5C71EED5" w:rsidRPr="67B82E80">
        <w:rPr>
          <w:rFonts w:ascii="Times New Roman" w:eastAsia="Times New Roman" w:hAnsi="Times New Roman" w:cs="Times New Roman"/>
          <w:b/>
          <w:bCs/>
          <w:color w:val="000000" w:themeColor="text1"/>
          <w:sz w:val="24"/>
          <w:szCs w:val="24"/>
        </w:rPr>
        <w:t>:</w:t>
      </w:r>
    </w:p>
    <w:p w14:paraId="3FB4788E" w14:textId="5F845759" w:rsidR="7B0FD63A" w:rsidRDefault="7B0FD63A" w:rsidP="67B82E80">
      <w:pPr>
        <w:spacing w:line="480" w:lineRule="auto"/>
      </w:pPr>
      <w:r>
        <w:rPr>
          <w:noProof/>
        </w:rPr>
        <w:lastRenderedPageBreak/>
        <w:drawing>
          <wp:inline distT="0" distB="0" distL="0" distR="0" wp14:anchorId="34359DC3" wp14:editId="194CF020">
            <wp:extent cx="5354799" cy="4495800"/>
            <wp:effectExtent l="0" t="0" r="0" b="0"/>
            <wp:docPr id="165520373" name="Picture 165520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54799" cy="4495800"/>
                    </a:xfrm>
                    <a:prstGeom prst="rect">
                      <a:avLst/>
                    </a:prstGeom>
                  </pic:spPr>
                </pic:pic>
              </a:graphicData>
            </a:graphic>
          </wp:inline>
        </w:drawing>
      </w:r>
    </w:p>
    <w:p w14:paraId="7350200C" w14:textId="3F4AB6DE" w:rsidR="6C040DFE" w:rsidRDefault="6C040DFE" w:rsidP="67B82E80">
      <w:pPr>
        <w:spacing w:line="480" w:lineRule="auto"/>
      </w:pPr>
      <w:r>
        <w:rPr>
          <w:noProof/>
        </w:rPr>
        <w:lastRenderedPageBreak/>
        <w:drawing>
          <wp:inline distT="0" distB="0" distL="0" distR="0" wp14:anchorId="357845C1" wp14:editId="158D8CC5">
            <wp:extent cx="5173980" cy="6467475"/>
            <wp:effectExtent l="0" t="0" r="0" b="0"/>
            <wp:docPr id="56504645" name="Picture 56504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173980" cy="6467475"/>
                    </a:xfrm>
                    <a:prstGeom prst="rect">
                      <a:avLst/>
                    </a:prstGeom>
                  </pic:spPr>
                </pic:pic>
              </a:graphicData>
            </a:graphic>
          </wp:inline>
        </w:drawing>
      </w:r>
    </w:p>
    <w:p w14:paraId="1BFC1196" w14:textId="20BF3685" w:rsidR="5C8DD546" w:rsidRDefault="5C8DD546" w:rsidP="67B82E80">
      <w:pPr>
        <w:spacing w:line="480" w:lineRule="auto"/>
      </w:pPr>
      <w:r>
        <w:rPr>
          <w:noProof/>
        </w:rPr>
        <w:lastRenderedPageBreak/>
        <w:drawing>
          <wp:inline distT="0" distB="0" distL="0" distR="0" wp14:anchorId="726DD7FD" wp14:editId="7C68CA8B">
            <wp:extent cx="5287208" cy="6915150"/>
            <wp:effectExtent l="0" t="0" r="0" b="0"/>
            <wp:docPr id="22281429" name="Picture 2228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287208" cy="6915150"/>
                    </a:xfrm>
                    <a:prstGeom prst="rect">
                      <a:avLst/>
                    </a:prstGeom>
                  </pic:spPr>
                </pic:pic>
              </a:graphicData>
            </a:graphic>
          </wp:inline>
        </w:drawing>
      </w:r>
    </w:p>
    <w:p w14:paraId="725CD2F1" w14:textId="4C8E2FB7" w:rsidR="67B82E80" w:rsidRDefault="67B82E80" w:rsidP="67B82E80">
      <w:pPr>
        <w:spacing w:line="480" w:lineRule="auto"/>
      </w:pPr>
    </w:p>
    <w:p w14:paraId="1FB132A4" w14:textId="11D87DD7" w:rsidR="67B82E80" w:rsidRDefault="67B82E80" w:rsidP="67B82E80">
      <w:pPr>
        <w:spacing w:line="480" w:lineRule="auto"/>
      </w:pPr>
    </w:p>
    <w:p w14:paraId="0C411FF0" w14:textId="72255196" w:rsidR="67B82E80" w:rsidRDefault="67B82E80" w:rsidP="67B82E80">
      <w:pPr>
        <w:spacing w:line="480" w:lineRule="auto"/>
        <w:rPr>
          <w:rFonts w:ascii="Times New Roman" w:eastAsia="Times New Roman" w:hAnsi="Times New Roman" w:cs="Times New Roman"/>
          <w:color w:val="000000" w:themeColor="text1"/>
          <w:sz w:val="24"/>
          <w:szCs w:val="24"/>
        </w:rPr>
      </w:pPr>
    </w:p>
    <w:p w14:paraId="4CD17B42" w14:textId="04E11F44" w:rsidR="6081B30A" w:rsidRDefault="6081B30A" w:rsidP="67B82E80">
      <w:pPr>
        <w:spacing w:line="480" w:lineRule="auto"/>
        <w:rPr>
          <w:rFonts w:ascii="Times New Roman" w:eastAsia="Times New Roman" w:hAnsi="Times New Roman" w:cs="Times New Roman"/>
          <w:color w:val="000000" w:themeColor="text1"/>
          <w:sz w:val="24"/>
          <w:szCs w:val="24"/>
        </w:rPr>
      </w:pPr>
      <w:r w:rsidRPr="67B82E80">
        <w:rPr>
          <w:rFonts w:ascii="Times New Roman" w:eastAsia="Times New Roman" w:hAnsi="Times New Roman" w:cs="Times New Roman"/>
          <w:b/>
          <w:bCs/>
          <w:color w:val="000000" w:themeColor="text1"/>
          <w:sz w:val="24"/>
          <w:szCs w:val="24"/>
        </w:rPr>
        <w:t xml:space="preserve">Appendix </w:t>
      </w:r>
      <w:r w:rsidR="3DD06752" w:rsidRPr="67B82E80">
        <w:rPr>
          <w:rFonts w:ascii="Times New Roman" w:eastAsia="Times New Roman" w:hAnsi="Times New Roman" w:cs="Times New Roman"/>
          <w:b/>
          <w:bCs/>
          <w:color w:val="000000" w:themeColor="text1"/>
          <w:sz w:val="24"/>
          <w:szCs w:val="24"/>
        </w:rPr>
        <w:t>II</w:t>
      </w:r>
      <w:r w:rsidRPr="67B82E80">
        <w:rPr>
          <w:rFonts w:ascii="Times New Roman" w:eastAsia="Times New Roman" w:hAnsi="Times New Roman" w:cs="Times New Roman"/>
          <w:b/>
          <w:bCs/>
          <w:color w:val="000000" w:themeColor="text1"/>
          <w:sz w:val="24"/>
          <w:szCs w:val="24"/>
        </w:rPr>
        <w:t>:</w:t>
      </w:r>
      <w:r w:rsidRPr="67B82E80">
        <w:rPr>
          <w:rFonts w:ascii="Times New Roman" w:eastAsia="Times New Roman" w:hAnsi="Times New Roman" w:cs="Times New Roman"/>
          <w:color w:val="000000" w:themeColor="text1"/>
          <w:sz w:val="24"/>
          <w:szCs w:val="24"/>
        </w:rPr>
        <w:t xml:space="preserve"> </w:t>
      </w:r>
      <w:r w:rsidR="392ED2AB" w:rsidRPr="67B82E80">
        <w:rPr>
          <w:rFonts w:ascii="Times New Roman" w:eastAsia="Times New Roman" w:hAnsi="Times New Roman" w:cs="Times New Roman"/>
          <w:color w:val="000000" w:themeColor="text1"/>
          <w:sz w:val="24"/>
          <w:szCs w:val="24"/>
        </w:rPr>
        <w:t>Spreadsheet calculations</w:t>
      </w:r>
    </w:p>
    <w:p w14:paraId="72CF2DE9" w14:textId="42F53EB5" w:rsidR="67B82E80" w:rsidRDefault="67B82E80" w:rsidP="67B82E80">
      <w:pPr>
        <w:spacing w:line="480" w:lineRule="auto"/>
        <w:rPr>
          <w:rFonts w:ascii="Times New Roman" w:eastAsia="Times New Roman" w:hAnsi="Times New Roman" w:cs="Times New Roman"/>
          <w:color w:val="000000" w:themeColor="text1"/>
          <w:sz w:val="24"/>
          <w:szCs w:val="24"/>
        </w:rPr>
      </w:pPr>
    </w:p>
    <w:p w14:paraId="0C13924A" w14:textId="22403E65" w:rsidR="19848ADC" w:rsidRDefault="19848ADC" w:rsidP="67B82E80">
      <w:pPr>
        <w:spacing w:line="480" w:lineRule="auto"/>
      </w:pPr>
      <w:r>
        <w:rPr>
          <w:noProof/>
        </w:rPr>
        <w:drawing>
          <wp:inline distT="0" distB="0" distL="0" distR="0" wp14:anchorId="4D377744" wp14:editId="0DE8B991">
            <wp:extent cx="6115810" cy="2623284"/>
            <wp:effectExtent l="0" t="0" r="0" b="0"/>
            <wp:docPr id="1025850814" name="Picture 102585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15810" cy="2623284"/>
                    </a:xfrm>
                    <a:prstGeom prst="rect">
                      <a:avLst/>
                    </a:prstGeom>
                  </pic:spPr>
                </pic:pic>
              </a:graphicData>
            </a:graphic>
          </wp:inline>
        </w:drawing>
      </w:r>
    </w:p>
    <w:p w14:paraId="5F6B0795" w14:textId="23ED7165" w:rsidR="4D93656C" w:rsidRDefault="4D93656C" w:rsidP="67B82E80">
      <w:pPr>
        <w:spacing w:line="480" w:lineRule="auto"/>
      </w:pPr>
      <w:r>
        <w:rPr>
          <w:noProof/>
        </w:rPr>
        <w:drawing>
          <wp:inline distT="0" distB="0" distL="0" distR="0" wp14:anchorId="52471806" wp14:editId="192E1E4B">
            <wp:extent cx="6012252" cy="2334458"/>
            <wp:effectExtent l="0" t="0" r="0" b="0"/>
            <wp:docPr id="828702692" name="Picture 828702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12252" cy="2334458"/>
                    </a:xfrm>
                    <a:prstGeom prst="rect">
                      <a:avLst/>
                    </a:prstGeom>
                  </pic:spPr>
                </pic:pic>
              </a:graphicData>
            </a:graphic>
          </wp:inline>
        </w:drawing>
      </w:r>
    </w:p>
    <w:p w14:paraId="033149C0" w14:textId="4EED6262" w:rsidR="67B82E80" w:rsidRDefault="67B82E80" w:rsidP="67B82E80">
      <w:pPr>
        <w:spacing w:line="480" w:lineRule="auto"/>
        <w:rPr>
          <w:rFonts w:ascii="Times New Roman" w:eastAsia="Times New Roman" w:hAnsi="Times New Roman" w:cs="Times New Roman"/>
          <w:color w:val="000000" w:themeColor="text1"/>
          <w:sz w:val="24"/>
          <w:szCs w:val="24"/>
        </w:rPr>
      </w:pPr>
    </w:p>
    <w:p w14:paraId="3B60E084" w14:textId="294CCC83" w:rsidR="67B82E80" w:rsidRDefault="67B82E80" w:rsidP="67B82E80">
      <w:pPr>
        <w:spacing w:line="480" w:lineRule="auto"/>
        <w:rPr>
          <w:rFonts w:ascii="Times New Roman" w:eastAsia="Times New Roman" w:hAnsi="Times New Roman" w:cs="Times New Roman"/>
          <w:color w:val="000000" w:themeColor="text1"/>
          <w:sz w:val="24"/>
          <w:szCs w:val="24"/>
        </w:rPr>
      </w:pPr>
    </w:p>
    <w:sectPr w:rsidR="67B82E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JfCUj07h0LsyQ3" int2:id="UgoP3nKd">
      <int2:state int2:value="Rejected" int2:type="AugLoop_Text_Critique"/>
    </int2:textHash>
    <int2:textHash int2:hashCode="QM2iewB7Vl9R1G" int2:id="dN7KbybQ">
      <int2:state int2:value="Rejected" int2:type="AugLoop_Text_Critique"/>
    </int2:textHash>
    <int2:textHash int2:hashCode="SwNAcGsltwTItQ" int2:id="EfV6AJnF">
      <int2:state int2:value="Rejected" int2:type="AugLoop_Text_Critique"/>
    </int2:textHash>
    <int2:textHash int2:hashCode="rlAg+waf73KsXP" int2:id="BEDZENjn">
      <int2:state int2:value="Rejected" int2:type="AugLoop_Text_Critique"/>
    </int2:textHash>
    <int2:textHash int2:hashCode="H/y+Hb+DTRwi7S" int2:id="K8Fpwjgw">
      <int2:state int2:value="Rejected" int2:type="AugLoop_Text_Critique"/>
    </int2:textHash>
    <int2:textHash int2:hashCode="fA87qmYL6CYYUD" int2:id="WgcBe3Xx">
      <int2:state int2:value="Rejected" int2:type="AugLoop_Text_Critique"/>
    </int2:textHash>
    <int2:bookmark int2:bookmarkName="_Int_J2LTTsFO" int2:invalidationBookmarkName="" int2:hashCode="adN7i4O8U6zidV" int2:id="eqXoaD1b">
      <int2:extLst>
        <oel:ext uri="426473B9-03D8-482F-96C9-C2C85392BACA">
          <int2:similarityCritique int2:version="1" int2:context="Sales Growth (%) = [(Current Year Sales − Prior Year Sales)/ Prior Year Sales] * 100">
            <int2:source int2:sourceType="Online" int2:sourceTitle="Sales growth current year sales prior year salesprior - Course Hero" int2:sourceUrl="https://www.coursehero.com/file/p4k46llm/Sales-growth-current-year-sales-prior-year-salesprior-year-sales-b-Gross-margin/" int2:sourceSnippet="Sales growth current year sales prior year salesprior. Doc Preview. Pages 3. Identified Q&amp;As 8. Solutions available. Total views 100+ CUHK. ACCT. ACCT 5111F. s1155098251. 10/29/2017. 57% (7) View full document.">
              <int2:suggestions int2:citationType="Inline">
                <int2:suggestion int2:citationStyle="Mla" int2:isIdentical="0">
                  <int2:citationText>(“Sales growth current year sales prior year salesprior - Course Hero”)</int2:citationText>
                </int2:suggestion>
                <int2:suggestion int2:citationStyle="Apa" int2:isIdentical="0">
                  <int2:citationText>(“Sales growth current year sales prior year salesprior - Course Hero”)</int2:citationText>
                </int2:suggestion>
                <int2:suggestion int2:citationStyle="Chicago" int2:isIdentical="0">
                  <int2:citationText>(“Sales growth current year sales prior year salesprior - Course Hero”)</int2:citationText>
                </int2:suggestion>
              </int2:suggestions>
              <int2:suggestions int2:citationType="Full">
                <int2:suggestion int2:citationStyle="Mla" int2:isIdentical="0">
                  <int2:citationText>&lt;i&gt;Sales growth current year sales prior year salesprior - Course Hero&lt;/i&gt;, https://www.coursehero.com/file/p4k46llm/Sales-growth-current-year-sales-prior-year-salesprior-year-sales-b-Gross-margin/.</int2:citationText>
                </int2:suggestion>
                <int2:suggestion int2:citationStyle="Apa" int2:isIdentical="0">
                  <int2:citationText>&lt;i&gt;Sales growth current year sales prior year salesprior - Course Hero&lt;/i&gt;. (n.d.). Retrieved from https://www.coursehero.com/file/p4k46llm/Sales-growth-current-year-sales-prior-year-salesprior-year-sales-b-Gross-margin/</int2:citationText>
                </int2:suggestion>
                <int2:suggestion int2:citationStyle="Chicago" int2:isIdentical="0">
                  <int2:citationText>“Sales growth current year sales prior year salesprior - Course Hero” n.d., https://www.coursehero.com/file/p4k46llm/Sales-growth-current-year-sales-prior-year-salesprior-year-sales-b-Gross-margin/.</int2:citationText>
                </int2:suggestion>
              </int2:suggestions>
            </int2:source>
          </int2:similarityCritique>
        </oel:ext>
      </int2:extLst>
    </int2:bookmark>
    <int2:bookmark int2:bookmarkName="_Int_6eVQIhFP" int2:invalidationBookmarkName="" int2:hashCode="OQb/WfXph3ea7k" int2:id="7lTZuBtW">
      <int2:state int2:value="Rejected" int2:type="AugLoop_Text_Critique"/>
    </int2:bookmark>
    <int2:bookmark int2:bookmarkName="_Int_OnjU1GsT" int2:invalidationBookmarkName="" int2:hashCode="35xrVZFrfhwBPF" int2:id="UPQXmouz">
      <int2:state int2:value="Rejected" int2:type="AugLoop_Text_Critique"/>
    </int2:bookmark>
    <int2:bookmark int2:bookmarkName="_Int_J42YScdi" int2:invalidationBookmarkName="" int2:hashCode="Kd8YynAgihR8DO" int2:id="s96hXP7e">
      <int2:state int2:value="Rejected" int2:type="AugLoop_Text_Critique"/>
    </int2:bookmark>
    <int2:bookmark int2:bookmarkName="_Int_VrYIzCcZ" int2:invalidationBookmarkName="" int2:hashCode="Kd8YynAgihR8DO" int2:id="ml9EEtQX">
      <int2:state int2:value="Rejected" int2:type="AugLoop_Text_Critique"/>
    </int2:bookmark>
    <int2:bookmark int2:bookmarkName="_Int_W3XwYKFM" int2:invalidationBookmarkName="" int2:hashCode="X4FDqRb+19muTE" int2:id="GjWg2xck">
      <int2:state int2:value="Rejected" int2:type="AugLoop_Text_Critique"/>
    </int2:bookmark>
    <int2:bookmark int2:bookmarkName="_Int_dkv9JQZp" int2:invalidationBookmarkName="" int2:hashCode="MiFDNK+aUrlWCQ" int2:id="jYZOrH8T">
      <int2:state int2:value="Rejected" int2:type="AugLoop_Text_Critique"/>
    </int2:bookmark>
    <int2:bookmark int2:bookmarkName="_Int_cWmQMip3" int2:invalidationBookmarkName="" int2:hashCode="3ktVoAH1Ky3UHF" int2:id="jEFaoyix">
      <int2:state int2:value="Rejected" int2:type="AugLoop_Text_Critique"/>
    </int2:bookmark>
    <int2:bookmark int2:bookmarkName="_Int_BZVcQl2a" int2:invalidationBookmarkName="" int2:hashCode="c36tiTM++AQvVT" int2:id="ps94cfYN">
      <int2:state int2:value="Rejected" int2:type="AugLoop_Text_Critique"/>
    </int2:bookmark>
    <int2:bookmark int2:bookmarkName="_Int_4EzC1WJF" int2:invalidationBookmarkName="" int2:hashCode="N+UqIpmiISp19l" int2:id="5rik9H06">
      <int2:state int2:value="Rejected" int2:type="AugLoop_Text_Critique"/>
    </int2:bookmark>
    <int2:bookmark int2:bookmarkName="_Int_2KlzQ5L3" int2:invalidationBookmarkName="" int2:hashCode="N+UqIpmiISp19l" int2:id="7jz2PE1T">
      <int2:state int2:value="Rejected" int2:type="AugLoop_Text_Critique"/>
    </int2:bookmark>
    <int2:bookmark int2:bookmarkName="_Int_SWK1ij3d" int2:invalidationBookmarkName="" int2:hashCode="Ru8dohWxH3G79Q" int2:id="sQthcJCU">
      <int2:state int2:value="Rejected" int2:type="AugLoop_Text_Critique"/>
    </int2:bookmark>
    <int2:bookmark int2:bookmarkName="_Int_AHsOw8X5" int2:invalidationBookmarkName="" int2:hashCode="VRd/LyDcPFdCnc" int2:id="M7N4eSfG">
      <int2:state int2:value="Rejected" int2:type="AugLoop_Text_Critique"/>
    </int2:bookmark>
    <int2:bookmark int2:bookmarkName="_Int_rbsroEvH" int2:invalidationBookmarkName="" int2:hashCode="daWKwXf7C7h9bP" int2:id="WA7ONCfv">
      <int2:state int2:value="Rejected" int2:type="AugLoop_Text_Critique"/>
    </int2:bookmark>
    <int2:bookmark int2:bookmarkName="_Int_gnVgIvoT" int2:invalidationBookmarkName="" int2:hashCode="5WsJKdsLU7IOZ6" int2:id="KKfExjDJ">
      <int2:state int2:value="Rejected" int2:type="AugLoop_Text_Critique"/>
    </int2:bookmark>
    <int2:bookmark int2:bookmarkName="_Int_ECsdt9go" int2:invalidationBookmarkName="" int2:hashCode="5WsJKdsLU7IOZ6" int2:id="VRvPBmmn">
      <int2:state int2:value="Rejected" int2:type="AugLoop_Text_Critique"/>
    </int2:bookmark>
    <int2:bookmark int2:bookmarkName="_Int_SXLLGYHl" int2:invalidationBookmarkName="" int2:hashCode="Kd8YynAgihR8DO" int2:id="cRPziZEI">
      <int2:state int2:value="Rejected" int2:type="AugLoop_Text_Critique"/>
    </int2:bookmark>
    <int2:bookmark int2:bookmarkName="_Int_crYt3stb" int2:invalidationBookmarkName="" int2:hashCode="Kd8YynAgihR8DO" int2:id="vt8ZRwgB">
      <int2:state int2:value="Rejected" int2:type="AugLoop_Text_Critique"/>
    </int2:bookmark>
    <int2:bookmark int2:bookmarkName="_Int_fIVqHWOP" int2:invalidationBookmarkName="" int2:hashCode="a5xHBEEx4C5Rzw" int2:id="UklB69Z3">
      <int2:state int2:value="Rejected" int2:type="AugLoop_Text_Critique"/>
    </int2:bookmark>
    <int2:entireDocument int2:id="S0pZOWiz">
      <int2:extLst>
        <oel:ext uri="E302BA01-7950-474C-9AD3-286E660C40A8">
          <int2:similaritySummary int2:version="1" int2:runId="1701635225404" int2:tilesCheckedInThisRun="532" int2:totalNumOfTiles="532" int2:similarityAnnotationCount="2" int2:numWords="2394" int2:numFlaggedWords="28"/>
        </oel:ext>
      </int2:extLst>
    </int2:entireDocument>
  </int2:observations>
  <int2:intelligenceSettings/>
  <int2:onDemandWorkflows>
    <int2:onDemandWorkflow int2:type="SimilarityCheck" int2:paragraphVersions="720C7C5A-41656D31 27679D14-15D62075 67031E79-72DD1780 3C723C09-3FF60D07 2D8CCBBE-577EF92D 3B210BAC-1B4A981D 2C078E63-2C487694 1DEADE45-54DBC4D5 2180D5A7-23A09E20 3C8929A5-03B3B4E5 08A918AF-727B0346 63FE53B6-5734E332 46BCF82B-4CE44089 1C167CFC-49817D7C 309A4FB1-4A785584 7ACFC605-362D8843 46C89994-1E6363A3 0F5BCB5D-67E9867F 53171573-6D3CCA0B 3DBEF9AF-00FDED1E 3A952DCC-0D459F38 1236636E-19377AA1 4BF8DA0A-4F08CC13 7386FAFE-3170F889 71CE4801-6592ACAF 7215E616-7871DAAC 3996E320-6D25FA37 642E627A-1A9BAE66 75C62983-0CEE5C8B 6FA1DD3B-183D1BB1 3FE8E341-77D320FD 6E5BC932-4AF0A622 6EE4AAFC-247921CB 7728F510-5C061AFB 19B81C42-2241FE38 2E4578F4-20709486 72A6945C-50D0F41E 2330302B-3152185D 7F393AE1-70AA4712 365957EE-195CEA37 07116589-0C1CE3D2 3240C9D0-5868162F 037D310D-58D90368 173DF8FF-09D9D945 774ABE83-2B1A8AAD 0E7C2A67-1A07E775 3CC4C29D-66F7F1B1 327F5D2A-78536AB1 13281AEE-2B299BA6 4DE0DA3C-02EC694E 4C6F5EA3-5C4AE76F 1413C333-60842756 395A99BA-4BDC9541 7961AA6D-1D871118 5F1EAABA-3D1B1120 2876BC51-76C9805A 5C3DE819-45A0F72B 258D9FF9-79D8FE83 0F711400-49E3FEE6 7CE9A4DB-07123105 2518E03B-4F9AC811 2E30B5B7-1987D033 7AE99E09-6644B526 0DD69BAA-2F9BA10F 31792CAA-7DE9834C 187052A1-18AB5567 10F3DBB7-278BAC02 59636DAE-11BEF560 140763C3-766665B4 610B87A0-631FFC3D 66F3A2AE-3088A68D 0026D9DD-5BBF15DA 751D25BB-731A4C97 41DF4353-3801E4BE 0ED1E767-3EE53172 70BAD30A-02F85C91 7F36B215-52C6C761 64FAED69-2124A57B 60EBDAA7-236A5C0F 37CA3500-3B6666B0 3FD68D2F-31C75A2D 3036B339-633E5008 4D21387E-7D0C9701 2EED4895-027B31C6 511FF172-5FA338DE 4CFEEC99-45682056 04147A9B-5F63083A 773C924E-08E7614F 1A4639C2-2DFFD412 6F8DF594-7FEE2DF3 76673C2F-49FA81CB 12062A0D-73011541 07DD9302-1B5B09B6 5335113E-543EF79D 688388D7-33BFC045 36EC1A5C-081CDB0D 0CE0C961-2A76E237 0D546B70-78CF2C71 2680EBA5-6F193474 7D0CD74D-0F86CF19 3A834D42-5A8CCC6E 5B3D09E0-3A598E3E 7F2E6123-0274E95D 0FB300D4-7D4E9DCF 71CA4641-7C300DF7 6C1A663A-572A60F1 56925E34-7333C49E 7FDB50A6-19AA1BDC 089A93FD-54299CA9 364C3B1B-0C3BE10E 6F40D936-674D1E7C 300E8047-5DD38865 0D7C44E3-731A8607 6840BE98-627895B1 1A8C05A1-50F496DB 1DD8D15E-526BF97B 08338C51-135C1D32 0907ECF4-18A42D9E 1F32F9FA-136F4DEF 391558B4-3AA53A08 1CE2AB15-1093DE74 488BB732-27B7EADB 63855B28-48048AFF 41F34FB3-3C54541E 7305E7CC-56FD5A08 263AF3C4-742FBA8F 462F647F-3E12B8CA 1BF203C7-679AEDAA 7470BC09-0ABD3D1B 47DB24A5-6266AF59 3F95AC26-17552F5B 2E1E7C59-6D431066 1E931527-2F7BA3B7 7B41962B-274E61AF 2E8C571A-587DF3FE 1898CB37-337A5268 3134D1F4-0D58C026 45BD9E84-014BB61E 0EC1471B-44E96FEA 0F08C82F-72A3D7A3 18A3AAB4-623E2335 29A32036-6B7D0465 5F3EC828-4AEEC9CE 6437BDEB-0D4561EE 3731452C-473CC474 2DC98CE1-2A5D7C0B 6BA6D1A8-0823AAE2 1F29D537-13B1C7CD 61E74F9D-6A670433 66725FA2-078123F3 79C5335C-79411637 4E52407D-69945DD5 3D55B1D9-0A6EB232 031F27D5-776BF8BA 3E61B8EB-3A60B26C 5B3DA3EF-02DF1F45 2ADE7B8D-65253096 73B0AF47-20DC9AC5 0B752C9D-65587B20 62F363DB-498B1175 7481A6B2-5B05DD60 4581DC9A-25FC29B6 62882B22-2BECE308 50FF0DB9-0FE02F1E 05CF76D3-52DA802C 65B9111F-3528E5A9 0E54772A-04D381ED 49EC377F-5DD834A0 76DD667E-35542138 2BD8383D-710F70F1 755DB517-03BEAAA6 599A79E8-0CD4124E 06917568-2F5B0C1E 45D176D7-64C7FB77 442209F3-5134070E 331FB37F-2E782F87 057DEC8F-6C2F8404 51D52E2C-4BD7EA51 39E1F279-4996D9A1 58072044-0B8C19DD 1A7D534F-67D862D1 02DB69EA-0BEE31F8 704F7FF3-7722E170 3F71388F-37D9F800 651616C6-6D3D8692 28569AC1-1B406784 06382363-509F6AEB 0297A80A-65626A9C 349C4ECA-65630E5E 6B9330D9-45767B67 27898E11-7884889C 4E014FEC-6D624774 77A3FFBF-694495CF 27A95248-3DCB3CAF 59111E15-3A9C2CAC 7803B94A-652FD7D9 458FF6FE-44C979B7 633245F1-45472C63 4E5CFB12-359CEDE0 73D4B283-140D5B9F 14D5A9F0-19BDB3E1 6EA28CBA-293010A6 18B8B60E-2B862DDF 05494C5C-2A38391D 5EA48C7E-323D7745 40395C73-4A0E9F42 1A9478FC-02568302 37002FE2-3621EC36 54CDC304-100786CD 3C58C686-65B5B3B6 4E4BDF5C-45ECCE9A 48ACFDEE-22B63969 66FA50D6-1E3ACCA0 41690C18-26154C89 216303DF-47FCE0B6 1434C904-0BF42818 5FAC40F8-38C504B5 7684430C-4E24B3AE 0B8314BC-3C3C4427 2CE84B25-6A8B246B 1FE3BE71-202F9368 740910BD-68CD0436 728DDBDD-563B0222 7B57C6F3-0BBC1565 0598883B-54B3010F 5F7F10EC-5CA3E1CE 4668CCF2-2C358FE8 35486C92-5A39563E 7BA84F1D-4E51A326 1DD588DB-3C21C7F2 44DA38BA-3263597C 7421CDB6-6339046E 77222764-69613DE7 7538AE01-587ABB5F 6BC8BF9C-19480E90 542F5DAD-4F210CD8 5AECF25F-316D18A8 618C626A-6BF57C06 651147C6-1F32E6F5 179EA651-1DC7AE57 67791547-5BD31F55 0C236F45-6EFF13CB 6F3D6F34-19591EBB 46C1F5A0-7E6CC65D 5C230854-2BA0512C 11B646B6-331F9B63 16B86086-74C3D7D4 10E20377-402AEC89 7F477307-54E46923 3C51FEA0-31A9AC2C 044ED742-478222C1 6238CCE3-62E023DE 48FF1C14-4BF0481A 1B3D36A9-144D1AE0 5E16F8B6-77AC6DBF 27E975EB-47FFFC64 7290A590-3F2464ED 62A99204-00EA4451 593FA145-0BA9B285 10873DA4-5592729C 456C184B-4DDAE6B1 089D069B-09D9DA4B 5528A0B6-2C1178C6 115C72C2-32BD37F4 1CFC2749-6F5550CA 2A6F3F0B-7B7773BA 0B2F5641-209DDB6E 6685579E-0808D7DD 0522C531-6A35B028 364B36A6-2C41FA69 1DBFD1CF-5C3B8BC7 4E08CD31-50759BE4 29F9286A-3B02850E 4D812D2D-3494B2C6 10BB95B1-7CC4EE4F 76928B87-442DF0BA 388B1F04-12656EB6 45FB8ECD-670184F5 58879F24-08C5AA36 5C61A285-0285B07F 037D5842-1F871F80 646E24C0-115CF2BA 07C0EFED-37664903 462ABD39-7F5D75BD 3A04BFBB-39C432AF 24F98566-63FAC33D 1756551A-047473AA 0DF0EE01-5B88E227 7922B830-3238BC1A 7365ACCB-66112083 3CCF83C3-631A927F 1174E6AE-3A9DC209 1A5902FE-7665CE25 38525065-458DDB2B 720B4022-2B827971 7ADABD61-0F8A0674 75528D5A-06F6AF93 522D8D81-014E3985 659C278A-0EB6027D 2BE35209-63ABD6BD 0068CEFE-74319F4F 337613DD-7318667A 0E07F637-448437FF 48286E38-24E3335B 2E1F7A28-6193906C 7C95CF00-6298E365 34632B03-64E7B953 563AF03C-0C640C3D 27403D93-748DA6D5 7B57624F-4F69262B 0C0A4A1B-58A71D36 2A026BFA-5BFD7900 3252F5D4-6FB65A7B 4D7C8F48-2B286ABB 3BCE058E-5468A3CF 478743C4-4206036A 7406CD9B-52FFF8A8 169EF724-753ABB2C 2860A388-478B9EC1 57C44944-7A619235 77362ACA-4B812AEB 1E8A4322-3717D688 5BBD9251-642258B0 46123C04-2D623AA7 18A2F356-47A7E422 40AEF983-34FE0F17 01D55F34-235573F0 7C35434B-793D2A5F 376750F7-097839E8 42F829E6-5E7E7364 00AB9808-6B689BD8 506E44E7-6ECF6E05 46CA1C5C-0A28B883 65EE68F9-119D53A1 77BC5171-4A198B1B 32C4528F-18FDD9DC 6212C21A-6E1FD0AD 6290D105-0DFFE317 722DB815-0D3A62F1 0DFBADB8-7CCBB558 6CBDB65D-52DDA162 4BE9D29B-22EC9BA9 098653AC-1A9B92FF 456B06B2-35B25066 4A781760-55300355 17154276-127EB94D 73C93A48-505A70E2 07F1818D-330AEA4B 293707D3-3BB023E2 2AD76A61-15EA7970 5DB9CCF4-25CC925D 2318E0CA-73C50230 4395251A-2EA0F513 7577E397-21AD3332 414A76CC-6A14F8D2 2A4BC73D-70B191C2 27834C99-7659590E 6E1DAC55-35E889FC 390DC153-4A03C7F5 5128AF47-6C634100 5A24DA74-6C6013A7 0618D6D6-663F4564 5A514DD6-5F445BFD 377A30DC-19FA583B 26F3D4C5-063A5859 097433B1-53694F1B 717D8800-12EB5CB6 43458506-33B3271B 70C19BD6-5337D14C 672017AF-672B49DE 0A3E042D-33DE80A9 2050E0F0-1B59D956 4E975D52-05DEEFD0 404D742F-05F1EACC 2AFE9446-7502F0CC 319E3769-5324CCC4 06F53C71-5FAFE3A7 63643DEB-270F0A9C 30AF1ACC-1B9F4CF2 5742B1FF-4C398566 4F951283-1BC524C0 233A9396-4BC731AF 4BECEF95-044B568C 3FA4FDA3-711340D4 2CD9398B-3E4A6BA0 0FD4D185-53805560 54A8C876-7B8B3F34 6AEF2F2D-0D48B776 027AC221-405FCF3A 2E645E71-645C39A7 19FAFA6F-570F8C6B 6EAC6DD9-2945B4ED 57484A48-48BEF5CD 5ADE0A0E-442A8450 481E0FA0-392E6E0A 7D37767A-1E343FC3 395F75AF-44B48DA6 4090057D-0AA34BF3 55F333DA-671FB6FA 14683C21-44198CEB 6777FDA4-7F46AA02 0EC712B5-3E54357E 3A4BD1CA-5E87FA2C 7045602A-0DD8E6E5 62837358-442E0428 34EDC732-16CB43E4 7402EA2D-6FB2EBB9 101194FF-408B2573 70388CA3-2E9897A4 13F7A1AB-3797BC41 67318FE2-6E2BDA16 2958C7E4-2BB1726B 4F31B679-5064580E 20204DC3-64DC2687 65BE72C0-5C9B88D8 14733248-0546B841 4AAC1B3E-5A08C685 60258E78-76F22760 0D041302-69BF013F 016B125A-5F1386FC 481335DC-41107E8C 4C7B43A8-7D1D3A84 01DE8D44-50472E88 3592223B-5B299EC3 38BD69DC-53DB2B49 5EF76866-4FCF9D12 2182FC31-342BEF68 1EBE5DD2-24CB5267 14947BD7-399B789D 3F5897E6-60B0AD76 67A9AE15-54810080 0D59D8F3-6DB58455 30189EF7-7C435B3A 3A6BADE0-275708EE 684DBDBE-6A7A7A49 0BF88755-2953FA7B 0EFA5780-7E685B3D 13072ACE-6B83D5FF 1C316321-2646135E 11709FA3-4BA8B89A 3742C9B4-11574C2E 3662DADD-67C7F227 5375AEB6-4C4C8C14 1FE9BF8A-440860DB 4D08FB99-14DF2A9F 56E1B671-02F6B6A9 1BDC60AE-4A72F121 06571CBB-625F85F1 7B01B560-34A7BF9C 7160A293-01CE89F4 71DADAF0-627FC286 5EAD10C2-5C3C5AFA 0B62BA6E-013A6EAC 3CD777AB-7F2191F1 22196B85-0389DE23 30B9A7F5-1E14FE47 1F0882C8-348FAE2A 47F1CCED-22792C96 06CB343D-641A92EA 7D41ED3A-6AAE60A6 1D9ED1F0-70F713F4 17011FBE-5F6293B9 12761650-44128E30 2DCAF26B-6BFB1AB4 70810CE2-1933EF2E 11B43FF6-0A99F0A4 57A5F397-7DF28606 78B43439-30DD3B88 60AD9D60-0E1FFF52 5694AA60-0F670701 62461708-1F64D482 01DE1472-1B4DB66E 282CD117-5B3120CC 67AE9704-5FA2A1B9 1D9316E5-57B3BB82 09C008D8-1A3AC903 3BC48078-62ED5A23 239AA324-1F10C5FA 5DF60DDF-083259E9 2D02A188-3184EF95 22366FA8-11D8957E 47DF0B8E-26F6C42C 0A1F6944-5467CFF2 22D26CA1-4866E194 64869AEF-59490ACE 4A903C70-520A87B4 3C5640B2-5167A33B 653294B3-42C6C4AF 2F404974-01E42FAA 001813B3-1133425C 237929C4-6B583B41 35084BF0-72A8782D 4F23AFAA-6C0D8800 33A0B74A-1C5979DC 18124BDB-0BB3B16B 68F26043-5A9AC6BF 4AD4436A-2338C017 22F100DB-2777D63C 626FB26A-573E8D8E 0F5BDED0-43C1D66F 481F3D1C-15C68832 08ABBB31-50D9247A 675D74E0-5940BDB4 336A52CB-064F4E78 1C8BB4CA-2729E215 3617483C-7DE2C00F 3D7F082D-42F21D34 5A10514F-23C93D36 27923D43-43306FD5 3ACFF84B-7143F833 6D2CD8F0-634A3F6B 17FCDA36-00664BEE 57979516-25D0ED8E 2A4C1C7B-3C86CFF1 0582A410-372FC1BF 70856CA3-6003B3ED 4517E2EE-7FBA1DBC 2C219917-3C77D4F3 0F524A72-74A6E324 344A85E0-754263EB 0AEB9606-14102678 2079C2B3-737042DA 79D246BA-09DCA564 63F8AAF4-30A82517 32AD85BC-28EA8633 7AE536FE-380FA30C 12D87FCE-07F9D794 791DC7BC-35E8734C 36276270-2114AA55 0002C28C-053D763C 7F141911-7DD9F9BF 5AC5115D-7577D7A0 3BB9BCD5-2CD7CF07 3C61E6A2-035B6584 46E9E476-69ED9A77 20AECDFD-66FBDAB7 6552CE61-79473494 766732EA-7F2ADBAF 7AC46B75-78B10D5F 4E8A7C69-25F09EAD 73C32685-1016C451 058C996A-1664D160 460E3D13-069AD0F8 7F0212BD-55E46C31 22498376-30B70BB6 7923837F-136E105F 584FDF44-70A7682E 42C1F97F-1574636F 1D861682-35D5107B 53636044-37D138E6 6EB68FF8-2BE1E1A9 18D8633C-22B49561 4A4A39F4-36B980A8 25B3116D-4A877DB2 5246C6EE-64C5A639 1BA4C6A1-6810B582 43D75930-510D8706 2BCB6DDB-2923FC27 1BC2A8E2-3ACB8C52 0A628F96-2BF1635A 68213A69-54993D52 32266E16-4EA45FA5 4AF41DC5-40FEB6AA 755BC1D0-4EF7F596 3BD93F64-1E1B3BC2 1A41EDAB-7FBAE7DD 0A5E37C4-54968321 5B4C3366-50CFBBD0 29EAD5E6-425A0591 5E6E21E0-111080B4 12D55943-1DDA989A 17398C59-2050591D 2B7C18BF-318FD300 00A7A0D5-457D2969 64A69206-534E4989 44051629-3977A6BA 5C9333A2-2DF47E96 09E887C4-29430EAF 01E43ED0-37A1CAE0 64736CFB-7655CF1F 60155750-41C169B7 6A2A688B-57EEFD49 14F3E085-721B5EA1 20CF6375-1A798F5D 5A288F10-086AFB57 1DE9BFAE-19DF6849 052547BC-22848338 1CE58861-5782F6A8 7EC40D87-41DA6CF3 78D81BC6-452FF165 6B6EE706-6C165159 5C95096B-3A32B4F4 108DCEBD-3FE98A23 55F0F005-784E2E02 100A3A7B-3EAE3966 19A12529-67EBCF06 1C1268C5-46C34F5C 6BC539F2-5C15DFB1 447F26BD-60BE0BA6 1688F40D-4B0A63FA 5698BF3A-0E21C163 3CE87C0B-5702EB07 2F9B64EB-5643DA1F 4CE7CA18-12637171 131D937F-5C437168 5F9405C8-689EFC7B 5E840730-08E743C4 41613BED-208BB807 42330886-6E084074 237F2E93-34809D99 795803E5-5A20C3E0 2955611E-6EEA8B8E 4F17C1B1-6132ED40 1059EBB9-38427ABD 059ACFCF-70EFC7DA 1FAD3916-50A4D4A1 447BDC24-273716C1 65079F76-652094B0 2EE8E247-1D34A267 27042185-302353C3 41CC1C4A-1D5908C9 72DA9F9C-2A0C3937 66FF5953-6C8CD55D 690F2C43-28D56F9F 73A70815-1346F8D1 5C9B4490-3DF0C399 26AD3A85-36F32D2B 764CFC21-47405CFA 52AC7A3F-737829F8 21713765-01C29100 163CFEAB-3DFB7D12 2758C93E-38ACE7A6 046CA4E6-152E3F4D 700EDCF7-4E202572 4DDB702B-2272BCCC 4C28758F-20A7494D 1B1023FB-2CDE70B4 7BAF4B15-04D11E0F 0D376ED7-0FD778A6 53325039-6204138D 69E7C2F3-55A6620E 5922995D-63F9F131 6EC077D0-3B73C06C 7DB3A013-3061FC8A 67097977-7F9F2D83 2E2ADB67-08D740F2 1AA0EBCB-788C7B09 715D22E9-7AA23B65 31C5A430-410BAAC5 16B03992-7B633BFC 449D110D-07E835BA 4B83E399-44A4B822 1AA704B5-7F6BDFE8 5C10DBEE-19F7A1A1 6924B9AE-0E2AD486 4BE41241-03E52882 248D4D9B-5B655996 333F1EFE-472367F1 551D2194-75F3D0DA 3FCC2450-62CAA9B0 03203330-052B2974 743F0569-58E2DE78 66F7AB4C-7BC7FAC7 187156F3-5E4D9A54 03F76AB2-4E00280A 158138F9-6822F413 50FAF952-6D069AFE 74FBC678-0E71DBDE 46A6B715-5E901E6D 71AC2DBA-5DC93ABA 2ACB4F03-00DE5065 403C5C86-247593AF 515EFCCC-67BC79A5 32309E55-219C57E6 5C0279F4-199C63FA 13DC9170-1A30EA7B 2C62FFB2-36A55DB1 3FB4788E-5F845759 7350200C-3F4AB6DE 1BFC1196-20BF3685 725CD2F1-4C8E2FB7 1FB132A4-11D87DD7 0C411FF0-72255196 4CD17B42-04E11F44 72CF2DE9-42F53EB5 0C13924A-22403E65 5F6B0795-23ED7165 033149C0-4EED6262 3B60E084-294CCC83"/>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9F68D5"/>
    <w:multiLevelType w:val="multilevel"/>
    <w:tmpl w:val="E9DE6DC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32597046"/>
    <w:multiLevelType w:val="multilevel"/>
    <w:tmpl w:val="B73AE0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A810A17"/>
    <w:multiLevelType w:val="multilevel"/>
    <w:tmpl w:val="F040571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484123EA"/>
    <w:multiLevelType w:val="multilevel"/>
    <w:tmpl w:val="25B642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65082BCF"/>
    <w:multiLevelType w:val="multilevel"/>
    <w:tmpl w:val="628E7BF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73286597"/>
    <w:multiLevelType w:val="multilevel"/>
    <w:tmpl w:val="BD249EB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16cid:durableId="1728646013">
    <w:abstractNumId w:val="5"/>
  </w:num>
  <w:num w:numId="2" w16cid:durableId="1768845859">
    <w:abstractNumId w:val="3"/>
  </w:num>
  <w:num w:numId="3" w16cid:durableId="630132772">
    <w:abstractNumId w:val="0"/>
  </w:num>
  <w:num w:numId="4" w16cid:durableId="1447888733">
    <w:abstractNumId w:val="1"/>
  </w:num>
  <w:num w:numId="5" w16cid:durableId="984628167">
    <w:abstractNumId w:val="4"/>
  </w:num>
  <w:num w:numId="6" w16cid:durableId="13920762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11ABC7"/>
    <w:rsid w:val="00073693"/>
    <w:rsid w:val="00A3FE72"/>
    <w:rsid w:val="00C14D63"/>
    <w:rsid w:val="00E0D36C"/>
    <w:rsid w:val="00F9240A"/>
    <w:rsid w:val="00FB3D24"/>
    <w:rsid w:val="0110262C"/>
    <w:rsid w:val="01239C44"/>
    <w:rsid w:val="013DD07A"/>
    <w:rsid w:val="0149BB68"/>
    <w:rsid w:val="02625DE7"/>
    <w:rsid w:val="02E58BC9"/>
    <w:rsid w:val="03218800"/>
    <w:rsid w:val="0336DCF2"/>
    <w:rsid w:val="03D7954D"/>
    <w:rsid w:val="046438A3"/>
    <w:rsid w:val="04C738F7"/>
    <w:rsid w:val="04EE3141"/>
    <w:rsid w:val="060B43FB"/>
    <w:rsid w:val="06355319"/>
    <w:rsid w:val="0654C3D9"/>
    <w:rsid w:val="06767817"/>
    <w:rsid w:val="06CBEB27"/>
    <w:rsid w:val="07A04466"/>
    <w:rsid w:val="0803D1E7"/>
    <w:rsid w:val="0826CF76"/>
    <w:rsid w:val="085CED72"/>
    <w:rsid w:val="0951734E"/>
    <w:rsid w:val="09E35AB0"/>
    <w:rsid w:val="09F1504D"/>
    <w:rsid w:val="0A351CA8"/>
    <w:rsid w:val="0AA41B71"/>
    <w:rsid w:val="0B3C9202"/>
    <w:rsid w:val="0B508AF1"/>
    <w:rsid w:val="0C08F3C4"/>
    <w:rsid w:val="0C25DCDE"/>
    <w:rsid w:val="0C57ECEC"/>
    <w:rsid w:val="0CDE106B"/>
    <w:rsid w:val="0D62AAD5"/>
    <w:rsid w:val="0D8D8B12"/>
    <w:rsid w:val="0DA52FEB"/>
    <w:rsid w:val="0DED0C6C"/>
    <w:rsid w:val="0F1DDD2A"/>
    <w:rsid w:val="0F41004C"/>
    <w:rsid w:val="0F8C9674"/>
    <w:rsid w:val="0F8DB59B"/>
    <w:rsid w:val="10B2FAC5"/>
    <w:rsid w:val="110AB1D5"/>
    <w:rsid w:val="112985FC"/>
    <w:rsid w:val="12655934"/>
    <w:rsid w:val="12DD7DF5"/>
    <w:rsid w:val="12DE0EF9"/>
    <w:rsid w:val="136C0E0C"/>
    <w:rsid w:val="13D490BA"/>
    <w:rsid w:val="13E46FCA"/>
    <w:rsid w:val="14248BDF"/>
    <w:rsid w:val="14794E56"/>
    <w:rsid w:val="14CD3F50"/>
    <w:rsid w:val="14F6E9C5"/>
    <w:rsid w:val="170AEBE0"/>
    <w:rsid w:val="176B70B9"/>
    <w:rsid w:val="1782F47C"/>
    <w:rsid w:val="17BD3C59"/>
    <w:rsid w:val="17E164A5"/>
    <w:rsid w:val="182AEE8A"/>
    <w:rsid w:val="1892387E"/>
    <w:rsid w:val="191E34C5"/>
    <w:rsid w:val="196394BE"/>
    <w:rsid w:val="19848ADC"/>
    <w:rsid w:val="19C01956"/>
    <w:rsid w:val="19DFB7B5"/>
    <w:rsid w:val="19F1C002"/>
    <w:rsid w:val="19F51B63"/>
    <w:rsid w:val="1A094B92"/>
    <w:rsid w:val="1C0DA572"/>
    <w:rsid w:val="1C2855D3"/>
    <w:rsid w:val="1C90AD7C"/>
    <w:rsid w:val="1CB10A13"/>
    <w:rsid w:val="1CF05C2C"/>
    <w:rsid w:val="1D6899FA"/>
    <w:rsid w:val="1D8A4B77"/>
    <w:rsid w:val="1DB4C3BD"/>
    <w:rsid w:val="1DB928A6"/>
    <w:rsid w:val="1E2C7DDD"/>
    <w:rsid w:val="1E83D561"/>
    <w:rsid w:val="1EB1B15A"/>
    <w:rsid w:val="1F897BEE"/>
    <w:rsid w:val="20605A5D"/>
    <w:rsid w:val="2071308D"/>
    <w:rsid w:val="20D7DA41"/>
    <w:rsid w:val="220C7DE5"/>
    <w:rsid w:val="22C977C1"/>
    <w:rsid w:val="22F67A82"/>
    <w:rsid w:val="23154D24"/>
    <w:rsid w:val="23E76A1F"/>
    <w:rsid w:val="23FCAE91"/>
    <w:rsid w:val="245ABE8F"/>
    <w:rsid w:val="26D51AFD"/>
    <w:rsid w:val="26F1620B"/>
    <w:rsid w:val="27346226"/>
    <w:rsid w:val="27CDA93F"/>
    <w:rsid w:val="291AAAC8"/>
    <w:rsid w:val="2971930A"/>
    <w:rsid w:val="29BE9B7D"/>
    <w:rsid w:val="2A11ABC7"/>
    <w:rsid w:val="2A5CBFD3"/>
    <w:rsid w:val="2AC4C1A3"/>
    <w:rsid w:val="2AFC46F9"/>
    <w:rsid w:val="2BF20314"/>
    <w:rsid w:val="2C98175A"/>
    <w:rsid w:val="2D15CB68"/>
    <w:rsid w:val="2D9AF88A"/>
    <w:rsid w:val="2E6AEBC4"/>
    <w:rsid w:val="2E80F24B"/>
    <w:rsid w:val="2F214CBB"/>
    <w:rsid w:val="2F2B2F23"/>
    <w:rsid w:val="2F6E2910"/>
    <w:rsid w:val="2FFD0248"/>
    <w:rsid w:val="300E45A6"/>
    <w:rsid w:val="304D6C2A"/>
    <w:rsid w:val="3160872C"/>
    <w:rsid w:val="3183C5A8"/>
    <w:rsid w:val="3291BBF2"/>
    <w:rsid w:val="32B983DD"/>
    <w:rsid w:val="3406DA73"/>
    <w:rsid w:val="342D8C53"/>
    <w:rsid w:val="3455543E"/>
    <w:rsid w:val="34688594"/>
    <w:rsid w:val="34E46DE1"/>
    <w:rsid w:val="3548AB2A"/>
    <w:rsid w:val="35897F70"/>
    <w:rsid w:val="35BAD8D1"/>
    <w:rsid w:val="35F7A0CD"/>
    <w:rsid w:val="3655A112"/>
    <w:rsid w:val="36D484D4"/>
    <w:rsid w:val="3729A118"/>
    <w:rsid w:val="37824334"/>
    <w:rsid w:val="392ED2AB"/>
    <w:rsid w:val="3947BA2C"/>
    <w:rsid w:val="39A29FF8"/>
    <w:rsid w:val="39D40BC8"/>
    <w:rsid w:val="3A18FC0F"/>
    <w:rsid w:val="3AD7C718"/>
    <w:rsid w:val="3BA7F5F7"/>
    <w:rsid w:val="3C04AA96"/>
    <w:rsid w:val="3C98759F"/>
    <w:rsid w:val="3D23926D"/>
    <w:rsid w:val="3D43C658"/>
    <w:rsid w:val="3D6A1582"/>
    <w:rsid w:val="3D7D2A89"/>
    <w:rsid w:val="3DD06752"/>
    <w:rsid w:val="3EDF96B9"/>
    <w:rsid w:val="3F30AF8E"/>
    <w:rsid w:val="3F79E65A"/>
    <w:rsid w:val="3FBD31BE"/>
    <w:rsid w:val="401F874C"/>
    <w:rsid w:val="405B021D"/>
    <w:rsid w:val="405B332F"/>
    <w:rsid w:val="405CE255"/>
    <w:rsid w:val="40A7E692"/>
    <w:rsid w:val="414E47F4"/>
    <w:rsid w:val="416D909B"/>
    <w:rsid w:val="4243B6F3"/>
    <w:rsid w:val="42601FE1"/>
    <w:rsid w:val="42B7980F"/>
    <w:rsid w:val="433ABA85"/>
    <w:rsid w:val="43B24B6E"/>
    <w:rsid w:val="43B307DC"/>
    <w:rsid w:val="43DF8754"/>
    <w:rsid w:val="4404682D"/>
    <w:rsid w:val="4456D39B"/>
    <w:rsid w:val="44638F59"/>
    <w:rsid w:val="44BEFD88"/>
    <w:rsid w:val="44D48115"/>
    <w:rsid w:val="44FB4EA0"/>
    <w:rsid w:val="45438129"/>
    <w:rsid w:val="465ACDE9"/>
    <w:rsid w:val="47465F72"/>
    <w:rsid w:val="47CDA8D5"/>
    <w:rsid w:val="482F8466"/>
    <w:rsid w:val="483609D5"/>
    <w:rsid w:val="485F27C9"/>
    <w:rsid w:val="4879D82A"/>
    <w:rsid w:val="48AE321F"/>
    <w:rsid w:val="48BC1CCB"/>
    <w:rsid w:val="48D8EC70"/>
    <w:rsid w:val="48DB95D2"/>
    <w:rsid w:val="49B18B3F"/>
    <w:rsid w:val="4A4C16EE"/>
    <w:rsid w:val="4A6B31C6"/>
    <w:rsid w:val="4B7F0854"/>
    <w:rsid w:val="4BC08EB6"/>
    <w:rsid w:val="4CD9C3A6"/>
    <w:rsid w:val="4CFA2EE8"/>
    <w:rsid w:val="4D417B84"/>
    <w:rsid w:val="4D61D7A8"/>
    <w:rsid w:val="4D93656C"/>
    <w:rsid w:val="4DD9C942"/>
    <w:rsid w:val="4E4E29A7"/>
    <w:rsid w:val="4E8326F0"/>
    <w:rsid w:val="4ECEF793"/>
    <w:rsid w:val="4EDD4BE5"/>
    <w:rsid w:val="4EFDA809"/>
    <w:rsid w:val="4F257A8C"/>
    <w:rsid w:val="4F493360"/>
    <w:rsid w:val="4F4AB767"/>
    <w:rsid w:val="4F66CF7B"/>
    <w:rsid w:val="50903D37"/>
    <w:rsid w:val="50C14AED"/>
    <w:rsid w:val="511EB1FE"/>
    <w:rsid w:val="51BD3E4F"/>
    <w:rsid w:val="51E3034E"/>
    <w:rsid w:val="52113B53"/>
    <w:rsid w:val="52324238"/>
    <w:rsid w:val="525F9166"/>
    <w:rsid w:val="536A24AA"/>
    <w:rsid w:val="537ED3AF"/>
    <w:rsid w:val="53F8EBAF"/>
    <w:rsid w:val="540F3E24"/>
    <w:rsid w:val="54CB0A22"/>
    <w:rsid w:val="551AA410"/>
    <w:rsid w:val="5690AF72"/>
    <w:rsid w:val="56D4C6D2"/>
    <w:rsid w:val="57308C71"/>
    <w:rsid w:val="5767832B"/>
    <w:rsid w:val="5812B64B"/>
    <w:rsid w:val="5814CB2F"/>
    <w:rsid w:val="582AD091"/>
    <w:rsid w:val="584EEBCE"/>
    <w:rsid w:val="58A10B5A"/>
    <w:rsid w:val="58DF2B40"/>
    <w:rsid w:val="59AE795A"/>
    <w:rsid w:val="59F1A266"/>
    <w:rsid w:val="59F54793"/>
    <w:rsid w:val="5A1B031E"/>
    <w:rsid w:val="5A4DE4BC"/>
    <w:rsid w:val="5AB89690"/>
    <w:rsid w:val="5B46680D"/>
    <w:rsid w:val="5C213A73"/>
    <w:rsid w:val="5C2A6664"/>
    <w:rsid w:val="5C30BDCE"/>
    <w:rsid w:val="5C3B2264"/>
    <w:rsid w:val="5C71EED5"/>
    <w:rsid w:val="5C8DD546"/>
    <w:rsid w:val="5CB3CE01"/>
    <w:rsid w:val="5D9FCDF5"/>
    <w:rsid w:val="5E9A1215"/>
    <w:rsid w:val="5EEE7441"/>
    <w:rsid w:val="5F282472"/>
    <w:rsid w:val="5F3B9E56"/>
    <w:rsid w:val="607D9F97"/>
    <w:rsid w:val="6081B30A"/>
    <w:rsid w:val="60B54D26"/>
    <w:rsid w:val="60D76EB7"/>
    <w:rsid w:val="617ED397"/>
    <w:rsid w:val="61DE0018"/>
    <w:rsid w:val="61ECF17E"/>
    <w:rsid w:val="620C5B28"/>
    <w:rsid w:val="6221B141"/>
    <w:rsid w:val="62733F18"/>
    <w:rsid w:val="62975432"/>
    <w:rsid w:val="62E4BD5D"/>
    <w:rsid w:val="62ED8C1B"/>
    <w:rsid w:val="62EF7DF4"/>
    <w:rsid w:val="633170C0"/>
    <w:rsid w:val="63B05877"/>
    <w:rsid w:val="63E0DD15"/>
    <w:rsid w:val="64222FBF"/>
    <w:rsid w:val="6512F061"/>
    <w:rsid w:val="655C4A67"/>
    <w:rsid w:val="657A47B8"/>
    <w:rsid w:val="65E770D2"/>
    <w:rsid w:val="66F5E2C0"/>
    <w:rsid w:val="67161819"/>
    <w:rsid w:val="674C90BE"/>
    <w:rsid w:val="674E9DC1"/>
    <w:rsid w:val="678C079E"/>
    <w:rsid w:val="67B82E80"/>
    <w:rsid w:val="68557C42"/>
    <w:rsid w:val="68A5676D"/>
    <w:rsid w:val="692164DC"/>
    <w:rsid w:val="69CF24A4"/>
    <w:rsid w:val="69DDB115"/>
    <w:rsid w:val="69E66184"/>
    <w:rsid w:val="6ABD353D"/>
    <w:rsid w:val="6B9FFF8A"/>
    <w:rsid w:val="6BC23D9F"/>
    <w:rsid w:val="6C040DFE"/>
    <w:rsid w:val="6C226D99"/>
    <w:rsid w:val="6C94352B"/>
    <w:rsid w:val="6D3610E3"/>
    <w:rsid w:val="6D486564"/>
    <w:rsid w:val="6D4E4C5F"/>
    <w:rsid w:val="6D84555A"/>
    <w:rsid w:val="6DBDDF45"/>
    <w:rsid w:val="6EB9D2A7"/>
    <w:rsid w:val="6ED0AD26"/>
    <w:rsid w:val="6F59AFA6"/>
    <w:rsid w:val="6F7C523B"/>
    <w:rsid w:val="70048A33"/>
    <w:rsid w:val="709841D0"/>
    <w:rsid w:val="709ED9D4"/>
    <w:rsid w:val="7135A1D3"/>
    <w:rsid w:val="714422B1"/>
    <w:rsid w:val="71600075"/>
    <w:rsid w:val="71F17369"/>
    <w:rsid w:val="723FECDB"/>
    <w:rsid w:val="72AF1EC5"/>
    <w:rsid w:val="730D1ECD"/>
    <w:rsid w:val="7342B344"/>
    <w:rsid w:val="739AF432"/>
    <w:rsid w:val="7433F072"/>
    <w:rsid w:val="74C7A2ED"/>
    <w:rsid w:val="7546F737"/>
    <w:rsid w:val="757E1086"/>
    <w:rsid w:val="762856DE"/>
    <w:rsid w:val="77E46E0F"/>
    <w:rsid w:val="77E8F198"/>
    <w:rsid w:val="77F053FD"/>
    <w:rsid w:val="790091EC"/>
    <w:rsid w:val="79391C51"/>
    <w:rsid w:val="793CF013"/>
    <w:rsid w:val="798C245E"/>
    <w:rsid w:val="7A8398A5"/>
    <w:rsid w:val="7AC454FE"/>
    <w:rsid w:val="7B0FD63A"/>
    <w:rsid w:val="7B9792C6"/>
    <w:rsid w:val="7BD1653F"/>
    <w:rsid w:val="7C4F8DB6"/>
    <w:rsid w:val="7C8599D6"/>
    <w:rsid w:val="7D188717"/>
    <w:rsid w:val="7D259BB2"/>
    <w:rsid w:val="7E0423F2"/>
    <w:rsid w:val="7EA6B01F"/>
    <w:rsid w:val="7F2A0FC4"/>
    <w:rsid w:val="7F8E2EB3"/>
    <w:rsid w:val="7FADEB06"/>
    <w:rsid w:val="7FE9E7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EFE7F"/>
  <w15:chartTrackingRefBased/>
  <w15:docId w15:val="{6C122CDD-01F8-4B44-BD31-0A1209F4A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investors.pepsico.com/investors/financial-information/quarterly-earnings/index.html" TargetMode="External"/><Relationship Id="rId18" Type="http://schemas.openxmlformats.org/officeDocument/2006/relationships/image" Target="media/image10.png"/><Relationship Id="rId26" Type="http://schemas.microsoft.com/office/2020/10/relationships/intelligence" Target="intelligence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hyperlink" Target="https://www.stock-analysis-on.net/NYSE/Company/Coca-Cola-Co/Financial-Statement/Income-Statement" TargetMode="Externa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stock-analysis-on.net/NASDAQ/Company/PepsiCo-Inc/Financial-Statement/Income-Statement"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6.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pepsico.com/investors/financial-information/annual-reports-proxy-information" TargetMode="External"/><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2566</Words>
  <Characters>14632</Characters>
  <Application>Microsoft Office Word</Application>
  <DocSecurity>0</DocSecurity>
  <Lines>121</Lines>
  <Paragraphs>34</Paragraphs>
  <ScaleCrop>false</ScaleCrop>
  <Company/>
  <LinksUpToDate>false</LinksUpToDate>
  <CharactersWithSpaces>17164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Pranup Shobanaboina</dc:creator>
  <cp:keywords/>
  <dc:description/>
  <cp:lastModifiedBy>Sai Pranup Shobanaboina</cp:lastModifiedBy>
  <cp:revision>2</cp:revision>
  <dcterms:created xsi:type="dcterms:W3CDTF">2023-12-02T19:04:00Z</dcterms:created>
  <dcterms:modified xsi:type="dcterms:W3CDTF">2025-05-18T19:48:00Z</dcterms:modified>
</cp:coreProperties>
</file>