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F3E5" w14:textId="2681F860" w:rsidR="00487A76" w:rsidRDefault="00D438AF" w:rsidP="00B60B42">
      <w:pPr>
        <w:pStyle w:val="Heading1"/>
      </w:pPr>
      <w:r>
        <w:t xml:space="preserve">Ratio: </w:t>
      </w:r>
      <w:r w:rsidR="00487A76">
        <w:t>Capital Adequacy Ratio</w:t>
      </w:r>
    </w:p>
    <w:p w14:paraId="2BF7F5C8" w14:textId="0F0E7D05" w:rsidR="00286832" w:rsidRPr="00286832" w:rsidRDefault="002C5632" w:rsidP="00B60B42">
      <w:pPr>
        <w:pStyle w:val="Heading1"/>
      </w:pPr>
      <w:r>
        <w:t>R</w:t>
      </w:r>
      <w:r w:rsidR="00286832" w:rsidRPr="00286832">
        <w:t>ATIO</w:t>
      </w:r>
    </w:p>
    <w:p w14:paraId="31B30B9E" w14:textId="36082783" w:rsidR="00286832" w:rsidRPr="00286832" w:rsidRDefault="009B0344" w:rsidP="00286832">
      <w:r>
        <w:t xml:space="preserve">Ratio: </w:t>
      </w:r>
      <w:r w:rsidR="00286832" w:rsidRPr="00286832">
        <w:t xml:space="preserve">CAR = </w:t>
      </w:r>
      <w:r w:rsidR="00805ABF">
        <w:t>(</w:t>
      </w:r>
      <w:r w:rsidR="00286832" w:rsidRPr="00286832">
        <w:t>(Tier 1 Capital + Tier 2 Capital) / Risk Weighted Assets</w:t>
      </w:r>
      <w:r w:rsidR="00805ABF">
        <w:t>)</w:t>
      </w:r>
      <w:r w:rsidR="00286832" w:rsidRPr="00286832">
        <w:t xml:space="preserve"> × 100</w:t>
      </w:r>
    </w:p>
    <w:p w14:paraId="4E55282E" w14:textId="77777777" w:rsidR="00286832" w:rsidRPr="00286832" w:rsidRDefault="00000000" w:rsidP="00286832">
      <w:r>
        <w:pict w14:anchorId="1934F4A3">
          <v:rect id="_x0000_i1025" style="width:0;height:1.5pt" o:hralign="center" o:hrstd="t" o:hr="t" fillcolor="#a0a0a0" stroked="f"/>
        </w:pict>
      </w:r>
    </w:p>
    <w:p w14:paraId="33F35337" w14:textId="62348DD8" w:rsidR="00286832" w:rsidRDefault="003544D9" w:rsidP="00487A76">
      <w:pPr>
        <w:pStyle w:val="Heading2"/>
      </w:pPr>
      <w:r w:rsidRPr="003544D9">
        <w:t>SOURCE OF THE  COMPONENTS</w:t>
      </w:r>
    </w:p>
    <w:p w14:paraId="2E94549D" w14:textId="24039394" w:rsidR="00531494" w:rsidRPr="00531494" w:rsidRDefault="00FE29AD" w:rsidP="00531494">
      <w:pPr>
        <w:pStyle w:val="Heading2"/>
      </w:pPr>
      <w:r>
        <w:t>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2189"/>
        <w:gridCol w:w="925"/>
        <w:gridCol w:w="3266"/>
        <w:gridCol w:w="791"/>
      </w:tblGrid>
      <w:tr w:rsidR="004D5B77" w:rsidRPr="009E39F7" w14:paraId="37DDE3C0" w14:textId="77777777" w:rsidTr="004D5B77">
        <w:tc>
          <w:tcPr>
            <w:tcW w:w="0" w:type="auto"/>
            <w:hideMark/>
          </w:tcPr>
          <w:p w14:paraId="038333B5" w14:textId="27609E8A" w:rsidR="004D5B77" w:rsidRPr="009E39F7" w:rsidRDefault="004D5B77" w:rsidP="009E39F7">
            <w:pPr>
              <w:spacing w:after="160" w:line="259" w:lineRule="auto"/>
              <w:rPr>
                <w:b/>
                <w:bCs/>
              </w:rPr>
            </w:pPr>
            <w:bookmarkStart w:id="0" w:name="_Hlk205308959"/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B6364F1" w14:textId="4AC4D41F" w:rsidR="004D5B77" w:rsidRPr="009E39F7" w:rsidRDefault="004D5B77" w:rsidP="009E39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Component item</w:t>
            </w:r>
          </w:p>
        </w:tc>
        <w:tc>
          <w:tcPr>
            <w:tcW w:w="864" w:type="dxa"/>
          </w:tcPr>
          <w:p w14:paraId="4FE079BE" w14:textId="71BD1DA0" w:rsidR="004D5B77" w:rsidRDefault="004D5B77" w:rsidP="009E39F7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3266" w:type="dxa"/>
            <w:hideMark/>
          </w:tcPr>
          <w:p w14:paraId="0F24689D" w14:textId="6D9DA967" w:rsidR="004D5B77" w:rsidRPr="009E39F7" w:rsidRDefault="004D5B77" w:rsidP="009E39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hideMark/>
          </w:tcPr>
          <w:p w14:paraId="02CE1A91" w14:textId="2C4B0882" w:rsidR="004D5B77" w:rsidRPr="009E39F7" w:rsidRDefault="004D5B77" w:rsidP="009E39F7">
            <w:pPr>
              <w:spacing w:after="160" w:line="259" w:lineRule="auto"/>
              <w:rPr>
                <w:b/>
                <w:bCs/>
              </w:rPr>
            </w:pPr>
            <w:r w:rsidRPr="009E39F7">
              <w:rPr>
                <w:b/>
                <w:bCs/>
              </w:rPr>
              <w:t>risk %</w:t>
            </w:r>
          </w:p>
        </w:tc>
      </w:tr>
      <w:tr w:rsidR="004D5B77" w:rsidRPr="009E39F7" w14:paraId="4F93D705" w14:textId="77777777" w:rsidTr="004D5B77">
        <w:tc>
          <w:tcPr>
            <w:tcW w:w="0" w:type="auto"/>
            <w:hideMark/>
          </w:tcPr>
          <w:p w14:paraId="567703A2" w14:textId="634F489A" w:rsidR="004D5B77" w:rsidRPr="009E39F7" w:rsidRDefault="004D5B77" w:rsidP="009E39F7">
            <w:pPr>
              <w:spacing w:after="160" w:line="259" w:lineRule="auto"/>
            </w:pPr>
            <w:r w:rsidRPr="009E39F7">
              <w:t>tier 1 capital</w:t>
            </w:r>
          </w:p>
        </w:tc>
        <w:tc>
          <w:tcPr>
            <w:tcW w:w="0" w:type="auto"/>
            <w:hideMark/>
          </w:tcPr>
          <w:p w14:paraId="2ED34840" w14:textId="05F2F004" w:rsidR="004D5B77" w:rsidRPr="009E39F7" w:rsidRDefault="004D5B77" w:rsidP="009E39F7">
            <w:pPr>
              <w:spacing w:after="160" w:line="259" w:lineRule="auto"/>
            </w:pPr>
            <w:r w:rsidRPr="009E39F7">
              <w:t>share capital</w:t>
            </w:r>
          </w:p>
        </w:tc>
        <w:tc>
          <w:tcPr>
            <w:tcW w:w="864" w:type="dxa"/>
          </w:tcPr>
          <w:p w14:paraId="56353552" w14:textId="3648DA23" w:rsidR="004D5B7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7A879663" w14:textId="02A3B7DA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equity - tier 1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3EA15DAF" w14:textId="3D987226" w:rsidR="004D5B77" w:rsidRPr="009E39F7" w:rsidRDefault="004D5B77" w:rsidP="009E39F7">
            <w:pPr>
              <w:spacing w:after="160" w:line="259" w:lineRule="auto"/>
            </w:pPr>
            <w:r w:rsidRPr="009E39F7">
              <w:t>n/a</w:t>
            </w:r>
          </w:p>
        </w:tc>
      </w:tr>
      <w:tr w:rsidR="004D5B77" w:rsidRPr="009E39F7" w14:paraId="6AAF53A2" w14:textId="77777777" w:rsidTr="004D5B77">
        <w:tc>
          <w:tcPr>
            <w:tcW w:w="0" w:type="auto"/>
            <w:hideMark/>
          </w:tcPr>
          <w:p w14:paraId="75ACA97D" w14:textId="27D872B2" w:rsidR="004D5B77" w:rsidRPr="009E39F7" w:rsidRDefault="004D5B77" w:rsidP="009E39F7">
            <w:pPr>
              <w:spacing w:after="160" w:line="259" w:lineRule="auto"/>
            </w:pPr>
            <w:r w:rsidRPr="009E39F7">
              <w:t>tier 2 capital</w:t>
            </w:r>
          </w:p>
        </w:tc>
        <w:tc>
          <w:tcPr>
            <w:tcW w:w="0" w:type="auto"/>
            <w:hideMark/>
          </w:tcPr>
          <w:p w14:paraId="7BEF15F8" w14:textId="73F2364A" w:rsidR="004D5B77" w:rsidRPr="009E39F7" w:rsidRDefault="004D5B77" w:rsidP="009E39F7">
            <w:pPr>
              <w:spacing w:after="160" w:line="259" w:lineRule="auto"/>
            </w:pPr>
            <w:r w:rsidRPr="009E39F7">
              <w:t>subordinated debt</w:t>
            </w:r>
          </w:p>
        </w:tc>
        <w:tc>
          <w:tcPr>
            <w:tcW w:w="864" w:type="dxa"/>
          </w:tcPr>
          <w:p w14:paraId="359355CB" w14:textId="2BE3385C" w:rsidR="004D5B7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1E2ACB26" w14:textId="04B03B25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shares - tier 2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6AC0349D" w14:textId="423C7F8E" w:rsidR="004D5B77" w:rsidRPr="009E39F7" w:rsidRDefault="004D5B77" w:rsidP="009E39F7">
            <w:pPr>
              <w:spacing w:after="160" w:line="259" w:lineRule="auto"/>
            </w:pPr>
            <w:r w:rsidRPr="009E39F7">
              <w:t>n/a</w:t>
            </w:r>
          </w:p>
        </w:tc>
      </w:tr>
      <w:tr w:rsidR="004D5B77" w:rsidRPr="009E39F7" w14:paraId="3F24B4F3" w14:textId="77777777" w:rsidTr="004D5B77">
        <w:tc>
          <w:tcPr>
            <w:tcW w:w="0" w:type="auto"/>
            <w:vMerge w:val="restart"/>
            <w:hideMark/>
          </w:tcPr>
          <w:p w14:paraId="63285D91" w14:textId="744FB3E5" w:rsidR="004D5B77" w:rsidRPr="009E39F7" w:rsidRDefault="004D5B77" w:rsidP="009E39F7">
            <w:pPr>
              <w:spacing w:after="160" w:line="259" w:lineRule="auto"/>
            </w:pPr>
            <w:r w:rsidRPr="009E39F7">
              <w:t>risk weighted assets</w:t>
            </w:r>
          </w:p>
        </w:tc>
        <w:tc>
          <w:tcPr>
            <w:tcW w:w="0" w:type="auto"/>
            <w:hideMark/>
          </w:tcPr>
          <w:p w14:paraId="1E9A7D36" w14:textId="37469570" w:rsidR="004D5B77" w:rsidRPr="009E39F7" w:rsidRDefault="004D5B77" w:rsidP="009E39F7">
            <w:pPr>
              <w:spacing w:after="160" w:line="259" w:lineRule="auto"/>
            </w:pPr>
            <w:r w:rsidRPr="009E39F7">
              <w:t>cash and bank balances</w:t>
            </w:r>
          </w:p>
        </w:tc>
        <w:tc>
          <w:tcPr>
            <w:tcW w:w="864" w:type="dxa"/>
          </w:tcPr>
          <w:p w14:paraId="26742695" w14:textId="14057485" w:rsidR="004D5B77" w:rsidRPr="009E39F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27C24BEC" w14:textId="1F4AD309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cash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63E76543" w14:textId="65809CB3" w:rsidR="004D5B77" w:rsidRPr="009E39F7" w:rsidRDefault="004D5B77" w:rsidP="009E39F7">
            <w:pPr>
              <w:spacing w:after="160" w:line="259" w:lineRule="auto"/>
            </w:pPr>
            <w:r w:rsidRPr="009E39F7">
              <w:t>0%</w:t>
            </w:r>
          </w:p>
        </w:tc>
      </w:tr>
      <w:tr w:rsidR="004D5B77" w:rsidRPr="009E39F7" w14:paraId="1AB112D1" w14:textId="77777777" w:rsidTr="004D5B77">
        <w:tc>
          <w:tcPr>
            <w:tcW w:w="0" w:type="auto"/>
            <w:vMerge/>
            <w:hideMark/>
          </w:tcPr>
          <w:p w14:paraId="7E3EA08C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A205A2" w14:textId="69877D4E" w:rsidR="004D5B77" w:rsidRPr="009E39F7" w:rsidRDefault="004D5B77" w:rsidP="009E39F7">
            <w:pPr>
              <w:spacing w:after="160" w:line="259" w:lineRule="auto"/>
            </w:pPr>
            <w:r w:rsidRPr="009E39F7">
              <w:t>sovereign bonds</w:t>
            </w:r>
          </w:p>
        </w:tc>
        <w:tc>
          <w:tcPr>
            <w:tcW w:w="864" w:type="dxa"/>
          </w:tcPr>
          <w:p w14:paraId="76E7D8CD" w14:textId="6461241C" w:rsidR="004D5B77" w:rsidRPr="009E39F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39BEEB8C" w14:textId="398384EE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sovereign bonds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6C5F2F93" w14:textId="0540FB7A" w:rsidR="004D5B77" w:rsidRPr="009E39F7" w:rsidRDefault="004D5B77" w:rsidP="009E39F7">
            <w:pPr>
              <w:spacing w:after="160" w:line="259" w:lineRule="auto"/>
            </w:pPr>
            <w:r w:rsidRPr="009E39F7">
              <w:t>5%</w:t>
            </w:r>
          </w:p>
        </w:tc>
      </w:tr>
      <w:tr w:rsidR="004D5B77" w:rsidRPr="009E39F7" w14:paraId="304B139A" w14:textId="77777777" w:rsidTr="004D5B77">
        <w:tc>
          <w:tcPr>
            <w:tcW w:w="0" w:type="auto"/>
            <w:vMerge/>
            <w:hideMark/>
          </w:tcPr>
          <w:p w14:paraId="162B8B82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F93BAD1" w14:textId="6D67583F" w:rsidR="004D5B77" w:rsidRPr="009E39F7" w:rsidRDefault="004D5B77" w:rsidP="009E39F7">
            <w:pPr>
              <w:spacing w:after="160" w:line="259" w:lineRule="auto"/>
            </w:pPr>
            <w:r w:rsidRPr="009E39F7">
              <w:t>loans to bank secured</w:t>
            </w:r>
          </w:p>
        </w:tc>
        <w:tc>
          <w:tcPr>
            <w:tcW w:w="864" w:type="dxa"/>
          </w:tcPr>
          <w:p w14:paraId="272C5F56" w14:textId="513E654E" w:rsidR="004D5B77" w:rsidRPr="009E39F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0172AD6F" w14:textId="7DB10981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loans to bank secured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27743612" w14:textId="607B73EB" w:rsidR="004D5B77" w:rsidRPr="009E39F7" w:rsidRDefault="004D5B77" w:rsidP="009E39F7">
            <w:pPr>
              <w:spacing w:after="160" w:line="259" w:lineRule="auto"/>
            </w:pPr>
            <w:r w:rsidRPr="009E39F7">
              <w:t>20%</w:t>
            </w:r>
          </w:p>
        </w:tc>
      </w:tr>
      <w:tr w:rsidR="004D5B77" w:rsidRPr="009E39F7" w14:paraId="6C245155" w14:textId="77777777" w:rsidTr="004D5B77">
        <w:tc>
          <w:tcPr>
            <w:tcW w:w="0" w:type="auto"/>
            <w:vMerge/>
            <w:hideMark/>
          </w:tcPr>
          <w:p w14:paraId="4B3BCFBA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9CED6C" w14:textId="53D653E5" w:rsidR="004D5B77" w:rsidRPr="009E39F7" w:rsidRDefault="004D5B77" w:rsidP="009E39F7">
            <w:pPr>
              <w:spacing w:after="160" w:line="259" w:lineRule="auto"/>
            </w:pPr>
            <w:r w:rsidRPr="009E39F7">
              <w:t>loans to bank un-secured</w:t>
            </w:r>
          </w:p>
        </w:tc>
        <w:tc>
          <w:tcPr>
            <w:tcW w:w="864" w:type="dxa"/>
          </w:tcPr>
          <w:p w14:paraId="2788B8CC" w14:textId="5A72C75D" w:rsidR="004D5B77" w:rsidRPr="009E39F7" w:rsidRDefault="004D5B77" w:rsidP="009E39F7">
            <w:r>
              <w:t>GL</w:t>
            </w:r>
          </w:p>
        </w:tc>
        <w:tc>
          <w:tcPr>
            <w:tcW w:w="3266" w:type="dxa"/>
            <w:hideMark/>
          </w:tcPr>
          <w:p w14:paraId="2F4D181C" w14:textId="2C3CBA54" w:rsidR="004D5B77" w:rsidRPr="009E39F7" w:rsidRDefault="004D5B77" w:rsidP="009E39F7">
            <w:pPr>
              <w:spacing w:after="160" w:line="259" w:lineRule="auto"/>
            </w:pPr>
            <w:proofErr w:type="gramStart"/>
            <w:r w:rsidRPr="009E39F7">
              <w:t>sub category</w:t>
            </w:r>
            <w:proofErr w:type="gramEnd"/>
            <w:r w:rsidR="004735BD">
              <w:t>=</w:t>
            </w:r>
            <w:r w:rsidRPr="009E39F7">
              <w:t xml:space="preserve"> </w:t>
            </w:r>
            <w:r w:rsidR="00B10A3B">
              <w:t>‘</w:t>
            </w:r>
            <w:r w:rsidRPr="009E39F7">
              <w:t>loans to bank unsecured</w:t>
            </w:r>
            <w:r w:rsidR="00B10A3B">
              <w:t>’</w:t>
            </w:r>
          </w:p>
        </w:tc>
        <w:tc>
          <w:tcPr>
            <w:tcW w:w="0" w:type="auto"/>
            <w:hideMark/>
          </w:tcPr>
          <w:p w14:paraId="3BA2B5C6" w14:textId="7E33D36F" w:rsidR="004D5B77" w:rsidRPr="009E39F7" w:rsidRDefault="004D5B77" w:rsidP="009E39F7">
            <w:pPr>
              <w:spacing w:after="160" w:line="259" w:lineRule="auto"/>
            </w:pPr>
            <w:r w:rsidRPr="009E39F7">
              <w:t>75%</w:t>
            </w:r>
          </w:p>
        </w:tc>
      </w:tr>
      <w:tr w:rsidR="004D5B77" w:rsidRPr="009E39F7" w14:paraId="216F4F66" w14:textId="77777777" w:rsidTr="004D5B77">
        <w:tc>
          <w:tcPr>
            <w:tcW w:w="0" w:type="auto"/>
            <w:vMerge/>
            <w:hideMark/>
          </w:tcPr>
          <w:p w14:paraId="48511301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952E135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Mortgage Loans</w:t>
            </w:r>
          </w:p>
        </w:tc>
        <w:tc>
          <w:tcPr>
            <w:tcW w:w="864" w:type="dxa"/>
          </w:tcPr>
          <w:p w14:paraId="2CF59F5E" w14:textId="54E22EB4" w:rsidR="004D5B77" w:rsidRPr="009E39F7" w:rsidRDefault="004D5B77" w:rsidP="009E39F7">
            <w:r>
              <w:t>Loan</w:t>
            </w:r>
          </w:p>
        </w:tc>
        <w:tc>
          <w:tcPr>
            <w:tcW w:w="3266" w:type="dxa"/>
            <w:hideMark/>
          </w:tcPr>
          <w:p w14:paraId="2B9691E9" w14:textId="28F94255" w:rsidR="004D5B77" w:rsidRPr="009E39F7" w:rsidRDefault="004D5B77" w:rsidP="009E39F7">
            <w:pPr>
              <w:spacing w:after="160" w:line="259" w:lineRule="auto"/>
            </w:pPr>
            <w:proofErr w:type="spellStart"/>
            <w:r w:rsidRPr="009E39F7">
              <w:t>loan_type</w:t>
            </w:r>
            <w:proofErr w:type="spellEnd"/>
            <w:r w:rsidRPr="009E39F7">
              <w:t xml:space="preserve"> = 'Mortgage Loan'</w:t>
            </w:r>
          </w:p>
        </w:tc>
        <w:tc>
          <w:tcPr>
            <w:tcW w:w="0" w:type="auto"/>
            <w:hideMark/>
          </w:tcPr>
          <w:p w14:paraId="4A686173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35%</w:t>
            </w:r>
          </w:p>
        </w:tc>
      </w:tr>
      <w:tr w:rsidR="004D5B77" w:rsidRPr="009E39F7" w14:paraId="2E511C2C" w14:textId="77777777" w:rsidTr="004D5B77">
        <w:tc>
          <w:tcPr>
            <w:tcW w:w="0" w:type="auto"/>
            <w:vMerge/>
            <w:hideMark/>
          </w:tcPr>
          <w:p w14:paraId="4645AEA2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A4947A0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Unsecured Personal Loan</w:t>
            </w:r>
          </w:p>
        </w:tc>
        <w:tc>
          <w:tcPr>
            <w:tcW w:w="864" w:type="dxa"/>
          </w:tcPr>
          <w:p w14:paraId="33AD53E2" w14:textId="73A158D4" w:rsidR="004D5B77" w:rsidRPr="009E39F7" w:rsidRDefault="004D5B77" w:rsidP="009E39F7">
            <w:r>
              <w:t>Loan</w:t>
            </w:r>
          </w:p>
        </w:tc>
        <w:tc>
          <w:tcPr>
            <w:tcW w:w="3266" w:type="dxa"/>
            <w:hideMark/>
          </w:tcPr>
          <w:p w14:paraId="684DCFF7" w14:textId="7D728E04" w:rsidR="004D5B77" w:rsidRPr="009E39F7" w:rsidRDefault="004D5B77" w:rsidP="009E39F7">
            <w:pPr>
              <w:spacing w:after="160" w:line="259" w:lineRule="auto"/>
            </w:pPr>
            <w:proofErr w:type="spellStart"/>
            <w:r w:rsidRPr="009E39F7">
              <w:t>loan_type</w:t>
            </w:r>
            <w:proofErr w:type="spellEnd"/>
            <w:r w:rsidRPr="009E39F7">
              <w:t xml:space="preserve"> = 'Unsecured Personal Loan'</w:t>
            </w:r>
          </w:p>
        </w:tc>
        <w:tc>
          <w:tcPr>
            <w:tcW w:w="0" w:type="auto"/>
            <w:hideMark/>
          </w:tcPr>
          <w:p w14:paraId="0C3026E7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70%</w:t>
            </w:r>
          </w:p>
        </w:tc>
      </w:tr>
      <w:tr w:rsidR="004D5B77" w:rsidRPr="009E39F7" w14:paraId="008CA830" w14:textId="77777777" w:rsidTr="004D5B77">
        <w:tc>
          <w:tcPr>
            <w:tcW w:w="0" w:type="auto"/>
            <w:vMerge/>
            <w:hideMark/>
          </w:tcPr>
          <w:p w14:paraId="78B29CEC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3AFAE0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Loans to Corporate</w:t>
            </w:r>
          </w:p>
        </w:tc>
        <w:tc>
          <w:tcPr>
            <w:tcW w:w="864" w:type="dxa"/>
          </w:tcPr>
          <w:p w14:paraId="5D8039F3" w14:textId="7EF6A839" w:rsidR="004D5B77" w:rsidRPr="009E39F7" w:rsidRDefault="004D5B77" w:rsidP="009E39F7">
            <w:r>
              <w:t>Loan</w:t>
            </w:r>
          </w:p>
        </w:tc>
        <w:tc>
          <w:tcPr>
            <w:tcW w:w="3266" w:type="dxa"/>
            <w:hideMark/>
          </w:tcPr>
          <w:p w14:paraId="2CB74801" w14:textId="2EBF392C" w:rsidR="004D5B77" w:rsidRPr="009E39F7" w:rsidRDefault="004D5B77" w:rsidP="009E39F7">
            <w:pPr>
              <w:spacing w:after="160" w:line="259" w:lineRule="auto"/>
            </w:pPr>
            <w:proofErr w:type="spellStart"/>
            <w:r w:rsidRPr="009E39F7">
              <w:t>loan_type</w:t>
            </w:r>
            <w:proofErr w:type="spellEnd"/>
            <w:r w:rsidRPr="009E39F7">
              <w:t xml:space="preserve"> = 'Loans to Corporate'</w:t>
            </w:r>
          </w:p>
        </w:tc>
        <w:tc>
          <w:tcPr>
            <w:tcW w:w="0" w:type="auto"/>
            <w:hideMark/>
          </w:tcPr>
          <w:p w14:paraId="0E52261C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100%</w:t>
            </w:r>
          </w:p>
        </w:tc>
      </w:tr>
      <w:tr w:rsidR="004D5B77" w:rsidRPr="009E39F7" w14:paraId="4E7AAF37" w14:textId="77777777" w:rsidTr="004D5B77">
        <w:tc>
          <w:tcPr>
            <w:tcW w:w="0" w:type="auto"/>
            <w:vMerge/>
            <w:hideMark/>
          </w:tcPr>
          <w:p w14:paraId="2F1CECC4" w14:textId="77777777" w:rsidR="004D5B77" w:rsidRPr="009E39F7" w:rsidRDefault="004D5B77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3B3DEF2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High Risk Loans</w:t>
            </w:r>
          </w:p>
        </w:tc>
        <w:tc>
          <w:tcPr>
            <w:tcW w:w="864" w:type="dxa"/>
          </w:tcPr>
          <w:p w14:paraId="69AAE4B8" w14:textId="2D8375C1" w:rsidR="004D5B77" w:rsidRPr="009E39F7" w:rsidRDefault="004D5B77" w:rsidP="009E39F7">
            <w:r>
              <w:t>Loan</w:t>
            </w:r>
          </w:p>
        </w:tc>
        <w:tc>
          <w:tcPr>
            <w:tcW w:w="3266" w:type="dxa"/>
            <w:hideMark/>
          </w:tcPr>
          <w:p w14:paraId="267C8A53" w14:textId="1B3C0C27" w:rsidR="004D5B77" w:rsidRPr="009E39F7" w:rsidRDefault="004D5B77" w:rsidP="009E39F7">
            <w:pPr>
              <w:spacing w:after="160" w:line="259" w:lineRule="auto"/>
            </w:pPr>
            <w:r w:rsidRPr="009E39F7">
              <w:t>Risk Class NOT IN ('Performing', 'Special Mention')</w:t>
            </w:r>
          </w:p>
        </w:tc>
        <w:tc>
          <w:tcPr>
            <w:tcW w:w="0" w:type="auto"/>
            <w:hideMark/>
          </w:tcPr>
          <w:p w14:paraId="12D347EB" w14:textId="77777777" w:rsidR="004D5B77" w:rsidRPr="009E39F7" w:rsidRDefault="004D5B77" w:rsidP="009E39F7">
            <w:pPr>
              <w:spacing w:after="160" w:line="259" w:lineRule="auto"/>
            </w:pPr>
            <w:r w:rsidRPr="009E39F7">
              <w:t>150%</w:t>
            </w:r>
          </w:p>
        </w:tc>
      </w:tr>
      <w:bookmarkEnd w:id="0"/>
    </w:tbl>
    <w:p w14:paraId="74AE4CAE" w14:textId="77777777" w:rsidR="009E39F7" w:rsidRPr="00286832" w:rsidRDefault="009E39F7" w:rsidP="00286832">
      <w:pPr>
        <w:rPr>
          <w:b/>
          <w:bCs/>
        </w:rPr>
      </w:pPr>
    </w:p>
    <w:p w14:paraId="563D5AE3" w14:textId="77777777" w:rsidR="00286832" w:rsidRPr="00286832" w:rsidRDefault="00000000" w:rsidP="00286832">
      <w:r>
        <w:pict w14:anchorId="1F99CE23">
          <v:rect id="_x0000_i1026" style="width:0;height:1.5pt" o:hralign="center" o:hrstd="t" o:hr="t" fillcolor="#a0a0a0" stroked="f"/>
        </w:pict>
      </w:r>
    </w:p>
    <w:p w14:paraId="1B6E06F2" w14:textId="7544A845" w:rsidR="00286832" w:rsidRDefault="00C05873" w:rsidP="00487A76">
      <w:pPr>
        <w:pStyle w:val="Heading2"/>
      </w:pPr>
      <w:r w:rsidRPr="00487A76">
        <w:t>Trend</w:t>
      </w:r>
    </w:p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1032"/>
        <w:gridCol w:w="1032"/>
        <w:gridCol w:w="960"/>
        <w:gridCol w:w="1220"/>
        <w:gridCol w:w="1480"/>
        <w:gridCol w:w="960"/>
      </w:tblGrid>
      <w:tr w:rsidR="00B34DD2" w:rsidRPr="001601C2" w14:paraId="2BF57710" w14:textId="77777777" w:rsidTr="00B34DD2">
        <w:trPr>
          <w:trHeight w:val="288"/>
        </w:trPr>
        <w:tc>
          <w:tcPr>
            <w:tcW w:w="1032" w:type="dxa"/>
          </w:tcPr>
          <w:p w14:paraId="56D832F5" w14:textId="0B372EC4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Trend</w:t>
            </w:r>
          </w:p>
        </w:tc>
        <w:tc>
          <w:tcPr>
            <w:tcW w:w="1032" w:type="dxa"/>
            <w:noWrap/>
            <w:hideMark/>
          </w:tcPr>
          <w:p w14:paraId="56594CA0" w14:textId="7F901DE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960" w:type="dxa"/>
            <w:noWrap/>
            <w:hideMark/>
          </w:tcPr>
          <w:p w14:paraId="3ADD87D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Period</w:t>
            </w:r>
          </w:p>
        </w:tc>
        <w:tc>
          <w:tcPr>
            <w:tcW w:w="1220" w:type="dxa"/>
            <w:noWrap/>
            <w:hideMark/>
          </w:tcPr>
          <w:p w14:paraId="5FB21F25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Capital</w:t>
            </w:r>
          </w:p>
        </w:tc>
        <w:tc>
          <w:tcPr>
            <w:tcW w:w="1480" w:type="dxa"/>
            <w:noWrap/>
            <w:hideMark/>
          </w:tcPr>
          <w:p w14:paraId="4F61C3E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Risk Weighted</w:t>
            </w:r>
          </w:p>
        </w:tc>
        <w:tc>
          <w:tcPr>
            <w:tcW w:w="960" w:type="dxa"/>
            <w:noWrap/>
            <w:hideMark/>
          </w:tcPr>
          <w:p w14:paraId="74A6541B" w14:textId="4FF5AC9F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CAR</w:t>
            </w:r>
          </w:p>
        </w:tc>
      </w:tr>
      <w:tr w:rsidR="00B34DD2" w:rsidRPr="001601C2" w14:paraId="66A1F739" w14:textId="77777777" w:rsidTr="00B34DD2">
        <w:trPr>
          <w:trHeight w:val="288"/>
        </w:trPr>
        <w:tc>
          <w:tcPr>
            <w:tcW w:w="1032" w:type="dxa"/>
          </w:tcPr>
          <w:p w14:paraId="750661C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2E55FFB" w14:textId="3F27CD93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349FD861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733CE3E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21426864</w:t>
            </w:r>
          </w:p>
        </w:tc>
        <w:tc>
          <w:tcPr>
            <w:tcW w:w="1480" w:type="dxa"/>
            <w:noWrap/>
            <w:hideMark/>
          </w:tcPr>
          <w:p w14:paraId="0200A7A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387476543</w:t>
            </w:r>
          </w:p>
        </w:tc>
        <w:tc>
          <w:tcPr>
            <w:tcW w:w="960" w:type="dxa"/>
            <w:noWrap/>
            <w:hideMark/>
          </w:tcPr>
          <w:p w14:paraId="6E2D9B0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5.53</w:t>
            </w:r>
          </w:p>
        </w:tc>
      </w:tr>
      <w:tr w:rsidR="00B34DD2" w:rsidRPr="001601C2" w14:paraId="66952D94" w14:textId="77777777" w:rsidTr="00B34DD2">
        <w:trPr>
          <w:trHeight w:val="288"/>
        </w:trPr>
        <w:tc>
          <w:tcPr>
            <w:tcW w:w="1032" w:type="dxa"/>
          </w:tcPr>
          <w:p w14:paraId="747AF495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E962AC8" w14:textId="10E32123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11F43C23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61B3B96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74092979</w:t>
            </w:r>
          </w:p>
        </w:tc>
        <w:tc>
          <w:tcPr>
            <w:tcW w:w="1480" w:type="dxa"/>
            <w:noWrap/>
            <w:hideMark/>
          </w:tcPr>
          <w:p w14:paraId="46DC37C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395156537</w:t>
            </w:r>
          </w:p>
        </w:tc>
        <w:tc>
          <w:tcPr>
            <w:tcW w:w="960" w:type="dxa"/>
            <w:noWrap/>
            <w:hideMark/>
          </w:tcPr>
          <w:p w14:paraId="0953955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18.75</w:t>
            </w:r>
          </w:p>
        </w:tc>
      </w:tr>
      <w:tr w:rsidR="00B34DD2" w:rsidRPr="001601C2" w14:paraId="4CFD9611" w14:textId="77777777" w:rsidTr="00B34DD2">
        <w:trPr>
          <w:trHeight w:val="288"/>
        </w:trPr>
        <w:tc>
          <w:tcPr>
            <w:tcW w:w="1032" w:type="dxa"/>
          </w:tcPr>
          <w:p w14:paraId="7B4E4F9F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4027417" w14:textId="2C05F32A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6D2C4A5A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Jan-25</w:t>
            </w:r>
          </w:p>
        </w:tc>
        <w:tc>
          <w:tcPr>
            <w:tcW w:w="1220" w:type="dxa"/>
            <w:noWrap/>
            <w:hideMark/>
          </w:tcPr>
          <w:p w14:paraId="572D612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28149278</w:t>
            </w:r>
          </w:p>
        </w:tc>
        <w:tc>
          <w:tcPr>
            <w:tcW w:w="1480" w:type="dxa"/>
            <w:noWrap/>
            <w:hideMark/>
          </w:tcPr>
          <w:p w14:paraId="02F4AB6D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398927741</w:t>
            </w:r>
          </w:p>
        </w:tc>
        <w:tc>
          <w:tcPr>
            <w:tcW w:w="960" w:type="dxa"/>
            <w:noWrap/>
            <w:hideMark/>
          </w:tcPr>
          <w:p w14:paraId="7F6126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7.06</w:t>
            </w:r>
          </w:p>
        </w:tc>
      </w:tr>
      <w:tr w:rsidR="00B34DD2" w:rsidRPr="001601C2" w14:paraId="44C15351" w14:textId="77777777" w:rsidTr="00B34DD2">
        <w:trPr>
          <w:trHeight w:val="288"/>
        </w:trPr>
        <w:tc>
          <w:tcPr>
            <w:tcW w:w="1032" w:type="dxa"/>
          </w:tcPr>
          <w:p w14:paraId="7F57B33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3772F6BF" w14:textId="06517DE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5070DEC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151FF0A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26142308</w:t>
            </w:r>
          </w:p>
        </w:tc>
        <w:tc>
          <w:tcPr>
            <w:tcW w:w="1480" w:type="dxa"/>
            <w:noWrap/>
            <w:hideMark/>
          </w:tcPr>
          <w:p w14:paraId="0561226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391167388</w:t>
            </w:r>
          </w:p>
        </w:tc>
        <w:tc>
          <w:tcPr>
            <w:tcW w:w="960" w:type="dxa"/>
            <w:noWrap/>
            <w:hideMark/>
          </w:tcPr>
          <w:p w14:paraId="7A70643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6.68</w:t>
            </w:r>
          </w:p>
        </w:tc>
      </w:tr>
      <w:tr w:rsidR="00B34DD2" w:rsidRPr="001601C2" w14:paraId="2EE9BD3F" w14:textId="77777777" w:rsidTr="00B34DD2">
        <w:trPr>
          <w:trHeight w:val="288"/>
        </w:trPr>
        <w:tc>
          <w:tcPr>
            <w:tcW w:w="1032" w:type="dxa"/>
          </w:tcPr>
          <w:p w14:paraId="4645C1D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47A63340" w14:textId="628292C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4E08FC8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49CBF46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44193019</w:t>
            </w:r>
          </w:p>
        </w:tc>
        <w:tc>
          <w:tcPr>
            <w:tcW w:w="1480" w:type="dxa"/>
            <w:noWrap/>
            <w:hideMark/>
          </w:tcPr>
          <w:p w14:paraId="306BB97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383724323</w:t>
            </w:r>
          </w:p>
        </w:tc>
        <w:tc>
          <w:tcPr>
            <w:tcW w:w="960" w:type="dxa"/>
            <w:noWrap/>
            <w:hideMark/>
          </w:tcPr>
          <w:p w14:paraId="2FB7880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11.52</w:t>
            </w:r>
          </w:p>
        </w:tc>
      </w:tr>
      <w:tr w:rsidR="00B34DD2" w:rsidRPr="001601C2" w14:paraId="294C64A2" w14:textId="77777777" w:rsidTr="00B34DD2">
        <w:trPr>
          <w:trHeight w:val="288"/>
        </w:trPr>
        <w:tc>
          <w:tcPr>
            <w:tcW w:w="1032" w:type="dxa"/>
          </w:tcPr>
          <w:p w14:paraId="3A4E2E83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580DF1C7" w14:textId="7D2973D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2A013B9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0C587AC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119643279</w:t>
            </w:r>
          </w:p>
        </w:tc>
        <w:tc>
          <w:tcPr>
            <w:tcW w:w="1480" w:type="dxa"/>
            <w:noWrap/>
            <w:hideMark/>
          </w:tcPr>
          <w:p w14:paraId="396A28F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536833990</w:t>
            </w:r>
          </w:p>
        </w:tc>
        <w:tc>
          <w:tcPr>
            <w:tcW w:w="960" w:type="dxa"/>
            <w:noWrap/>
            <w:hideMark/>
          </w:tcPr>
          <w:p w14:paraId="38B23FF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22.29</w:t>
            </w:r>
          </w:p>
        </w:tc>
      </w:tr>
      <w:tr w:rsidR="00B34DD2" w:rsidRPr="001601C2" w14:paraId="0EC61978" w14:textId="77777777" w:rsidTr="00B34DD2">
        <w:trPr>
          <w:trHeight w:val="288"/>
        </w:trPr>
        <w:tc>
          <w:tcPr>
            <w:tcW w:w="1032" w:type="dxa"/>
          </w:tcPr>
          <w:p w14:paraId="1ACBCBE4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72BD7164" w14:textId="645B39F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68B401A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5CB0A5C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84269</w:t>
            </w:r>
          </w:p>
        </w:tc>
        <w:tc>
          <w:tcPr>
            <w:tcW w:w="1480" w:type="dxa"/>
            <w:noWrap/>
            <w:hideMark/>
          </w:tcPr>
          <w:p w14:paraId="7FD5C1E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547942802</w:t>
            </w:r>
          </w:p>
        </w:tc>
        <w:tc>
          <w:tcPr>
            <w:tcW w:w="960" w:type="dxa"/>
            <w:noWrap/>
            <w:hideMark/>
          </w:tcPr>
          <w:p w14:paraId="467B99B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</w:t>
            </w:r>
          </w:p>
        </w:tc>
      </w:tr>
      <w:tr w:rsidR="00B34DD2" w:rsidRPr="001601C2" w14:paraId="43042314" w14:textId="77777777" w:rsidTr="00B34DD2">
        <w:trPr>
          <w:trHeight w:val="288"/>
        </w:trPr>
        <w:tc>
          <w:tcPr>
            <w:tcW w:w="1032" w:type="dxa"/>
          </w:tcPr>
          <w:p w14:paraId="6838D9DD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0CBC557" w14:textId="1759B9C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045E960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3BADD12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34510328</w:t>
            </w:r>
          </w:p>
        </w:tc>
        <w:tc>
          <w:tcPr>
            <w:tcW w:w="1480" w:type="dxa"/>
            <w:noWrap/>
            <w:hideMark/>
          </w:tcPr>
          <w:p w14:paraId="163D7367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542445524</w:t>
            </w:r>
          </w:p>
        </w:tc>
        <w:tc>
          <w:tcPr>
            <w:tcW w:w="960" w:type="dxa"/>
            <w:noWrap/>
            <w:hideMark/>
          </w:tcPr>
          <w:p w14:paraId="4E80ECAA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6.36</w:t>
            </w:r>
          </w:p>
        </w:tc>
      </w:tr>
      <w:tr w:rsidR="00B34DD2" w:rsidRPr="001601C2" w14:paraId="0B750659" w14:textId="77777777" w:rsidTr="00B34DD2">
        <w:trPr>
          <w:trHeight w:val="288"/>
        </w:trPr>
        <w:tc>
          <w:tcPr>
            <w:tcW w:w="1032" w:type="dxa"/>
          </w:tcPr>
          <w:p w14:paraId="02634B2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10C290A2" w14:textId="680AD391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13334C9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320D864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76011</w:t>
            </w:r>
          </w:p>
        </w:tc>
        <w:tc>
          <w:tcPr>
            <w:tcW w:w="1480" w:type="dxa"/>
            <w:noWrap/>
            <w:hideMark/>
          </w:tcPr>
          <w:p w14:paraId="4BE6558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531571954</w:t>
            </w:r>
          </w:p>
        </w:tc>
        <w:tc>
          <w:tcPr>
            <w:tcW w:w="960" w:type="dxa"/>
            <w:noWrap/>
            <w:hideMark/>
          </w:tcPr>
          <w:p w14:paraId="5E6CB55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</w:tr>
      <w:tr w:rsidR="00B34DD2" w:rsidRPr="001601C2" w14:paraId="321EF17A" w14:textId="77777777" w:rsidTr="00B34DD2">
        <w:trPr>
          <w:trHeight w:val="288"/>
        </w:trPr>
        <w:tc>
          <w:tcPr>
            <w:tcW w:w="1032" w:type="dxa"/>
          </w:tcPr>
          <w:p w14:paraId="7BA72EA9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23814BF7" w14:textId="3647CD99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324C0F1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2AEB75F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49806812</w:t>
            </w:r>
          </w:p>
        </w:tc>
        <w:tc>
          <w:tcPr>
            <w:tcW w:w="1480" w:type="dxa"/>
            <w:noWrap/>
            <w:hideMark/>
          </w:tcPr>
          <w:p w14:paraId="261A513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374233225</w:t>
            </w:r>
          </w:p>
        </w:tc>
        <w:tc>
          <w:tcPr>
            <w:tcW w:w="960" w:type="dxa"/>
            <w:noWrap/>
            <w:hideMark/>
          </w:tcPr>
          <w:p w14:paraId="5AA975F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13.31</w:t>
            </w:r>
          </w:p>
        </w:tc>
      </w:tr>
      <w:tr w:rsidR="00B34DD2" w:rsidRPr="001601C2" w14:paraId="018F039E" w14:textId="77777777" w:rsidTr="00B34DD2">
        <w:trPr>
          <w:trHeight w:val="288"/>
        </w:trPr>
        <w:tc>
          <w:tcPr>
            <w:tcW w:w="1032" w:type="dxa"/>
          </w:tcPr>
          <w:p w14:paraId="7F8C4DE0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8229502" w14:textId="57B6168F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11BB56B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5AF9FD3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201169</w:t>
            </w:r>
          </w:p>
        </w:tc>
        <w:tc>
          <w:tcPr>
            <w:tcW w:w="1480" w:type="dxa"/>
            <w:noWrap/>
            <w:hideMark/>
          </w:tcPr>
          <w:p w14:paraId="437458A3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381933820</w:t>
            </w:r>
          </w:p>
        </w:tc>
        <w:tc>
          <w:tcPr>
            <w:tcW w:w="960" w:type="dxa"/>
            <w:noWrap/>
            <w:hideMark/>
          </w:tcPr>
          <w:p w14:paraId="6179326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</w:tr>
      <w:tr w:rsidR="00B34DD2" w:rsidRPr="001601C2" w14:paraId="739A7292" w14:textId="77777777" w:rsidTr="00B34DD2">
        <w:trPr>
          <w:trHeight w:val="288"/>
        </w:trPr>
        <w:tc>
          <w:tcPr>
            <w:tcW w:w="1032" w:type="dxa"/>
          </w:tcPr>
          <w:p w14:paraId="13E826D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68A7D58" w14:textId="44949A16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69F7749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Jan-25</w:t>
            </w:r>
          </w:p>
        </w:tc>
        <w:tc>
          <w:tcPr>
            <w:tcW w:w="1220" w:type="dxa"/>
            <w:noWrap/>
            <w:hideMark/>
          </w:tcPr>
          <w:p w14:paraId="5541493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33448329</w:t>
            </w:r>
          </w:p>
        </w:tc>
        <w:tc>
          <w:tcPr>
            <w:tcW w:w="1480" w:type="dxa"/>
            <w:noWrap/>
            <w:hideMark/>
          </w:tcPr>
          <w:p w14:paraId="44A33DF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385993212</w:t>
            </w:r>
          </w:p>
        </w:tc>
        <w:tc>
          <w:tcPr>
            <w:tcW w:w="960" w:type="dxa"/>
            <w:noWrap/>
            <w:hideMark/>
          </w:tcPr>
          <w:p w14:paraId="458DFFC8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8.67</w:t>
            </w:r>
          </w:p>
        </w:tc>
      </w:tr>
      <w:tr w:rsidR="00B34DD2" w:rsidRPr="001601C2" w14:paraId="575F16C6" w14:textId="77777777" w:rsidTr="00B34DD2">
        <w:trPr>
          <w:trHeight w:val="288"/>
        </w:trPr>
        <w:tc>
          <w:tcPr>
            <w:tcW w:w="1032" w:type="dxa"/>
          </w:tcPr>
          <w:p w14:paraId="68953E3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72A3FDB" w14:textId="4C25FE2F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7AE06EED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0F0C67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260397792</w:t>
            </w:r>
          </w:p>
        </w:tc>
        <w:tc>
          <w:tcPr>
            <w:tcW w:w="1480" w:type="dxa"/>
            <w:noWrap/>
            <w:hideMark/>
          </w:tcPr>
          <w:p w14:paraId="69D9EF07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378102340</w:t>
            </w:r>
          </w:p>
        </w:tc>
        <w:tc>
          <w:tcPr>
            <w:tcW w:w="960" w:type="dxa"/>
            <w:noWrap/>
            <w:hideMark/>
          </w:tcPr>
          <w:p w14:paraId="68B3DE2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68.87</w:t>
            </w:r>
          </w:p>
        </w:tc>
      </w:tr>
      <w:tr w:rsidR="00B34DD2" w:rsidRPr="001601C2" w14:paraId="45F9D60A" w14:textId="77777777" w:rsidTr="00B34DD2">
        <w:trPr>
          <w:trHeight w:val="288"/>
        </w:trPr>
        <w:tc>
          <w:tcPr>
            <w:tcW w:w="1032" w:type="dxa"/>
          </w:tcPr>
          <w:p w14:paraId="4D2EB864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75F98D22" w14:textId="4081C350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01A83E1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2E6227F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177215</w:t>
            </w:r>
          </w:p>
        </w:tc>
        <w:tc>
          <w:tcPr>
            <w:tcW w:w="1480" w:type="dxa"/>
            <w:noWrap/>
            <w:hideMark/>
          </w:tcPr>
          <w:p w14:paraId="06A3BFA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370373479</w:t>
            </w:r>
          </w:p>
        </w:tc>
        <w:tc>
          <w:tcPr>
            <w:tcW w:w="960" w:type="dxa"/>
            <w:noWrap/>
            <w:hideMark/>
          </w:tcPr>
          <w:p w14:paraId="52FCC4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</w:tr>
    </w:tbl>
    <w:p w14:paraId="7C9CCC67" w14:textId="77777777" w:rsidR="005A5275" w:rsidRPr="00286832" w:rsidRDefault="005A5275" w:rsidP="00286832">
      <w:pPr>
        <w:rPr>
          <w:b/>
          <w:bCs/>
        </w:rPr>
      </w:pPr>
    </w:p>
    <w:p w14:paraId="36648219" w14:textId="7AC2959B" w:rsidR="00286832" w:rsidRDefault="00286832" w:rsidP="00487A76">
      <w:pPr>
        <w:pStyle w:val="Heading2"/>
      </w:pPr>
      <w:r w:rsidRPr="00286832">
        <w:t xml:space="preserve">Key Trend </w:t>
      </w:r>
      <w:r w:rsidRPr="00487A76">
        <w:t>Observations</w:t>
      </w:r>
    </w:p>
    <w:p w14:paraId="23407FE9" w14:textId="2163D93E" w:rsidR="003B3B6F" w:rsidRPr="003B3B6F" w:rsidRDefault="003B3B6F" w:rsidP="00B60B42">
      <w:pPr>
        <w:pStyle w:val="Heading3"/>
      </w:pPr>
      <w:r w:rsidRPr="003B3B6F">
        <w:t>CAR Ratio Growth Analysis</w:t>
      </w:r>
    </w:p>
    <w:p w14:paraId="7C77E1DC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EUR (Most Stable)</w:t>
      </w:r>
    </w:p>
    <w:p w14:paraId="1E20BB6C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Range: 5.53% - 18.75%</w:t>
      </w:r>
    </w:p>
    <w:p w14:paraId="68C2D382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Shows moderate volatility with a significant spike in February (18.75%)</w:t>
      </w:r>
    </w:p>
    <w:p w14:paraId="153901B0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 xml:space="preserve">Generally declining trend from Feb peak: </w:t>
      </w:r>
      <w:proofErr w:type="spellStart"/>
      <w:r w:rsidRPr="003B3B6F">
        <w:rPr>
          <w:b/>
          <w:bCs/>
        </w:rPr>
        <w:t>Feb→Mar</w:t>
      </w:r>
      <w:proofErr w:type="spellEnd"/>
      <w:r w:rsidRPr="003B3B6F">
        <w:rPr>
          <w:b/>
          <w:bCs/>
        </w:rPr>
        <w:t xml:space="preserve"> (-12.07pp), </w:t>
      </w:r>
      <w:proofErr w:type="spellStart"/>
      <w:r w:rsidRPr="003B3B6F">
        <w:rPr>
          <w:b/>
          <w:bCs/>
        </w:rPr>
        <w:t>Mar→Apr</w:t>
      </w:r>
      <w:proofErr w:type="spellEnd"/>
      <w:r w:rsidRPr="003B3B6F">
        <w:rPr>
          <w:b/>
          <w:bCs/>
        </w:rPr>
        <w:t xml:space="preserve"> (-1.15pp), </w:t>
      </w:r>
      <w:proofErr w:type="spellStart"/>
      <w:r w:rsidRPr="003B3B6F">
        <w:rPr>
          <w:b/>
          <w:bCs/>
        </w:rPr>
        <w:t>Apr→May</w:t>
      </w:r>
      <w:proofErr w:type="spellEnd"/>
      <w:r w:rsidRPr="003B3B6F">
        <w:rPr>
          <w:b/>
          <w:bCs/>
        </w:rPr>
        <w:t xml:space="preserve"> (+5.84pp)</w:t>
      </w:r>
    </w:p>
    <w:p w14:paraId="47028026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Average CAR: ~9.91%</w:t>
      </w:r>
    </w:p>
    <w:p w14:paraId="45FB0905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USD (Highest Volatility)</w:t>
      </w:r>
    </w:p>
    <w:p w14:paraId="4A95EF24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Range: 0.05% - 68.87%</w:t>
      </w:r>
    </w:p>
    <w:p w14:paraId="75040840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Extreme volatility with massive March spike (68.87%)</w:t>
      </w:r>
    </w:p>
    <w:p w14:paraId="36BD66BA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 xml:space="preserve">Sharp decline pattern: </w:t>
      </w:r>
      <w:proofErr w:type="spellStart"/>
      <w:r w:rsidRPr="003B3B6F">
        <w:rPr>
          <w:b/>
          <w:bCs/>
        </w:rPr>
        <w:t>Jan→Feb</w:t>
      </w:r>
      <w:proofErr w:type="spellEnd"/>
      <w:r w:rsidRPr="003B3B6F">
        <w:rPr>
          <w:b/>
          <w:bCs/>
        </w:rPr>
        <w:t xml:space="preserve"> (-8.62pp), </w:t>
      </w:r>
      <w:proofErr w:type="spellStart"/>
      <w:r w:rsidRPr="003B3B6F">
        <w:rPr>
          <w:b/>
          <w:bCs/>
        </w:rPr>
        <w:t>Feb→Mar</w:t>
      </w:r>
      <w:proofErr w:type="spellEnd"/>
      <w:r w:rsidRPr="003B3B6F">
        <w:rPr>
          <w:b/>
          <w:bCs/>
        </w:rPr>
        <w:t xml:space="preserve"> (+68.82pp), </w:t>
      </w:r>
      <w:proofErr w:type="spellStart"/>
      <w:r w:rsidRPr="003B3B6F">
        <w:rPr>
          <w:b/>
          <w:bCs/>
        </w:rPr>
        <w:t>Mar→Apr</w:t>
      </w:r>
      <w:proofErr w:type="spellEnd"/>
      <w:r w:rsidRPr="003B3B6F">
        <w:rPr>
          <w:b/>
          <w:bCs/>
        </w:rPr>
        <w:t xml:space="preserve"> (-55.56pp), </w:t>
      </w:r>
      <w:proofErr w:type="spellStart"/>
      <w:r w:rsidRPr="003B3B6F">
        <w:rPr>
          <w:b/>
          <w:bCs/>
        </w:rPr>
        <w:t>Apr→May</w:t>
      </w:r>
      <w:proofErr w:type="spellEnd"/>
      <w:r w:rsidRPr="003B3B6F">
        <w:rPr>
          <w:b/>
          <w:bCs/>
        </w:rPr>
        <w:t xml:space="preserve"> (-13.26pp)</w:t>
      </w:r>
    </w:p>
    <w:p w14:paraId="1B1AC191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Average CAR: ~18.19%</w:t>
      </w:r>
    </w:p>
    <w:p w14:paraId="6C80A2E7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INR (Most Concerning)</w:t>
      </w:r>
    </w:p>
    <w:p w14:paraId="1DF65FD9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Range: 0.01% - 22.29%</w:t>
      </w:r>
    </w:p>
    <w:p w14:paraId="0FC7B8EA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Highly erratic with two periods of critically low ratios (Feb: 0.02%, May: 0.01%)</w:t>
      </w:r>
    </w:p>
    <w:p w14:paraId="7C0D9B82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April shows strong performance (22.29%) but unsustainable</w:t>
      </w:r>
    </w:p>
    <w:p w14:paraId="3113B467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Average CAR: ~7.17%</w:t>
      </w:r>
    </w:p>
    <w:p w14:paraId="5BFC95BA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Key Observations</w:t>
      </w:r>
    </w:p>
    <w:p w14:paraId="0408F743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Volatility Ranking (High to Low):</w:t>
      </w:r>
    </w:p>
    <w:p w14:paraId="67026E06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t>USD - Coefficient of variation ~134%</w:t>
      </w:r>
    </w:p>
    <w:p w14:paraId="6343CE38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t>INR - Extreme swings from near-zero to 22%+</w:t>
      </w:r>
    </w:p>
    <w:p w14:paraId="3B4B25B7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t>EUR - Most consistent performance</w:t>
      </w:r>
    </w:p>
    <w:p w14:paraId="4CF2C27C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lastRenderedPageBreak/>
        <w:t>Critical Risk Flags:</w:t>
      </w:r>
    </w:p>
    <w:p w14:paraId="181BE332" w14:textId="77777777" w:rsidR="003B3B6F" w:rsidRPr="003B3B6F" w:rsidRDefault="003B3B6F" w:rsidP="003B3B6F">
      <w:pPr>
        <w:numPr>
          <w:ilvl w:val="0"/>
          <w:numId w:val="40"/>
        </w:numPr>
        <w:rPr>
          <w:b/>
          <w:bCs/>
        </w:rPr>
      </w:pPr>
      <w:r w:rsidRPr="003B3B6F">
        <w:rPr>
          <w:b/>
          <w:bCs/>
        </w:rPr>
        <w:t>INR in Feb/May and USD in Feb/May showing CAR ratios below 1% (regulatory concern)</w:t>
      </w:r>
    </w:p>
    <w:p w14:paraId="00E7A7F8" w14:textId="77777777" w:rsidR="003B3B6F" w:rsidRPr="003B3B6F" w:rsidRDefault="003B3B6F" w:rsidP="003B3B6F">
      <w:pPr>
        <w:numPr>
          <w:ilvl w:val="0"/>
          <w:numId w:val="40"/>
        </w:numPr>
        <w:rPr>
          <w:b/>
          <w:bCs/>
        </w:rPr>
      </w:pPr>
      <w:r w:rsidRPr="003B3B6F">
        <w:rPr>
          <w:b/>
          <w:bCs/>
        </w:rPr>
        <w:t>USD's March anomaly (68.87%) suggests possible data quality issues or extraordinary capital injection</w:t>
      </w:r>
    </w:p>
    <w:p w14:paraId="52238E6A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Best Performing Currency: EUR - maintains regulatory compliance with reasonable stability Worst Performing Currency: INR - frequent drops to critically low levels, indicating potential capital adequacy issues</w:t>
      </w:r>
    </w:p>
    <w:p w14:paraId="42EBDAB8" w14:textId="77777777" w:rsidR="003B3B6F" w:rsidRPr="00286832" w:rsidRDefault="003B3B6F" w:rsidP="00286832">
      <w:pPr>
        <w:rPr>
          <w:b/>
          <w:bCs/>
        </w:rPr>
      </w:pPr>
    </w:p>
    <w:p w14:paraId="68C0F601" w14:textId="77777777" w:rsidR="00286832" w:rsidRPr="00286832" w:rsidRDefault="00000000" w:rsidP="00286832">
      <w:r>
        <w:pict w14:anchorId="6A85C72D">
          <v:rect id="_x0000_i1027" style="width:0;height:1.5pt" o:hralign="center" o:hrstd="t" o:hr="t" fillcolor="#a0a0a0" stroked="f"/>
        </w:pict>
      </w:r>
    </w:p>
    <w:p w14:paraId="5FB1A2D2" w14:textId="0D711B85" w:rsidR="00286832" w:rsidRPr="00286832" w:rsidRDefault="00286832" w:rsidP="00487A76">
      <w:pPr>
        <w:pStyle w:val="Heading2"/>
      </w:pPr>
      <w:r w:rsidRPr="00286832">
        <w:t>Forecasting Assumptions</w:t>
      </w:r>
    </w:p>
    <w:p w14:paraId="7CFCD8CC" w14:textId="08224163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Loan growth: 8-15% annually </w:t>
      </w:r>
    </w:p>
    <w:p w14:paraId="0B1614BB" w14:textId="39C62D48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Profit retention: 60-80% </w:t>
      </w:r>
    </w:p>
    <w:p w14:paraId="6925FEE8" w14:textId="61693679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Credit provisions: 1-3% of loan portfolio </w:t>
      </w:r>
    </w:p>
    <w:p w14:paraId="58DD7480" w14:textId="3C472560" w:rsidR="00286832" w:rsidRPr="00286832" w:rsidRDefault="00A817D3" w:rsidP="00A817D3">
      <w:pPr>
        <w:numPr>
          <w:ilvl w:val="0"/>
          <w:numId w:val="10"/>
        </w:numPr>
      </w:pPr>
      <w:r w:rsidRPr="00A817D3">
        <w:t>Capital injection: varies by strategic needs</w:t>
      </w:r>
    </w:p>
    <w:p w14:paraId="42CB4763" w14:textId="77777777" w:rsidR="00286832" w:rsidRPr="00286832" w:rsidRDefault="00000000" w:rsidP="00286832">
      <w:r>
        <w:pict w14:anchorId="29370338">
          <v:rect id="_x0000_i1028" style="width:0;height:1.5pt" o:hralign="center" o:hrstd="t" o:hr="t" fillcolor="#a0a0a0" stroked="f"/>
        </w:pict>
      </w:r>
    </w:p>
    <w:p w14:paraId="0B7E8898" w14:textId="55DA1A9A" w:rsidR="00286832" w:rsidRPr="00286832" w:rsidRDefault="00286832" w:rsidP="00487A76">
      <w:pPr>
        <w:pStyle w:val="Heading2"/>
      </w:pPr>
      <w:r w:rsidRPr="00286832">
        <w:t>REGULATORY REQUIREMENTS</w:t>
      </w:r>
    </w:p>
    <w:p w14:paraId="104AEAB7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7.1 Basel III Requirements</w:t>
      </w:r>
    </w:p>
    <w:p w14:paraId="251B2A80" w14:textId="77777777" w:rsidR="00286832" w:rsidRPr="00286832" w:rsidRDefault="00286832" w:rsidP="00286832">
      <w:r w:rsidRPr="00286832">
        <w:rPr>
          <w:b/>
          <w:bCs/>
        </w:rPr>
        <w:t>Minimum Capital Requirements:</w:t>
      </w:r>
    </w:p>
    <w:p w14:paraId="1E3A36EF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Common Equity Tier 1 (CET1):</w:t>
      </w:r>
      <w:r w:rsidRPr="00286832">
        <w:t xml:space="preserve"> 4.5% of RWA</w:t>
      </w:r>
    </w:p>
    <w:p w14:paraId="3A5A3EC6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Tier 1 Capital:</w:t>
      </w:r>
      <w:r w:rsidRPr="00286832">
        <w:t xml:space="preserve"> 6.0% of RWA</w:t>
      </w:r>
    </w:p>
    <w:p w14:paraId="33270480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Total Capital:</w:t>
      </w:r>
      <w:r w:rsidRPr="00286832">
        <w:t xml:space="preserve"> 8.0% of RWA</w:t>
      </w:r>
    </w:p>
    <w:p w14:paraId="7AE482C8" w14:textId="77777777" w:rsidR="00286832" w:rsidRPr="00286832" w:rsidRDefault="00286832" w:rsidP="00286832">
      <w:r w:rsidRPr="00286832">
        <w:rPr>
          <w:b/>
          <w:bCs/>
        </w:rPr>
        <w:t>Conservation Buffer:</w:t>
      </w:r>
    </w:p>
    <w:p w14:paraId="2B7A1C28" w14:textId="77777777" w:rsidR="00286832" w:rsidRPr="00286832" w:rsidRDefault="00286832" w:rsidP="00286832">
      <w:pPr>
        <w:numPr>
          <w:ilvl w:val="0"/>
          <w:numId w:val="12"/>
        </w:numPr>
      </w:pPr>
      <w:r w:rsidRPr="00286832">
        <w:rPr>
          <w:b/>
          <w:bCs/>
        </w:rPr>
        <w:t>Additional Requirement:</w:t>
      </w:r>
      <w:r w:rsidRPr="00286832">
        <w:t xml:space="preserve"> 2.5% of RWA</w:t>
      </w:r>
    </w:p>
    <w:p w14:paraId="0696FAC9" w14:textId="77777777" w:rsidR="00286832" w:rsidRPr="00286832" w:rsidRDefault="00286832" w:rsidP="00286832">
      <w:pPr>
        <w:numPr>
          <w:ilvl w:val="0"/>
          <w:numId w:val="12"/>
        </w:numPr>
      </w:pPr>
      <w:r w:rsidRPr="00286832">
        <w:rPr>
          <w:b/>
          <w:bCs/>
        </w:rPr>
        <w:t>Total Minimum with Buffer:</w:t>
      </w:r>
      <w:r w:rsidRPr="00286832">
        <w:t xml:space="preserve"> 10.5% of RWA</w:t>
      </w:r>
    </w:p>
    <w:p w14:paraId="691F92BC" w14:textId="77777777" w:rsidR="00286832" w:rsidRPr="00286832" w:rsidRDefault="00286832" w:rsidP="00286832">
      <w:r w:rsidRPr="00286832">
        <w:rPr>
          <w:b/>
          <w:bCs/>
        </w:rPr>
        <w:t>Countercyclical Buffer:</w:t>
      </w:r>
    </w:p>
    <w:p w14:paraId="7B4D2C75" w14:textId="77777777" w:rsidR="00286832" w:rsidRPr="00286832" w:rsidRDefault="00286832" w:rsidP="00286832">
      <w:pPr>
        <w:numPr>
          <w:ilvl w:val="0"/>
          <w:numId w:val="13"/>
        </w:numPr>
      </w:pPr>
      <w:r w:rsidRPr="00286832">
        <w:rPr>
          <w:b/>
          <w:bCs/>
        </w:rPr>
        <w:t>Range:</w:t>
      </w:r>
      <w:r w:rsidRPr="00286832">
        <w:t xml:space="preserve"> 0% - 2.5% of RWA (jurisdiction specific)</w:t>
      </w:r>
    </w:p>
    <w:p w14:paraId="5AAF6F80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7.2 European Union Requirements (if applicable)</w:t>
      </w:r>
    </w:p>
    <w:p w14:paraId="17556A07" w14:textId="77777777" w:rsidR="00286832" w:rsidRPr="00286832" w:rsidRDefault="00286832" w:rsidP="00286832">
      <w:r w:rsidRPr="00286832">
        <w:rPr>
          <w:b/>
          <w:bCs/>
        </w:rPr>
        <w:t>CRD IV/CRR Framework:</w:t>
      </w:r>
    </w:p>
    <w:p w14:paraId="42D150EE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Minimum CET1:</w:t>
      </w:r>
      <w:r w:rsidRPr="00286832">
        <w:t xml:space="preserve"> 4.5%</w:t>
      </w:r>
    </w:p>
    <w:p w14:paraId="731A91C0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Minimum Tier 1:</w:t>
      </w:r>
      <w:r w:rsidRPr="00286832">
        <w:t xml:space="preserve"> 6.0%</w:t>
      </w:r>
    </w:p>
    <w:p w14:paraId="5D56640A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Minimum Total Capital:</w:t>
      </w:r>
      <w:r w:rsidRPr="00286832">
        <w:t xml:space="preserve"> 8.0%</w:t>
      </w:r>
    </w:p>
    <w:p w14:paraId="5648C60C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lastRenderedPageBreak/>
        <w:t>Capital Conservation Buffer:</w:t>
      </w:r>
      <w:r w:rsidRPr="00286832">
        <w:t xml:space="preserve"> 2.5%</w:t>
      </w:r>
    </w:p>
    <w:p w14:paraId="40E2A236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Systemic Risk Buffer:</w:t>
      </w:r>
      <w:r w:rsidRPr="00286832">
        <w:t xml:space="preserve"> Up to 5% (country specific)</w:t>
      </w:r>
    </w:p>
    <w:p w14:paraId="5175C204" w14:textId="77777777" w:rsidR="00286832" w:rsidRDefault="00286832" w:rsidP="00286832">
      <w:pPr>
        <w:rPr>
          <w:b/>
          <w:bCs/>
        </w:rPr>
      </w:pPr>
      <w:r w:rsidRPr="00286832">
        <w:rPr>
          <w:b/>
          <w:bCs/>
        </w:rPr>
        <w:t>7.3 Local Regulatory Requirements</w:t>
      </w:r>
    </w:p>
    <w:p w14:paraId="2AD6BF88" w14:textId="77777777" w:rsidR="006C6885" w:rsidRPr="006C6885" w:rsidRDefault="006C6885" w:rsidP="006C6885">
      <w:pPr>
        <w:rPr>
          <w:b/>
          <w:bCs/>
        </w:rPr>
      </w:pPr>
      <w:r w:rsidRPr="006C6885">
        <w:rPr>
          <w:b/>
          <w:bCs/>
        </w:rPr>
        <w:t>MFI Regulations:</w:t>
      </w:r>
    </w:p>
    <w:p w14:paraId="0B7E7C75" w14:textId="77777777" w:rsid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 xml:space="preserve">NBFC-MFI Guidelines: 15% of aggregate risk-weighted assets for NBFC-MFI operations </w:t>
      </w:r>
      <w:hyperlink r:id="rId5" w:tgtFrame="_blank" w:history="1">
        <w:r w:rsidRPr="006C6885">
          <w:rPr>
            <w:rStyle w:val="Hyperlink"/>
            <w:b/>
            <w:bCs/>
          </w:rPr>
          <w:t>Gent Sejko: Albania's economic and financial developments in 2023</w:t>
        </w:r>
      </w:hyperlink>
    </w:p>
    <w:p w14:paraId="7E845B4D" w14:textId="11DD43A1" w:rsid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 xml:space="preserve">Minimum Capital: USD 1.2 million minimum capital requirement for MFI licensing in Albania </w:t>
      </w:r>
      <w:hyperlink r:id="rId6" w:tgtFrame="_blank" w:history="1">
        <w:r w:rsidRPr="006C6885">
          <w:rPr>
            <w:rStyle w:val="Hyperlink"/>
            <w:b/>
            <w:bCs/>
          </w:rPr>
          <w:t>Regulation "On Capital Adequacy Ratio"</w:t>
        </w:r>
      </w:hyperlink>
    </w:p>
    <w:p w14:paraId="67B5E251" w14:textId="3840AFB8" w:rsidR="006C6885" w:rsidRP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>Priority Sector Lending: 75% minimum requirement of microfinance loans for NBFC-MFIs</w:t>
      </w:r>
    </w:p>
    <w:p w14:paraId="431FDD52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9. STRESS TESTING AND SCENARIO ANALYSIS</w:t>
      </w:r>
    </w:p>
    <w:p w14:paraId="387A7505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9.1 Stress Testing Framework</w:t>
      </w:r>
    </w:p>
    <w:p w14:paraId="4CE81FAD" w14:textId="77777777" w:rsidR="00286832" w:rsidRPr="00286832" w:rsidRDefault="00286832" w:rsidP="00286832">
      <w:r w:rsidRPr="00286832">
        <w:rPr>
          <w:b/>
          <w:bCs/>
        </w:rPr>
        <w:t>Base Case Scenario:</w:t>
      </w:r>
    </w:p>
    <w:p w14:paraId="0014080B" w14:textId="77777777" w:rsidR="00286832" w:rsidRPr="00286832" w:rsidRDefault="00286832" w:rsidP="00286832">
      <w:pPr>
        <w:numPr>
          <w:ilvl w:val="0"/>
          <w:numId w:val="23"/>
        </w:numPr>
      </w:pPr>
      <w:r w:rsidRPr="00286832">
        <w:t>Normal business conditions</w:t>
      </w:r>
    </w:p>
    <w:p w14:paraId="1B853975" w14:textId="77777777" w:rsidR="00286832" w:rsidRPr="00286832" w:rsidRDefault="00286832" w:rsidP="00286832">
      <w:pPr>
        <w:numPr>
          <w:ilvl w:val="0"/>
          <w:numId w:val="23"/>
        </w:numPr>
      </w:pPr>
      <w:r w:rsidRPr="00286832">
        <w:t>Historical default rates</w:t>
      </w:r>
    </w:p>
    <w:p w14:paraId="60F9FE77" w14:textId="77777777" w:rsidR="00286832" w:rsidRPr="00286832" w:rsidRDefault="00286832" w:rsidP="00286832">
      <w:r w:rsidRPr="00286832">
        <w:rPr>
          <w:b/>
          <w:bCs/>
        </w:rPr>
        <w:t>Adverse Scenario:</w:t>
      </w:r>
    </w:p>
    <w:p w14:paraId="71A41536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Economic downturn</w:t>
      </w:r>
    </w:p>
    <w:p w14:paraId="3ECEADBB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2x historical default rates</w:t>
      </w:r>
    </w:p>
    <w:p w14:paraId="19EBB52E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20% reduction in profitability</w:t>
      </w:r>
    </w:p>
    <w:p w14:paraId="02925BD0" w14:textId="77777777" w:rsidR="00286832" w:rsidRPr="00286832" w:rsidRDefault="00286832" w:rsidP="00286832">
      <w:r w:rsidRPr="00286832">
        <w:rPr>
          <w:b/>
          <w:bCs/>
        </w:rPr>
        <w:t>Severely Adverse Scenario:</w:t>
      </w:r>
    </w:p>
    <w:p w14:paraId="43D8F395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Severe recession</w:t>
      </w:r>
    </w:p>
    <w:p w14:paraId="75057DBC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3x historical default rates</w:t>
      </w:r>
    </w:p>
    <w:p w14:paraId="6EB587A3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40% reduction in profitability</w:t>
      </w:r>
    </w:p>
    <w:p w14:paraId="4521593F" w14:textId="123CED09" w:rsidR="00286832" w:rsidRDefault="00286832" w:rsidP="00487A76">
      <w:pPr>
        <w:pStyle w:val="Heading2"/>
      </w:pPr>
      <w:r w:rsidRPr="00286832">
        <w:t>Stress Test Results</w:t>
      </w:r>
    </w:p>
    <w:p w14:paraId="4ED64D20" w14:textId="77777777" w:rsidR="00CE1606" w:rsidRPr="00CE1606" w:rsidRDefault="00CE1606" w:rsidP="00487A76">
      <w:pPr>
        <w:pStyle w:val="Heading3"/>
      </w:pPr>
      <w:r w:rsidRPr="00CE1606">
        <w:t>Stress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2291"/>
        <w:gridCol w:w="1345"/>
        <w:gridCol w:w="3938"/>
      </w:tblGrid>
      <w:tr w:rsidR="00CE1606" w:rsidRPr="00CE1606" w14:paraId="47E8093D" w14:textId="77777777" w:rsidTr="00CE1606">
        <w:tc>
          <w:tcPr>
            <w:tcW w:w="0" w:type="auto"/>
            <w:hideMark/>
          </w:tcPr>
          <w:p w14:paraId="0E59A7AF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Scenario</w:t>
            </w:r>
          </w:p>
        </w:tc>
        <w:tc>
          <w:tcPr>
            <w:tcW w:w="0" w:type="auto"/>
            <w:hideMark/>
          </w:tcPr>
          <w:p w14:paraId="20829CFF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CAR Impact</w:t>
            </w:r>
          </w:p>
        </w:tc>
        <w:tc>
          <w:tcPr>
            <w:tcW w:w="0" w:type="auto"/>
            <w:hideMark/>
          </w:tcPr>
          <w:p w14:paraId="4DCDB3DC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Minimum CAR</w:t>
            </w:r>
          </w:p>
        </w:tc>
        <w:tc>
          <w:tcPr>
            <w:tcW w:w="0" w:type="auto"/>
            <w:hideMark/>
          </w:tcPr>
          <w:p w14:paraId="6779D4DD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Capital Shortfall</w:t>
            </w:r>
          </w:p>
        </w:tc>
      </w:tr>
      <w:tr w:rsidR="00CE1606" w:rsidRPr="00CE1606" w14:paraId="47EF9B42" w14:textId="77777777" w:rsidTr="00CE1606">
        <w:tc>
          <w:tcPr>
            <w:tcW w:w="0" w:type="auto"/>
            <w:hideMark/>
          </w:tcPr>
          <w:p w14:paraId="2BB732AB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Base Case</w:t>
            </w:r>
          </w:p>
        </w:tc>
        <w:tc>
          <w:tcPr>
            <w:tcW w:w="0" w:type="auto"/>
            <w:hideMark/>
          </w:tcPr>
          <w:p w14:paraId="2E1F84DE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11.5% (EUR), 8.7% (USD), 6.4% (INR)</w:t>
            </w:r>
          </w:p>
        </w:tc>
        <w:tc>
          <w:tcPr>
            <w:tcW w:w="0" w:type="auto"/>
            <w:hideMark/>
          </w:tcPr>
          <w:p w14:paraId="0A38FBB6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15.0%</w:t>
            </w:r>
          </w:p>
        </w:tc>
        <w:tc>
          <w:tcPr>
            <w:tcW w:w="0" w:type="auto"/>
            <w:hideMark/>
          </w:tcPr>
          <w:p w14:paraId="471D3E66" w14:textId="260B7340" w:rsidR="00CE1606" w:rsidRPr="00CE1606" w:rsidRDefault="00CE1606" w:rsidP="00CE1606">
            <w:pPr>
              <w:spacing w:after="160" w:line="259" w:lineRule="auto"/>
            </w:pPr>
            <w:r w:rsidRPr="00CE1606">
              <w:t>EUR: €13.8MUSD: $23.7MINR: ₹458.2MTotal: $42.3M equiv.</w:t>
            </w:r>
          </w:p>
        </w:tc>
      </w:tr>
      <w:tr w:rsidR="00CE1606" w:rsidRPr="00CE1606" w14:paraId="6E35EC09" w14:textId="77777777" w:rsidTr="00CE1606">
        <w:tc>
          <w:tcPr>
            <w:tcW w:w="0" w:type="auto"/>
            <w:hideMark/>
          </w:tcPr>
          <w:p w14:paraId="4E240266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Adverse</w:t>
            </w:r>
          </w:p>
        </w:tc>
        <w:tc>
          <w:tcPr>
            <w:tcW w:w="0" w:type="auto"/>
            <w:hideMark/>
          </w:tcPr>
          <w:p w14:paraId="567CF193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8.2% (EUR), 4.1% (USD), 2.8% (INR)</w:t>
            </w:r>
          </w:p>
        </w:tc>
        <w:tc>
          <w:tcPr>
            <w:tcW w:w="0" w:type="auto"/>
            <w:hideMark/>
          </w:tcPr>
          <w:p w14:paraId="124C6B2C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17.0%</w:t>
            </w:r>
          </w:p>
        </w:tc>
        <w:tc>
          <w:tcPr>
            <w:tcW w:w="0" w:type="auto"/>
            <w:hideMark/>
          </w:tcPr>
          <w:p w14:paraId="18B83780" w14:textId="0ABEF3CB" w:rsidR="00CE1606" w:rsidRPr="00CE1606" w:rsidRDefault="00CE1606" w:rsidP="00CE1606">
            <w:pPr>
              <w:spacing w:after="160" w:line="259" w:lineRule="auto"/>
            </w:pPr>
            <w:r w:rsidRPr="00CE1606">
              <w:t>EUR: €34.1MUSD: $48.5MINR: ₹769.8MTotal: $89.7M equiv.</w:t>
            </w:r>
          </w:p>
        </w:tc>
      </w:tr>
      <w:tr w:rsidR="00CE1606" w:rsidRPr="00CE1606" w14:paraId="7B09B896" w14:textId="77777777" w:rsidTr="00CE1606">
        <w:tc>
          <w:tcPr>
            <w:tcW w:w="0" w:type="auto"/>
            <w:hideMark/>
          </w:tcPr>
          <w:p w14:paraId="25ACFA80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Severely Adverse</w:t>
            </w:r>
          </w:p>
        </w:tc>
        <w:tc>
          <w:tcPr>
            <w:tcW w:w="0" w:type="auto"/>
            <w:hideMark/>
          </w:tcPr>
          <w:p w14:paraId="7812C342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4.8% (EUR), 1.2% (USD), 0.9% (INR)</w:t>
            </w:r>
          </w:p>
        </w:tc>
        <w:tc>
          <w:tcPr>
            <w:tcW w:w="0" w:type="auto"/>
            <w:hideMark/>
          </w:tcPr>
          <w:p w14:paraId="02D9B51D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20.0%</w:t>
            </w:r>
          </w:p>
        </w:tc>
        <w:tc>
          <w:tcPr>
            <w:tcW w:w="0" w:type="auto"/>
            <w:hideMark/>
          </w:tcPr>
          <w:p w14:paraId="7505D001" w14:textId="6E3898F5" w:rsidR="00CE1606" w:rsidRPr="00CE1606" w:rsidRDefault="00CE1606" w:rsidP="00CE1606">
            <w:pPr>
              <w:spacing w:after="160" w:line="259" w:lineRule="auto"/>
            </w:pPr>
            <w:r w:rsidRPr="00CE1606">
              <w:t>EUR: €58.9MUSD: $69.6MINR: ₹1,015.4MTotal: $145.2M equiv.</w:t>
            </w:r>
          </w:p>
        </w:tc>
      </w:tr>
    </w:tbl>
    <w:p w14:paraId="5E287D76" w14:textId="77777777" w:rsidR="00CE1606" w:rsidRPr="00286832" w:rsidRDefault="00CE1606" w:rsidP="00286832">
      <w:pPr>
        <w:rPr>
          <w:b/>
          <w:bCs/>
        </w:rPr>
      </w:pPr>
    </w:p>
    <w:p w14:paraId="654B7DFA" w14:textId="77777777" w:rsidR="00286832" w:rsidRPr="00286832" w:rsidRDefault="00000000" w:rsidP="00286832">
      <w:r>
        <w:pict w14:anchorId="7F604F29">
          <v:rect id="_x0000_i1029" style="width:0;height:1.5pt" o:hralign="center" o:hrstd="t" o:hr="t" fillcolor="#a0a0a0" stroked="f"/>
        </w:pict>
      </w:r>
    </w:p>
    <w:p w14:paraId="1C2CBC49" w14:textId="3960760C" w:rsidR="00286832" w:rsidRPr="00286832" w:rsidRDefault="00286832" w:rsidP="00487A76">
      <w:pPr>
        <w:pStyle w:val="Heading2"/>
      </w:pPr>
      <w:r w:rsidRPr="00286832">
        <w:t>BREACH MANAGEMENT</w:t>
      </w:r>
    </w:p>
    <w:p w14:paraId="7B3FF589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10.1 Early Warning Indicators</w:t>
      </w:r>
    </w:p>
    <w:p w14:paraId="5FBB91BD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CAR falling below 150% of minimum requirement</w:t>
      </w:r>
    </w:p>
    <w:p w14:paraId="39D2DB00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Tier 1 ratio declining for two consecutive months</w:t>
      </w:r>
    </w:p>
    <w:p w14:paraId="69285295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RWA growth exceeding capital generation capacity</w:t>
      </w:r>
    </w:p>
    <w:p w14:paraId="4AF51830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10.2 Corrective Actions</w:t>
      </w:r>
    </w:p>
    <w:p w14:paraId="37ADBF28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Immediate Actions (CAR &lt; 120% of minimum):</w:t>
      </w:r>
    </w:p>
    <w:p w14:paraId="1F8B3394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Restrict new lending</w:t>
      </w:r>
    </w:p>
    <w:p w14:paraId="3A468AA2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Accelerate collection efforts</w:t>
      </w:r>
    </w:p>
    <w:p w14:paraId="3F4148D6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Review dividend policy</w:t>
      </w:r>
    </w:p>
    <w:p w14:paraId="4694075E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Medium-term Actions (CAR &lt; 110% of minimum):</w:t>
      </w:r>
    </w:p>
    <w:p w14:paraId="37EB81E2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Capital injection planning</w:t>
      </w:r>
    </w:p>
    <w:p w14:paraId="60E281AF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Asset quality improvement programs</w:t>
      </w:r>
    </w:p>
    <w:p w14:paraId="6C95F475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Cost optimization initiatives</w:t>
      </w:r>
    </w:p>
    <w:p w14:paraId="4FD01D32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Emergency Actions (CAR &lt; 100% of minimum):</w:t>
      </w:r>
    </w:p>
    <w:p w14:paraId="7DFCE831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Suspend all non-essential activities</w:t>
      </w:r>
    </w:p>
    <w:p w14:paraId="6A64A89E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Implement emergency capital raising</w:t>
      </w:r>
    </w:p>
    <w:p w14:paraId="32A5A950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Regulatory notification and consultation</w:t>
      </w:r>
    </w:p>
    <w:p w14:paraId="185D3BD4" w14:textId="77777777" w:rsidR="00286832" w:rsidRPr="00286832" w:rsidRDefault="00000000" w:rsidP="00286832">
      <w:r>
        <w:pict w14:anchorId="2CC9E73C">
          <v:rect id="_x0000_i1030" style="width:0;height:1.5pt" o:hralign="center" o:hrstd="t" o:hr="t" fillcolor="#a0a0a0" stroked="f"/>
        </w:pict>
      </w:r>
    </w:p>
    <w:p w14:paraId="4BCCFEB8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 REPORTING AND DOCUMENTATION</w:t>
      </w:r>
    </w:p>
    <w:p w14:paraId="1254B65B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11.1 Internal Reporting</w:t>
      </w:r>
    </w:p>
    <w:p w14:paraId="56E48EE8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Monthly CAR Report:</w:t>
      </w:r>
      <w:r w:rsidRPr="00286832">
        <w:t xml:space="preserve"> Due by 15th of following month</w:t>
      </w:r>
    </w:p>
    <w:p w14:paraId="194B4FEC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Quarterly Board Report:</w:t>
      </w:r>
      <w:r w:rsidRPr="00286832">
        <w:t xml:space="preserve"> Comprehensive analysis</w:t>
      </w:r>
    </w:p>
    <w:p w14:paraId="7945CAF3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Annual Capital Plan:</w:t>
      </w:r>
      <w:r w:rsidRPr="00286832">
        <w:t xml:space="preserve"> Strategic planning document</w:t>
      </w:r>
    </w:p>
    <w:p w14:paraId="0587D1A7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11.2 Regulatory Reporting</w:t>
      </w:r>
    </w:p>
    <w:p w14:paraId="4682B36F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t>Monthly Returns:</w:t>
      </w:r>
      <w:r w:rsidRPr="00286832">
        <w:t xml:space="preserve"> As per regulatory format</w:t>
      </w:r>
    </w:p>
    <w:p w14:paraId="1F2A72E8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t>Quarterly Statements:</w:t>
      </w:r>
      <w:r w:rsidRPr="00286832">
        <w:t xml:space="preserve"> Audited/reviewed financials</w:t>
      </w:r>
    </w:p>
    <w:p w14:paraId="3A86EFFE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t>Annual Compliance Certificate:</w:t>
      </w:r>
      <w:r w:rsidRPr="00286832">
        <w:t xml:space="preserve"> External audit confirmation</w:t>
      </w:r>
    </w:p>
    <w:p w14:paraId="65B1C893" w14:textId="77777777" w:rsidR="00286832" w:rsidRPr="00286832" w:rsidRDefault="00000000" w:rsidP="00286832">
      <w:r>
        <w:pict w14:anchorId="58B8AEB4">
          <v:rect id="_x0000_i1031" style="width:0;height:1.5pt" o:hralign="center" o:hrstd="t" o:hr="t" fillcolor="#a0a0a0" stroked="f"/>
        </w:pict>
      </w:r>
    </w:p>
    <w:p w14:paraId="70689F6B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lastRenderedPageBreak/>
        <w:t>12. POLICY REVIEW AND UPDATES</w:t>
      </w:r>
    </w:p>
    <w:p w14:paraId="78B8BAE9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12.1 Review Schedule</w:t>
      </w:r>
    </w:p>
    <w:p w14:paraId="61E78457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Annual Review:</w:t>
      </w:r>
      <w:r w:rsidRPr="00286832">
        <w:t xml:space="preserve"> Complete policy assessment</w:t>
      </w:r>
    </w:p>
    <w:p w14:paraId="09CCD5A6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Regulatory Updates:</w:t>
      </w:r>
      <w:r w:rsidRPr="00286832">
        <w:t xml:space="preserve"> Immediate incorporation</w:t>
      </w:r>
    </w:p>
    <w:p w14:paraId="122D0531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Business Changes:</w:t>
      </w:r>
      <w:r w:rsidRPr="00286832">
        <w:t xml:space="preserve"> As required basis</w:t>
      </w:r>
    </w:p>
    <w:p w14:paraId="642CF201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12.2 Version Control</w:t>
      </w:r>
    </w:p>
    <w:p w14:paraId="2B4CFBF6" w14:textId="77777777" w:rsidR="00286832" w:rsidRPr="00286832" w:rsidRDefault="00286832" w:rsidP="00286832">
      <w:pPr>
        <w:numPr>
          <w:ilvl w:val="0"/>
          <w:numId w:val="31"/>
        </w:numPr>
      </w:pPr>
      <w:r w:rsidRPr="00286832">
        <w:t>Document all changes with approval dates</w:t>
      </w:r>
    </w:p>
    <w:p w14:paraId="761CDBC9" w14:textId="77777777" w:rsidR="00286832" w:rsidRPr="00286832" w:rsidRDefault="00286832" w:rsidP="00286832">
      <w:pPr>
        <w:numPr>
          <w:ilvl w:val="0"/>
          <w:numId w:val="31"/>
        </w:numPr>
      </w:pPr>
      <w:r w:rsidRPr="00286832">
        <w:t>Communicate updates to stakeholders</w:t>
      </w:r>
    </w:p>
    <w:p w14:paraId="4C28AEAC" w14:textId="77777777" w:rsidR="00286832" w:rsidRPr="00286832" w:rsidRDefault="00000000" w:rsidP="00286832">
      <w:r>
        <w:pict w14:anchorId="40131B4A">
          <v:rect id="_x0000_i1032" style="width:0;height:1.5pt" o:hralign="center" o:hrstd="t" o:hr="t" fillcolor="#a0a0a0" stroked="f"/>
        </w:pict>
      </w:r>
    </w:p>
    <w:p w14:paraId="4FC1D1AD" w14:textId="2D32DAC6" w:rsidR="00286832" w:rsidRPr="00286832" w:rsidRDefault="00286832" w:rsidP="00487A76">
      <w:pPr>
        <w:pStyle w:val="Heading2"/>
      </w:pPr>
      <w:r w:rsidRPr="00286832">
        <w:t>APPENDICES</w:t>
      </w:r>
    </w:p>
    <w:p w14:paraId="769ABDCD" w14:textId="5EF3BDC2" w:rsidR="00286832" w:rsidRDefault="00286832" w:rsidP="00B60B42">
      <w:pPr>
        <w:pStyle w:val="Heading2"/>
      </w:pPr>
      <w:r w:rsidRPr="00286832">
        <w:t>Reporting Formats</w:t>
      </w:r>
    </w:p>
    <w:p w14:paraId="13AE88E9" w14:textId="7B64A3FB" w:rsidR="0073501F" w:rsidRPr="009F0286" w:rsidRDefault="00286832" w:rsidP="00AF4137">
      <w:r w:rsidRPr="00286832">
        <w:t>Monthly CAR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330"/>
        <w:gridCol w:w="1330"/>
        <w:gridCol w:w="1330"/>
        <w:gridCol w:w="1563"/>
      </w:tblGrid>
      <w:tr w:rsidR="0073501F" w:rsidRPr="0073501F" w14:paraId="78FEF182" w14:textId="77777777" w:rsidTr="0073501F">
        <w:tc>
          <w:tcPr>
            <w:tcW w:w="0" w:type="auto"/>
            <w:hideMark/>
          </w:tcPr>
          <w:p w14:paraId="29C71F39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Period</w:t>
            </w:r>
          </w:p>
        </w:tc>
        <w:tc>
          <w:tcPr>
            <w:tcW w:w="0" w:type="auto"/>
            <w:hideMark/>
          </w:tcPr>
          <w:p w14:paraId="5705999C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EUR</w:t>
            </w:r>
          </w:p>
        </w:tc>
        <w:tc>
          <w:tcPr>
            <w:tcW w:w="0" w:type="auto"/>
            <w:hideMark/>
          </w:tcPr>
          <w:p w14:paraId="0CE2CF97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USD</w:t>
            </w:r>
          </w:p>
        </w:tc>
        <w:tc>
          <w:tcPr>
            <w:tcW w:w="0" w:type="auto"/>
            <w:hideMark/>
          </w:tcPr>
          <w:p w14:paraId="74428621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37209B9F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Consolidated</w:t>
            </w:r>
          </w:p>
        </w:tc>
      </w:tr>
      <w:tr w:rsidR="0073501F" w:rsidRPr="0073501F" w14:paraId="033E4B0A" w14:textId="77777777" w:rsidTr="0073501F">
        <w:tc>
          <w:tcPr>
            <w:tcW w:w="0" w:type="auto"/>
            <w:hideMark/>
          </w:tcPr>
          <w:p w14:paraId="678404C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[Current Month]</w:t>
            </w:r>
          </w:p>
        </w:tc>
        <w:tc>
          <w:tcPr>
            <w:tcW w:w="0" w:type="auto"/>
            <w:hideMark/>
          </w:tcPr>
          <w:p w14:paraId="4EB75C1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B55DC5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57F2CF9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1912D9E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294DE3EC" w14:textId="77777777" w:rsidTr="0073501F">
        <w:tc>
          <w:tcPr>
            <w:tcW w:w="0" w:type="auto"/>
            <w:hideMark/>
          </w:tcPr>
          <w:p w14:paraId="07D1632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[Previous Month]</w:t>
            </w:r>
          </w:p>
        </w:tc>
        <w:tc>
          <w:tcPr>
            <w:tcW w:w="0" w:type="auto"/>
            <w:hideMark/>
          </w:tcPr>
          <w:p w14:paraId="06D487B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2672DB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B51C9E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BBBA8F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649363E2" w14:textId="77777777" w:rsidTr="0073501F">
        <w:tc>
          <w:tcPr>
            <w:tcW w:w="0" w:type="auto"/>
            <w:hideMark/>
          </w:tcPr>
          <w:p w14:paraId="2C2DA68F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[Month -2]</w:t>
            </w:r>
          </w:p>
        </w:tc>
        <w:tc>
          <w:tcPr>
            <w:tcW w:w="0" w:type="auto"/>
            <w:hideMark/>
          </w:tcPr>
          <w:p w14:paraId="6E5B7C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6D3E2F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9B7F6E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188B4F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3F74D63F" w14:textId="77777777" w:rsidTr="0073501F">
        <w:tc>
          <w:tcPr>
            <w:tcW w:w="0" w:type="auto"/>
            <w:hideMark/>
          </w:tcPr>
          <w:p w14:paraId="056BD47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[Month -3]</w:t>
            </w:r>
          </w:p>
        </w:tc>
        <w:tc>
          <w:tcPr>
            <w:tcW w:w="0" w:type="auto"/>
            <w:hideMark/>
          </w:tcPr>
          <w:p w14:paraId="14C3446F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225105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02EFE3E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806945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</w:tbl>
    <w:p w14:paraId="0F9A4BEB" w14:textId="77777777" w:rsidR="0073501F" w:rsidRPr="00286832" w:rsidRDefault="0073501F" w:rsidP="0073501F">
      <w:pPr>
        <w:ind w:left="360"/>
      </w:pPr>
    </w:p>
    <w:p w14:paraId="70DEE5FA" w14:textId="22EDE22F" w:rsidR="0073501F" w:rsidRPr="0073501F" w:rsidRDefault="00286832" w:rsidP="00AF4137">
      <w:r w:rsidRPr="00286832">
        <w:t>Board presentation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1330"/>
        <w:gridCol w:w="910"/>
        <w:gridCol w:w="1288"/>
      </w:tblGrid>
      <w:tr w:rsidR="0073501F" w:rsidRPr="0073501F" w14:paraId="5EF864F4" w14:textId="77777777" w:rsidTr="0073501F">
        <w:tc>
          <w:tcPr>
            <w:tcW w:w="0" w:type="auto"/>
            <w:hideMark/>
          </w:tcPr>
          <w:p w14:paraId="3229967E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07F1E31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hideMark/>
          </w:tcPr>
          <w:p w14:paraId="27B5FD0B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hideMark/>
          </w:tcPr>
          <w:p w14:paraId="0BB94E2A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Variance</w:t>
            </w:r>
          </w:p>
        </w:tc>
      </w:tr>
      <w:tr w:rsidR="0073501F" w:rsidRPr="0073501F" w14:paraId="53F3082E" w14:textId="77777777" w:rsidTr="0073501F">
        <w:tc>
          <w:tcPr>
            <w:tcW w:w="0" w:type="auto"/>
            <w:hideMark/>
          </w:tcPr>
          <w:p w14:paraId="7A45D5F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CAR Ratio</w:t>
            </w:r>
          </w:p>
        </w:tc>
        <w:tc>
          <w:tcPr>
            <w:tcW w:w="0" w:type="auto"/>
            <w:hideMark/>
          </w:tcPr>
          <w:p w14:paraId="642E6DD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439074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18.0%</w:t>
            </w:r>
          </w:p>
        </w:tc>
        <w:tc>
          <w:tcPr>
            <w:tcW w:w="0" w:type="auto"/>
            <w:hideMark/>
          </w:tcPr>
          <w:p w14:paraId="7AD8384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0C67E9E5" w14:textId="77777777" w:rsidTr="0073501F">
        <w:tc>
          <w:tcPr>
            <w:tcW w:w="0" w:type="auto"/>
            <w:hideMark/>
          </w:tcPr>
          <w:p w14:paraId="2D8D9C3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Tier 1 Ratio</w:t>
            </w:r>
          </w:p>
        </w:tc>
        <w:tc>
          <w:tcPr>
            <w:tcW w:w="0" w:type="auto"/>
            <w:hideMark/>
          </w:tcPr>
          <w:p w14:paraId="2CAE92B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04055A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12.0%</w:t>
            </w:r>
          </w:p>
        </w:tc>
        <w:tc>
          <w:tcPr>
            <w:tcW w:w="0" w:type="auto"/>
            <w:hideMark/>
          </w:tcPr>
          <w:p w14:paraId="7F23685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301FFD4A" w14:textId="77777777" w:rsidTr="0073501F">
        <w:tc>
          <w:tcPr>
            <w:tcW w:w="0" w:type="auto"/>
            <w:hideMark/>
          </w:tcPr>
          <w:p w14:paraId="0984A08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Capital Growth Rate</w:t>
            </w:r>
          </w:p>
        </w:tc>
        <w:tc>
          <w:tcPr>
            <w:tcW w:w="0" w:type="auto"/>
            <w:hideMark/>
          </w:tcPr>
          <w:p w14:paraId="400F269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0478C7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10.0%</w:t>
            </w:r>
          </w:p>
        </w:tc>
        <w:tc>
          <w:tcPr>
            <w:tcW w:w="0" w:type="auto"/>
            <w:hideMark/>
          </w:tcPr>
          <w:p w14:paraId="73E4EB33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261D1AB1" w14:textId="77777777" w:rsidTr="0073501F">
        <w:tc>
          <w:tcPr>
            <w:tcW w:w="0" w:type="auto"/>
            <w:hideMark/>
          </w:tcPr>
          <w:p w14:paraId="5644B9C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RWA Growth Rate</w:t>
            </w:r>
          </w:p>
        </w:tc>
        <w:tc>
          <w:tcPr>
            <w:tcW w:w="0" w:type="auto"/>
            <w:hideMark/>
          </w:tcPr>
          <w:p w14:paraId="2598D6F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737BDEB4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8.0%</w:t>
            </w:r>
          </w:p>
        </w:tc>
        <w:tc>
          <w:tcPr>
            <w:tcW w:w="0" w:type="auto"/>
            <w:hideMark/>
          </w:tcPr>
          <w:p w14:paraId="721B8DD5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</w:tbl>
    <w:p w14:paraId="69BCFD1D" w14:textId="77777777" w:rsidR="0073501F" w:rsidRDefault="0073501F" w:rsidP="0073501F"/>
    <w:p w14:paraId="00000813" w14:textId="0FCA6BBB" w:rsidR="0073501F" w:rsidRPr="0073501F" w:rsidRDefault="00286832" w:rsidP="00AF4137">
      <w:r w:rsidRPr="00286832">
        <w:t>Regulatory return 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1243"/>
        <w:gridCol w:w="1330"/>
        <w:gridCol w:w="1288"/>
        <w:gridCol w:w="963"/>
      </w:tblGrid>
      <w:tr w:rsidR="0073501F" w:rsidRPr="0073501F" w14:paraId="7C4551E7" w14:textId="77777777" w:rsidTr="0073501F">
        <w:tc>
          <w:tcPr>
            <w:tcW w:w="0" w:type="auto"/>
            <w:hideMark/>
          </w:tcPr>
          <w:p w14:paraId="1C426086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397DC12F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2868FACC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hideMark/>
          </w:tcPr>
          <w:p w14:paraId="5E6A2BF7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Buffer</w:t>
            </w:r>
          </w:p>
        </w:tc>
        <w:tc>
          <w:tcPr>
            <w:tcW w:w="0" w:type="auto"/>
            <w:hideMark/>
          </w:tcPr>
          <w:p w14:paraId="2A2583FD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73501F" w:rsidRPr="0073501F" w14:paraId="128452C6" w14:textId="77777777" w:rsidTr="0073501F">
        <w:tc>
          <w:tcPr>
            <w:tcW w:w="0" w:type="auto"/>
            <w:hideMark/>
          </w:tcPr>
          <w:p w14:paraId="0A6418B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CAR (MFI)</w:t>
            </w:r>
          </w:p>
        </w:tc>
        <w:tc>
          <w:tcPr>
            <w:tcW w:w="0" w:type="auto"/>
            <w:hideMark/>
          </w:tcPr>
          <w:p w14:paraId="3D13BE8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15.0%</w:t>
            </w:r>
          </w:p>
        </w:tc>
        <w:tc>
          <w:tcPr>
            <w:tcW w:w="0" w:type="auto"/>
            <w:hideMark/>
          </w:tcPr>
          <w:p w14:paraId="3981096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6535F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679321C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6D93DA75" w14:textId="77777777" w:rsidTr="0073501F">
        <w:tc>
          <w:tcPr>
            <w:tcW w:w="0" w:type="auto"/>
            <w:hideMark/>
          </w:tcPr>
          <w:p w14:paraId="79682A3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Tier 1 Ratio</w:t>
            </w:r>
          </w:p>
        </w:tc>
        <w:tc>
          <w:tcPr>
            <w:tcW w:w="0" w:type="auto"/>
            <w:hideMark/>
          </w:tcPr>
          <w:p w14:paraId="2C28EB0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6.0%</w:t>
            </w:r>
          </w:p>
        </w:tc>
        <w:tc>
          <w:tcPr>
            <w:tcW w:w="0" w:type="auto"/>
            <w:hideMark/>
          </w:tcPr>
          <w:p w14:paraId="38CD646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A919CB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7F369F8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37236F88" w14:textId="77777777" w:rsidTr="0073501F">
        <w:tc>
          <w:tcPr>
            <w:tcW w:w="0" w:type="auto"/>
            <w:hideMark/>
          </w:tcPr>
          <w:p w14:paraId="5C30AC9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Capital Conservation Buffer</w:t>
            </w:r>
          </w:p>
        </w:tc>
        <w:tc>
          <w:tcPr>
            <w:tcW w:w="0" w:type="auto"/>
            <w:hideMark/>
          </w:tcPr>
          <w:p w14:paraId="525B1BD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0C46E26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1668CC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4D89B64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490C8FDF" w14:textId="77777777" w:rsidTr="0073501F">
        <w:tc>
          <w:tcPr>
            <w:tcW w:w="0" w:type="auto"/>
            <w:hideMark/>
          </w:tcPr>
          <w:p w14:paraId="657A79C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Minimum Capital</w:t>
            </w:r>
          </w:p>
        </w:tc>
        <w:tc>
          <w:tcPr>
            <w:tcW w:w="0" w:type="auto"/>
            <w:hideMark/>
          </w:tcPr>
          <w:p w14:paraId="269F1BD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$1.2M</w:t>
            </w:r>
          </w:p>
        </w:tc>
        <w:tc>
          <w:tcPr>
            <w:tcW w:w="0" w:type="auto"/>
            <w:hideMark/>
          </w:tcPr>
          <w:p w14:paraId="40FCD33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$[X.X]M</w:t>
            </w:r>
          </w:p>
        </w:tc>
        <w:tc>
          <w:tcPr>
            <w:tcW w:w="0" w:type="auto"/>
            <w:hideMark/>
          </w:tcPr>
          <w:p w14:paraId="3E3EB37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$[X.X]M</w:t>
            </w:r>
          </w:p>
        </w:tc>
        <w:tc>
          <w:tcPr>
            <w:tcW w:w="0" w:type="auto"/>
            <w:hideMark/>
          </w:tcPr>
          <w:p w14:paraId="06781D6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</w:tbl>
    <w:p w14:paraId="4BB31F65" w14:textId="77777777" w:rsidR="0073501F" w:rsidRPr="00286832" w:rsidRDefault="0073501F" w:rsidP="0073501F">
      <w:pPr>
        <w:ind w:left="720"/>
      </w:pPr>
    </w:p>
    <w:p w14:paraId="117C6508" w14:textId="77777777" w:rsidR="00286832" w:rsidRPr="00286832" w:rsidRDefault="00000000" w:rsidP="00286832">
      <w:r>
        <w:pict w14:anchorId="380AAEF0">
          <v:rect id="_x0000_i1033" style="width:0;height:1.5pt" o:hralign="center" o:hrstd="t" o:hr="t" fillcolor="#a0a0a0" stroked="f"/>
        </w:pict>
      </w:r>
    </w:p>
    <w:p w14:paraId="6C3CAAF0" w14:textId="77777777" w:rsidR="00286832" w:rsidRPr="00286832" w:rsidRDefault="00286832" w:rsidP="00286832">
      <w:r w:rsidRPr="00286832">
        <w:rPr>
          <w:b/>
          <w:bCs/>
        </w:rPr>
        <w:t>Document Control:</w:t>
      </w:r>
    </w:p>
    <w:p w14:paraId="6E769A84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Created By:</w:t>
      </w:r>
      <w:r w:rsidRPr="00286832">
        <w:t xml:space="preserve"> [Risk Management Team]</w:t>
      </w:r>
    </w:p>
    <w:p w14:paraId="5712B85B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Reviewed By:</w:t>
      </w:r>
      <w:r w:rsidRPr="00286832">
        <w:t xml:space="preserve"> [Chief Risk Officer]</w:t>
      </w:r>
    </w:p>
    <w:p w14:paraId="04376563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lastRenderedPageBreak/>
        <w:t>Approved By:</w:t>
      </w:r>
      <w:r w:rsidRPr="00286832">
        <w:t xml:space="preserve"> [Board of Directors]</w:t>
      </w:r>
    </w:p>
    <w:p w14:paraId="5C3930C6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Next Review Date:</w:t>
      </w:r>
      <w:r w:rsidRPr="00286832">
        <w:t xml:space="preserve"> [Date]</w:t>
      </w:r>
    </w:p>
    <w:p w14:paraId="19110369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Distribution:</w:t>
      </w:r>
      <w:r w:rsidRPr="00286832">
        <w:t xml:space="preserve"> Board, Senior Management, Risk Team, Compliance</w:t>
      </w:r>
    </w:p>
    <w:p w14:paraId="4BEDFF6B" w14:textId="2B8937C2" w:rsidR="006B6386" w:rsidRDefault="006B6386"/>
    <w:p w14:paraId="4A2CD8C7" w14:textId="77777777" w:rsidR="006B6386" w:rsidRDefault="006B6386">
      <w:r>
        <w:br w:type="page"/>
      </w:r>
    </w:p>
    <w:p w14:paraId="35853930" w14:textId="5684FB89" w:rsidR="006B6386" w:rsidRDefault="00D974E4" w:rsidP="00487A76">
      <w:pPr>
        <w:pStyle w:val="Heading1"/>
      </w:pPr>
      <w:r>
        <w:lastRenderedPageBreak/>
        <w:t xml:space="preserve">Ratio : </w:t>
      </w:r>
      <w:r w:rsidR="006B6386">
        <w:t>Liquidity Ratio</w:t>
      </w:r>
    </w:p>
    <w:p w14:paraId="52EFB9AF" w14:textId="7F65792B" w:rsidR="006B6386" w:rsidRDefault="00005701" w:rsidP="006B6386">
      <w:pPr>
        <w:pStyle w:val="Heading1"/>
      </w:pPr>
      <w:r>
        <w:t>R</w:t>
      </w:r>
      <w:r w:rsidRPr="00286832">
        <w:t>ATIO</w:t>
      </w:r>
    </w:p>
    <w:p w14:paraId="51B340D8" w14:textId="77777777" w:rsidR="006B6386" w:rsidRDefault="006B6386" w:rsidP="006B6386">
      <w:r>
        <w:t>Liquidity Ratio = High-Quality Liquid Assets (HQLA) / Total Net Cash Outflows over the Next 30 Days</w:t>
      </w:r>
    </w:p>
    <w:p w14:paraId="6F5CE324" w14:textId="6B9C7376" w:rsidR="006B6386" w:rsidRDefault="006B6386" w:rsidP="006B6386">
      <w:pPr>
        <w:pStyle w:val="Heading1"/>
      </w:pPr>
      <w:r>
        <w:t>Source</w:t>
      </w:r>
    </w:p>
    <w:p w14:paraId="5982D131" w14:textId="77777777" w:rsidR="006B6386" w:rsidRDefault="006B6386" w:rsidP="006B6386">
      <w:r>
        <w:t>Source details of the Liquidity Ratio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386" w14:paraId="761AEB11" w14:textId="77777777" w:rsidTr="00EC5114">
        <w:tc>
          <w:tcPr>
            <w:tcW w:w="2880" w:type="dxa"/>
          </w:tcPr>
          <w:p w14:paraId="0AA01B0C" w14:textId="77777777" w:rsidR="006B6386" w:rsidRDefault="006B6386" w:rsidP="00EC5114">
            <w:r>
              <w:t>Component</w:t>
            </w:r>
          </w:p>
        </w:tc>
        <w:tc>
          <w:tcPr>
            <w:tcW w:w="2880" w:type="dxa"/>
          </w:tcPr>
          <w:p w14:paraId="3B3A5175" w14:textId="77777777" w:rsidR="006B6386" w:rsidRDefault="006B6386" w:rsidP="00EC5114">
            <w:r>
              <w:t>Source</w:t>
            </w:r>
          </w:p>
        </w:tc>
        <w:tc>
          <w:tcPr>
            <w:tcW w:w="2880" w:type="dxa"/>
          </w:tcPr>
          <w:p w14:paraId="4753D4E3" w14:textId="77777777" w:rsidR="006B6386" w:rsidRDefault="006B6386" w:rsidP="00EC5114">
            <w:r>
              <w:t>Logic to Get Data</w:t>
            </w:r>
          </w:p>
        </w:tc>
      </w:tr>
      <w:tr w:rsidR="006B6386" w14:paraId="13DD6172" w14:textId="77777777" w:rsidTr="00EC5114">
        <w:tc>
          <w:tcPr>
            <w:tcW w:w="2880" w:type="dxa"/>
          </w:tcPr>
          <w:p w14:paraId="01B8ECE1" w14:textId="77777777" w:rsidR="006B6386" w:rsidRDefault="006B6386" w:rsidP="00EC5114">
            <w:r>
              <w:t>High-Quality Liquid Assets (HQLA)</w:t>
            </w:r>
          </w:p>
        </w:tc>
        <w:tc>
          <w:tcPr>
            <w:tcW w:w="2880" w:type="dxa"/>
          </w:tcPr>
          <w:p w14:paraId="2E643766" w14:textId="77777777" w:rsidR="006B6386" w:rsidRDefault="006B6386" w:rsidP="00EC5114">
            <w:r>
              <w:t>Treasury System / Core Banking / GL</w:t>
            </w:r>
          </w:p>
        </w:tc>
        <w:tc>
          <w:tcPr>
            <w:tcW w:w="2880" w:type="dxa"/>
          </w:tcPr>
          <w:p w14:paraId="55AE1EB8" w14:textId="77777777" w:rsidR="006B6386" w:rsidRDefault="006B6386" w:rsidP="00EC5114">
            <w:r>
              <w:t>Extract balances of Level 1 and Level 2 assets. Use GL Codes: GL_101, GL_102, GL_103 for Cash, Govt. Bonds, and Marketable Securities respectively.</w:t>
            </w:r>
          </w:p>
        </w:tc>
      </w:tr>
      <w:tr w:rsidR="006B6386" w14:paraId="136EF444" w14:textId="77777777" w:rsidTr="00EC5114">
        <w:tc>
          <w:tcPr>
            <w:tcW w:w="2880" w:type="dxa"/>
          </w:tcPr>
          <w:p w14:paraId="2EF01BC5" w14:textId="77777777" w:rsidR="006B6386" w:rsidRDefault="006B6386" w:rsidP="00EC5114">
            <w:r>
              <w:t>Total Net Cash Outflows</w:t>
            </w:r>
          </w:p>
        </w:tc>
        <w:tc>
          <w:tcPr>
            <w:tcW w:w="2880" w:type="dxa"/>
          </w:tcPr>
          <w:p w14:paraId="4C6627BD" w14:textId="77777777" w:rsidR="006B6386" w:rsidRDefault="006B6386" w:rsidP="00EC5114">
            <w:r>
              <w:t>ALM System / Liquidity Risk Engine</w:t>
            </w:r>
          </w:p>
        </w:tc>
        <w:tc>
          <w:tcPr>
            <w:tcW w:w="2880" w:type="dxa"/>
          </w:tcPr>
          <w:p w14:paraId="060F48F8" w14:textId="77777777" w:rsidR="006B6386" w:rsidRDefault="006B6386" w:rsidP="00EC5114">
            <w:r>
              <w:t>Calculate expected cash outflows minus inflows over 30 days. GL Codes for major outflows: GL_201 (Deposits), GL_202 (Unsecured Funding); Inflows: GL_301 (Loan Repayments), GL_302 (Interbank Lending). Apply run-off and inflow factors per Basel III.</w:t>
            </w:r>
          </w:p>
        </w:tc>
      </w:tr>
    </w:tbl>
    <w:p w14:paraId="229D8196" w14:textId="5DB42EDE" w:rsidR="006B6386" w:rsidRDefault="006B6386" w:rsidP="006B6386">
      <w:pPr>
        <w:pStyle w:val="Heading1"/>
      </w:pPr>
      <w:r>
        <w:t>Trend (Last 6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6386" w14:paraId="7351CFD2" w14:textId="77777777" w:rsidTr="00EC5114">
        <w:tc>
          <w:tcPr>
            <w:tcW w:w="2160" w:type="dxa"/>
          </w:tcPr>
          <w:p w14:paraId="0F8129C4" w14:textId="77777777" w:rsidR="006B6386" w:rsidRDefault="006B6386" w:rsidP="00EC5114">
            <w:r>
              <w:t>Month</w:t>
            </w:r>
          </w:p>
        </w:tc>
        <w:tc>
          <w:tcPr>
            <w:tcW w:w="2160" w:type="dxa"/>
          </w:tcPr>
          <w:p w14:paraId="692C089C" w14:textId="77777777" w:rsidR="006B6386" w:rsidRDefault="006B6386" w:rsidP="00EC5114">
            <w:r>
              <w:t>INR (%)</w:t>
            </w:r>
          </w:p>
        </w:tc>
        <w:tc>
          <w:tcPr>
            <w:tcW w:w="2160" w:type="dxa"/>
          </w:tcPr>
          <w:p w14:paraId="595342A7" w14:textId="77777777" w:rsidR="006B6386" w:rsidRDefault="006B6386" w:rsidP="00EC5114">
            <w:r>
              <w:t>USD (%)</w:t>
            </w:r>
          </w:p>
        </w:tc>
        <w:tc>
          <w:tcPr>
            <w:tcW w:w="2160" w:type="dxa"/>
          </w:tcPr>
          <w:p w14:paraId="6A30F5C7" w14:textId="77777777" w:rsidR="006B6386" w:rsidRDefault="006B6386" w:rsidP="00EC5114">
            <w:r>
              <w:t>EUR (%)</w:t>
            </w:r>
          </w:p>
        </w:tc>
      </w:tr>
      <w:tr w:rsidR="006B6386" w14:paraId="5E79875D" w14:textId="77777777" w:rsidTr="00EC5114">
        <w:tc>
          <w:tcPr>
            <w:tcW w:w="2160" w:type="dxa"/>
          </w:tcPr>
          <w:p w14:paraId="249EA726" w14:textId="77777777" w:rsidR="006B6386" w:rsidRDefault="006B6386" w:rsidP="00EC5114">
            <w:r>
              <w:t>Apr 2025</w:t>
            </w:r>
          </w:p>
        </w:tc>
        <w:tc>
          <w:tcPr>
            <w:tcW w:w="2160" w:type="dxa"/>
          </w:tcPr>
          <w:p w14:paraId="757F1A05" w14:textId="77777777" w:rsidR="006B6386" w:rsidRDefault="006B6386" w:rsidP="00EC5114">
            <w:r>
              <w:t>135.2</w:t>
            </w:r>
          </w:p>
        </w:tc>
        <w:tc>
          <w:tcPr>
            <w:tcW w:w="2160" w:type="dxa"/>
          </w:tcPr>
          <w:p w14:paraId="28161B04" w14:textId="77777777" w:rsidR="006B6386" w:rsidRDefault="006B6386" w:rsidP="00EC5114">
            <w:r>
              <w:t>128.7</w:t>
            </w:r>
          </w:p>
        </w:tc>
        <w:tc>
          <w:tcPr>
            <w:tcW w:w="2160" w:type="dxa"/>
          </w:tcPr>
          <w:p w14:paraId="73174330" w14:textId="77777777" w:rsidR="006B6386" w:rsidRDefault="006B6386" w:rsidP="00EC5114">
            <w:r>
              <w:t>130.4</w:t>
            </w:r>
          </w:p>
        </w:tc>
      </w:tr>
      <w:tr w:rsidR="006B6386" w14:paraId="32B3F5F2" w14:textId="77777777" w:rsidTr="00EC5114">
        <w:tc>
          <w:tcPr>
            <w:tcW w:w="2160" w:type="dxa"/>
          </w:tcPr>
          <w:p w14:paraId="774AEF98" w14:textId="77777777" w:rsidR="006B6386" w:rsidRDefault="006B6386" w:rsidP="00EC5114">
            <w:r>
              <w:t>May 2025</w:t>
            </w:r>
          </w:p>
        </w:tc>
        <w:tc>
          <w:tcPr>
            <w:tcW w:w="2160" w:type="dxa"/>
          </w:tcPr>
          <w:p w14:paraId="10D6A13E" w14:textId="77777777" w:rsidR="006B6386" w:rsidRDefault="006B6386" w:rsidP="00EC5114">
            <w:r>
              <w:t>132.8</w:t>
            </w:r>
          </w:p>
        </w:tc>
        <w:tc>
          <w:tcPr>
            <w:tcW w:w="2160" w:type="dxa"/>
          </w:tcPr>
          <w:p w14:paraId="14F4874A" w14:textId="77777777" w:rsidR="006B6386" w:rsidRDefault="006B6386" w:rsidP="00EC5114">
            <w:r>
              <w:t>127.1</w:t>
            </w:r>
          </w:p>
        </w:tc>
        <w:tc>
          <w:tcPr>
            <w:tcW w:w="2160" w:type="dxa"/>
          </w:tcPr>
          <w:p w14:paraId="03F6EB77" w14:textId="77777777" w:rsidR="006B6386" w:rsidRDefault="006B6386" w:rsidP="00EC5114">
            <w:r>
              <w:t>129.8</w:t>
            </w:r>
          </w:p>
        </w:tc>
      </w:tr>
      <w:tr w:rsidR="006B6386" w14:paraId="19FE0BCC" w14:textId="77777777" w:rsidTr="00EC5114">
        <w:tc>
          <w:tcPr>
            <w:tcW w:w="2160" w:type="dxa"/>
          </w:tcPr>
          <w:p w14:paraId="3CEF03DB" w14:textId="77777777" w:rsidR="006B6386" w:rsidRDefault="006B6386" w:rsidP="00EC5114">
            <w:r>
              <w:t>Jun 2025</w:t>
            </w:r>
          </w:p>
        </w:tc>
        <w:tc>
          <w:tcPr>
            <w:tcW w:w="2160" w:type="dxa"/>
          </w:tcPr>
          <w:p w14:paraId="3873B237" w14:textId="77777777" w:rsidR="006B6386" w:rsidRDefault="006B6386" w:rsidP="00EC5114">
            <w:r>
              <w:t>134.5</w:t>
            </w:r>
          </w:p>
        </w:tc>
        <w:tc>
          <w:tcPr>
            <w:tcW w:w="2160" w:type="dxa"/>
          </w:tcPr>
          <w:p w14:paraId="4988B0A9" w14:textId="77777777" w:rsidR="006B6386" w:rsidRDefault="006B6386" w:rsidP="00EC5114">
            <w:r>
              <w:t>129.9</w:t>
            </w:r>
          </w:p>
        </w:tc>
        <w:tc>
          <w:tcPr>
            <w:tcW w:w="2160" w:type="dxa"/>
          </w:tcPr>
          <w:p w14:paraId="1BEE2494" w14:textId="77777777" w:rsidR="006B6386" w:rsidRDefault="006B6386" w:rsidP="00EC5114">
            <w:r>
              <w:t>131.0</w:t>
            </w:r>
          </w:p>
        </w:tc>
      </w:tr>
      <w:tr w:rsidR="006B6386" w14:paraId="7BF2323D" w14:textId="77777777" w:rsidTr="00EC5114">
        <w:tc>
          <w:tcPr>
            <w:tcW w:w="2160" w:type="dxa"/>
          </w:tcPr>
          <w:p w14:paraId="42175645" w14:textId="77777777" w:rsidR="006B6386" w:rsidRDefault="006B6386" w:rsidP="00EC5114">
            <w:r>
              <w:t>Jul 2025</w:t>
            </w:r>
          </w:p>
        </w:tc>
        <w:tc>
          <w:tcPr>
            <w:tcW w:w="2160" w:type="dxa"/>
          </w:tcPr>
          <w:p w14:paraId="145561A5" w14:textId="77777777" w:rsidR="006B6386" w:rsidRDefault="006B6386" w:rsidP="00EC5114">
            <w:r>
              <w:t>136.9</w:t>
            </w:r>
          </w:p>
        </w:tc>
        <w:tc>
          <w:tcPr>
            <w:tcW w:w="2160" w:type="dxa"/>
          </w:tcPr>
          <w:p w14:paraId="2A8FC2D8" w14:textId="77777777" w:rsidR="006B6386" w:rsidRDefault="006B6386" w:rsidP="00EC5114">
            <w:r>
              <w:t>131.5</w:t>
            </w:r>
          </w:p>
        </w:tc>
        <w:tc>
          <w:tcPr>
            <w:tcW w:w="2160" w:type="dxa"/>
          </w:tcPr>
          <w:p w14:paraId="6832B261" w14:textId="77777777" w:rsidR="006B6386" w:rsidRDefault="006B6386" w:rsidP="00EC5114">
            <w:r>
              <w:t>133.2</w:t>
            </w:r>
          </w:p>
        </w:tc>
      </w:tr>
      <w:tr w:rsidR="006B6386" w14:paraId="225F0299" w14:textId="77777777" w:rsidTr="00EC5114">
        <w:tc>
          <w:tcPr>
            <w:tcW w:w="2160" w:type="dxa"/>
          </w:tcPr>
          <w:p w14:paraId="157E49CB" w14:textId="77777777" w:rsidR="006B6386" w:rsidRDefault="006B6386" w:rsidP="00EC5114">
            <w:r>
              <w:t>Aug 2025</w:t>
            </w:r>
          </w:p>
        </w:tc>
        <w:tc>
          <w:tcPr>
            <w:tcW w:w="2160" w:type="dxa"/>
          </w:tcPr>
          <w:p w14:paraId="28E1BF7F" w14:textId="77777777" w:rsidR="006B6386" w:rsidRDefault="006B6386" w:rsidP="00EC5114">
            <w:r>
              <w:t>138.1</w:t>
            </w:r>
          </w:p>
        </w:tc>
        <w:tc>
          <w:tcPr>
            <w:tcW w:w="2160" w:type="dxa"/>
          </w:tcPr>
          <w:p w14:paraId="777C414D" w14:textId="77777777" w:rsidR="006B6386" w:rsidRDefault="006B6386" w:rsidP="00EC5114">
            <w:r>
              <w:t>134.0</w:t>
            </w:r>
          </w:p>
        </w:tc>
        <w:tc>
          <w:tcPr>
            <w:tcW w:w="2160" w:type="dxa"/>
          </w:tcPr>
          <w:p w14:paraId="74E222D4" w14:textId="77777777" w:rsidR="006B6386" w:rsidRDefault="006B6386" w:rsidP="00EC5114">
            <w:r>
              <w:t>134.9</w:t>
            </w:r>
          </w:p>
        </w:tc>
      </w:tr>
      <w:tr w:rsidR="006B6386" w14:paraId="7871FCF4" w14:textId="77777777" w:rsidTr="00EC5114">
        <w:tc>
          <w:tcPr>
            <w:tcW w:w="2160" w:type="dxa"/>
          </w:tcPr>
          <w:p w14:paraId="31F36A7F" w14:textId="77777777" w:rsidR="006B6386" w:rsidRDefault="006B6386" w:rsidP="00EC5114">
            <w:r>
              <w:t>Current (Forecasted)</w:t>
            </w:r>
          </w:p>
        </w:tc>
        <w:tc>
          <w:tcPr>
            <w:tcW w:w="2160" w:type="dxa"/>
          </w:tcPr>
          <w:p w14:paraId="6249457A" w14:textId="77777777" w:rsidR="006B6386" w:rsidRDefault="006B6386" w:rsidP="00EC5114">
            <w:r>
              <w:t>139.3</w:t>
            </w:r>
          </w:p>
        </w:tc>
        <w:tc>
          <w:tcPr>
            <w:tcW w:w="2160" w:type="dxa"/>
          </w:tcPr>
          <w:p w14:paraId="2FFB5421" w14:textId="77777777" w:rsidR="006B6386" w:rsidRDefault="006B6386" w:rsidP="00EC5114">
            <w:r>
              <w:t>135.7</w:t>
            </w:r>
          </w:p>
        </w:tc>
        <w:tc>
          <w:tcPr>
            <w:tcW w:w="2160" w:type="dxa"/>
          </w:tcPr>
          <w:p w14:paraId="57D744A9" w14:textId="77777777" w:rsidR="006B6386" w:rsidRDefault="006B6386" w:rsidP="00EC5114">
            <w:r>
              <w:t>136.5</w:t>
            </w:r>
          </w:p>
        </w:tc>
      </w:tr>
    </w:tbl>
    <w:p w14:paraId="48021C9E" w14:textId="77777777" w:rsidR="006B6386" w:rsidRDefault="006B6386" w:rsidP="006B6386">
      <w:r>
        <w:t>Observation: Liquidity position is consistently improving, exceeding the 100% LCR requirement in all currencies.</w:t>
      </w:r>
    </w:p>
    <w:p w14:paraId="1410BC88" w14:textId="742978D4" w:rsidR="006B6386" w:rsidRDefault="006B6386" w:rsidP="006B6386">
      <w:pPr>
        <w:pStyle w:val="Heading1"/>
      </w:pPr>
      <w:r>
        <w:t>Forecast Method</w:t>
      </w:r>
    </w:p>
    <w:p w14:paraId="611D6CCB" w14:textId="77777777" w:rsidR="006B6386" w:rsidRDefault="006B6386" w:rsidP="006B6386">
      <w:r>
        <w:t>- Approach: ARIMA Time Series Forecasting + Scenario Overlay</w:t>
      </w:r>
    </w:p>
    <w:p w14:paraId="40E39B36" w14:textId="77777777" w:rsidR="006B6386" w:rsidRDefault="006B6386" w:rsidP="006B6386">
      <w:r>
        <w:t>- Data Used: Last 12 months HQLA and Net Outflows by currency</w:t>
      </w:r>
    </w:p>
    <w:p w14:paraId="76C63CEE" w14:textId="77777777" w:rsidR="006B6386" w:rsidRDefault="006B6386" w:rsidP="006B6386">
      <w:r>
        <w:lastRenderedPageBreak/>
        <w:t>- Assumptions:</w:t>
      </w:r>
    </w:p>
    <w:p w14:paraId="2E1C8041" w14:textId="77777777" w:rsidR="006B6386" w:rsidRDefault="006B6386" w:rsidP="006B6386">
      <w:r>
        <w:t xml:space="preserve">  • Stable economic conditions</w:t>
      </w:r>
      <w:r>
        <w:br/>
        <w:t xml:space="preserve">  • No sudden withdrawal spikes</w:t>
      </w:r>
      <w:r>
        <w:br/>
        <w:t xml:space="preserve">  • Interest rate variation within +/- 50 bps</w:t>
      </w:r>
    </w:p>
    <w:p w14:paraId="167118F4" w14:textId="77777777" w:rsidR="006B6386" w:rsidRDefault="006B6386" w:rsidP="006B6386">
      <w:r>
        <w:t>- Output: Projected monthly LCR values for next 3 months across INR, USD, EUR</w:t>
      </w:r>
    </w:p>
    <w:p w14:paraId="0BD70C3B" w14:textId="645FD13D" w:rsidR="006B6386" w:rsidRDefault="006B6386" w:rsidP="006B6386">
      <w:pPr>
        <w:pStyle w:val="Heading1"/>
      </w:pPr>
      <w:r>
        <w:t>Stress Testing</w:t>
      </w:r>
    </w:p>
    <w:p w14:paraId="53FCE0C4" w14:textId="77777777" w:rsidR="006B6386" w:rsidRDefault="006B6386" w:rsidP="006B6386">
      <w:r>
        <w:t>Objectives:</w:t>
      </w:r>
      <w:r>
        <w:br/>
        <w:t>- Assess ability to maintain LCR &gt; 100% under adverse conditions</w:t>
      </w:r>
    </w:p>
    <w:p w14:paraId="274794EC" w14:textId="77777777" w:rsidR="006B6386" w:rsidRDefault="006B6386" w:rsidP="006B6386">
      <w:r>
        <w:t>Scenarios:</w:t>
      </w:r>
      <w:r>
        <w:br/>
        <w:t>- Mild Stress: 10% deposit outflow, 5% inflow haircut</w:t>
      </w:r>
      <w:r>
        <w:br/>
        <w:t>- Severe Stress: 25% deposit outflow, 20% inflow haircut, market illiquidity</w:t>
      </w:r>
    </w:p>
    <w:p w14:paraId="0028F3C9" w14:textId="77777777" w:rsidR="006B6386" w:rsidRDefault="006B6386" w:rsidP="006B6386">
      <w:r>
        <w:t>Frequency:</w:t>
      </w:r>
      <w:r>
        <w:br/>
        <w:t>- Quarterly (Regulatory)</w:t>
      </w:r>
      <w:r>
        <w:br/>
        <w:t>- Monthly (Internal)</w:t>
      </w:r>
    </w:p>
    <w:p w14:paraId="3E1D1586" w14:textId="77777777" w:rsidR="006B6386" w:rsidRDefault="006B6386" w:rsidP="006B6386">
      <w:r>
        <w:t>Outcome Metrics:</w:t>
      </w:r>
      <w:r>
        <w:br/>
        <w:t>- Minimum LCR during stress</w:t>
      </w:r>
      <w:r>
        <w:br/>
        <w:t>- Days to liquidity exhaustion</w:t>
      </w:r>
      <w:r>
        <w:br/>
        <w:t>- Coverage gap in each currency</w:t>
      </w:r>
    </w:p>
    <w:p w14:paraId="7CCF95A9" w14:textId="4AAE06BE" w:rsidR="006B6386" w:rsidRDefault="006B6386" w:rsidP="006B6386">
      <w:pPr>
        <w:pStyle w:val="Heading1"/>
      </w:pPr>
      <w:r>
        <w:t>Regulatory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386" w14:paraId="4C682078" w14:textId="77777777" w:rsidTr="00EC5114">
        <w:tc>
          <w:tcPr>
            <w:tcW w:w="2880" w:type="dxa"/>
          </w:tcPr>
          <w:p w14:paraId="42AD76C5" w14:textId="77777777" w:rsidR="006B6386" w:rsidRDefault="006B6386" w:rsidP="00EC5114">
            <w:r>
              <w:t>Requirement Type</w:t>
            </w:r>
          </w:p>
        </w:tc>
        <w:tc>
          <w:tcPr>
            <w:tcW w:w="2880" w:type="dxa"/>
          </w:tcPr>
          <w:p w14:paraId="13B23F82" w14:textId="77777777" w:rsidR="006B6386" w:rsidRDefault="006B6386" w:rsidP="00EC5114">
            <w:r>
              <w:t>Threshold</w:t>
            </w:r>
          </w:p>
        </w:tc>
        <w:tc>
          <w:tcPr>
            <w:tcW w:w="2880" w:type="dxa"/>
          </w:tcPr>
          <w:p w14:paraId="383B0CD5" w14:textId="77777777" w:rsidR="006B6386" w:rsidRDefault="006B6386" w:rsidP="00EC5114">
            <w:r>
              <w:t>Reference</w:t>
            </w:r>
          </w:p>
        </w:tc>
      </w:tr>
      <w:tr w:rsidR="006B6386" w14:paraId="276C8BBA" w14:textId="77777777" w:rsidTr="00EC5114">
        <w:tc>
          <w:tcPr>
            <w:tcW w:w="2880" w:type="dxa"/>
          </w:tcPr>
          <w:p w14:paraId="51B2744F" w14:textId="77777777" w:rsidR="006B6386" w:rsidRDefault="006B6386" w:rsidP="00EC5114">
            <w:r>
              <w:t>Global (Basel III)</w:t>
            </w:r>
          </w:p>
        </w:tc>
        <w:tc>
          <w:tcPr>
            <w:tcW w:w="2880" w:type="dxa"/>
          </w:tcPr>
          <w:p w14:paraId="4624D6F0" w14:textId="77777777" w:rsidR="006B6386" w:rsidRDefault="006B6386" w:rsidP="00EC5114">
            <w:r>
              <w:t>LCR ≥ 100%</w:t>
            </w:r>
          </w:p>
        </w:tc>
        <w:tc>
          <w:tcPr>
            <w:tcW w:w="2880" w:type="dxa"/>
          </w:tcPr>
          <w:p w14:paraId="0E567FAB" w14:textId="77777777" w:rsidR="006B6386" w:rsidRDefault="006B6386" w:rsidP="00EC5114">
            <w:r>
              <w:t>Basel III Liquidity Framework</w:t>
            </w:r>
          </w:p>
        </w:tc>
      </w:tr>
      <w:tr w:rsidR="006B6386" w14:paraId="3865EEAA" w14:textId="77777777" w:rsidTr="00EC5114">
        <w:tc>
          <w:tcPr>
            <w:tcW w:w="2880" w:type="dxa"/>
          </w:tcPr>
          <w:p w14:paraId="0A3938CA" w14:textId="77777777" w:rsidR="006B6386" w:rsidRDefault="006B6386" w:rsidP="00EC5114">
            <w:r>
              <w:t>Local Regulatory (e.g., RBI, ECB, FED)</w:t>
            </w:r>
          </w:p>
        </w:tc>
        <w:tc>
          <w:tcPr>
            <w:tcW w:w="2880" w:type="dxa"/>
          </w:tcPr>
          <w:p w14:paraId="5044452B" w14:textId="77777777" w:rsidR="006B6386" w:rsidRDefault="006B6386" w:rsidP="00EC5114">
            <w:r>
              <w:t>LCR ≥ 100% (may vary slightly by regulator)</w:t>
            </w:r>
          </w:p>
        </w:tc>
        <w:tc>
          <w:tcPr>
            <w:tcW w:w="2880" w:type="dxa"/>
          </w:tcPr>
          <w:p w14:paraId="661E6DC4" w14:textId="77777777" w:rsidR="006B6386" w:rsidRDefault="006B6386" w:rsidP="00EC5114">
            <w:r>
              <w:t>RBI Master Direction, ECB CRR, FED Reg YY</w:t>
            </w:r>
          </w:p>
        </w:tc>
      </w:tr>
      <w:tr w:rsidR="006B6386" w14:paraId="55D895A2" w14:textId="77777777" w:rsidTr="00EC5114">
        <w:tc>
          <w:tcPr>
            <w:tcW w:w="2880" w:type="dxa"/>
          </w:tcPr>
          <w:p w14:paraId="3981D044" w14:textId="77777777" w:rsidR="006B6386" w:rsidRDefault="006B6386" w:rsidP="00EC5114">
            <w:r>
              <w:t>Internal Bank Policy</w:t>
            </w:r>
          </w:p>
        </w:tc>
        <w:tc>
          <w:tcPr>
            <w:tcW w:w="2880" w:type="dxa"/>
          </w:tcPr>
          <w:p w14:paraId="441F98BE" w14:textId="77777777" w:rsidR="006B6386" w:rsidRDefault="006B6386" w:rsidP="00EC5114">
            <w:r>
              <w:t>LCR ≥ 110% (INR), 105% (USD, EUR)</w:t>
            </w:r>
          </w:p>
        </w:tc>
        <w:tc>
          <w:tcPr>
            <w:tcW w:w="2880" w:type="dxa"/>
          </w:tcPr>
          <w:p w14:paraId="0B339B46" w14:textId="77777777" w:rsidR="006B6386" w:rsidRDefault="006B6386" w:rsidP="00EC5114">
            <w:r>
              <w:t>Liquidity Risk Appetite Statement</w:t>
            </w:r>
          </w:p>
        </w:tc>
      </w:tr>
    </w:tbl>
    <w:p w14:paraId="70F15372" w14:textId="77777777" w:rsidR="006B6386" w:rsidRDefault="006B6386" w:rsidP="006B6386">
      <w:pPr>
        <w:pStyle w:val="Heading1"/>
      </w:pPr>
      <w:r>
        <w:t>Document Control</w:t>
      </w:r>
    </w:p>
    <w:p w14:paraId="751B3652" w14:textId="77777777" w:rsidR="006B6386" w:rsidRDefault="006B6386" w:rsidP="006B6386">
      <w:r>
        <w:t>- Owner: Treasury &amp; Risk Department</w:t>
      </w:r>
      <w:r>
        <w:br/>
        <w:t>- Last Updated: August 7, 2025</w:t>
      </w:r>
      <w:r>
        <w:br/>
        <w:t>- Next Review: November 2025</w:t>
      </w:r>
    </w:p>
    <w:p w14:paraId="33B7C18E" w14:textId="77777777" w:rsidR="00C45AD1" w:rsidRDefault="00C45AD1"/>
    <w:sectPr w:rsidR="00C4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AB"/>
    <w:multiLevelType w:val="multilevel"/>
    <w:tmpl w:val="D50E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4015"/>
    <w:multiLevelType w:val="multilevel"/>
    <w:tmpl w:val="2A2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508D"/>
    <w:multiLevelType w:val="multilevel"/>
    <w:tmpl w:val="E0E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3896"/>
    <w:multiLevelType w:val="multilevel"/>
    <w:tmpl w:val="18F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A75BC"/>
    <w:multiLevelType w:val="multilevel"/>
    <w:tmpl w:val="1A3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767A5"/>
    <w:multiLevelType w:val="multilevel"/>
    <w:tmpl w:val="091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0C00"/>
    <w:multiLevelType w:val="multilevel"/>
    <w:tmpl w:val="25C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1AEC"/>
    <w:multiLevelType w:val="multilevel"/>
    <w:tmpl w:val="FC5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D1F35"/>
    <w:multiLevelType w:val="multilevel"/>
    <w:tmpl w:val="DC1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47FB6"/>
    <w:multiLevelType w:val="multilevel"/>
    <w:tmpl w:val="72C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3F0"/>
    <w:multiLevelType w:val="multilevel"/>
    <w:tmpl w:val="848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5576D"/>
    <w:multiLevelType w:val="multilevel"/>
    <w:tmpl w:val="7E2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E2631"/>
    <w:multiLevelType w:val="multilevel"/>
    <w:tmpl w:val="9BD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17921"/>
    <w:multiLevelType w:val="multilevel"/>
    <w:tmpl w:val="858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B7F19"/>
    <w:multiLevelType w:val="multilevel"/>
    <w:tmpl w:val="828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E2E35"/>
    <w:multiLevelType w:val="multilevel"/>
    <w:tmpl w:val="E13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8341C"/>
    <w:multiLevelType w:val="multilevel"/>
    <w:tmpl w:val="AFF0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AA1978"/>
    <w:multiLevelType w:val="multilevel"/>
    <w:tmpl w:val="84F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41C27"/>
    <w:multiLevelType w:val="multilevel"/>
    <w:tmpl w:val="4F7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80872"/>
    <w:multiLevelType w:val="multilevel"/>
    <w:tmpl w:val="697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25B85"/>
    <w:multiLevelType w:val="multilevel"/>
    <w:tmpl w:val="6E7E7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67DE8"/>
    <w:multiLevelType w:val="multilevel"/>
    <w:tmpl w:val="24E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03E55"/>
    <w:multiLevelType w:val="multilevel"/>
    <w:tmpl w:val="1CF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55E60"/>
    <w:multiLevelType w:val="multilevel"/>
    <w:tmpl w:val="B90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94E6B"/>
    <w:multiLevelType w:val="multilevel"/>
    <w:tmpl w:val="4AA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B5515"/>
    <w:multiLevelType w:val="multilevel"/>
    <w:tmpl w:val="793212D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004CE"/>
    <w:multiLevelType w:val="multilevel"/>
    <w:tmpl w:val="0AD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247AB"/>
    <w:multiLevelType w:val="multilevel"/>
    <w:tmpl w:val="41C8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E32A69"/>
    <w:multiLevelType w:val="multilevel"/>
    <w:tmpl w:val="5B3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22613"/>
    <w:multiLevelType w:val="multilevel"/>
    <w:tmpl w:val="D6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54F17"/>
    <w:multiLevelType w:val="multilevel"/>
    <w:tmpl w:val="F23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53B39"/>
    <w:multiLevelType w:val="multilevel"/>
    <w:tmpl w:val="5D6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63FB3"/>
    <w:multiLevelType w:val="multilevel"/>
    <w:tmpl w:val="F93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94526"/>
    <w:multiLevelType w:val="multilevel"/>
    <w:tmpl w:val="FDA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D4FDD"/>
    <w:multiLevelType w:val="multilevel"/>
    <w:tmpl w:val="1AD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823CF"/>
    <w:multiLevelType w:val="multilevel"/>
    <w:tmpl w:val="D54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53659"/>
    <w:multiLevelType w:val="multilevel"/>
    <w:tmpl w:val="47E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325BD"/>
    <w:multiLevelType w:val="multilevel"/>
    <w:tmpl w:val="1AD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0063B"/>
    <w:multiLevelType w:val="multilevel"/>
    <w:tmpl w:val="700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383D92"/>
    <w:multiLevelType w:val="multilevel"/>
    <w:tmpl w:val="B15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47AE2"/>
    <w:multiLevelType w:val="multilevel"/>
    <w:tmpl w:val="FB9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3530">
    <w:abstractNumId w:val="35"/>
  </w:num>
  <w:num w:numId="2" w16cid:durableId="526676567">
    <w:abstractNumId w:val="23"/>
  </w:num>
  <w:num w:numId="3" w16cid:durableId="1135635310">
    <w:abstractNumId w:val="25"/>
  </w:num>
  <w:num w:numId="4" w16cid:durableId="2006204109">
    <w:abstractNumId w:val="4"/>
  </w:num>
  <w:num w:numId="5" w16cid:durableId="1542088779">
    <w:abstractNumId w:val="39"/>
  </w:num>
  <w:num w:numId="6" w16cid:durableId="364840107">
    <w:abstractNumId w:val="16"/>
  </w:num>
  <w:num w:numId="7" w16cid:durableId="1667241526">
    <w:abstractNumId w:val="21"/>
  </w:num>
  <w:num w:numId="8" w16cid:durableId="962930738">
    <w:abstractNumId w:val="14"/>
  </w:num>
  <w:num w:numId="9" w16cid:durableId="720403504">
    <w:abstractNumId w:val="30"/>
  </w:num>
  <w:num w:numId="10" w16cid:durableId="830218807">
    <w:abstractNumId w:val="33"/>
  </w:num>
  <w:num w:numId="11" w16cid:durableId="418135411">
    <w:abstractNumId w:val="24"/>
  </w:num>
  <w:num w:numId="12" w16cid:durableId="594828953">
    <w:abstractNumId w:val="12"/>
  </w:num>
  <w:num w:numId="13" w16cid:durableId="1105465624">
    <w:abstractNumId w:val="26"/>
  </w:num>
  <w:num w:numId="14" w16cid:durableId="553660663">
    <w:abstractNumId w:val="1"/>
  </w:num>
  <w:num w:numId="15" w16cid:durableId="1964538649">
    <w:abstractNumId w:val="5"/>
  </w:num>
  <w:num w:numId="16" w16cid:durableId="927344422">
    <w:abstractNumId w:val="11"/>
  </w:num>
  <w:num w:numId="17" w16cid:durableId="940525736">
    <w:abstractNumId w:val="3"/>
  </w:num>
  <w:num w:numId="18" w16cid:durableId="1935480144">
    <w:abstractNumId w:val="9"/>
  </w:num>
  <w:num w:numId="19" w16cid:durableId="318268708">
    <w:abstractNumId w:val="19"/>
  </w:num>
  <w:num w:numId="20" w16cid:durableId="508519173">
    <w:abstractNumId w:val="32"/>
  </w:num>
  <w:num w:numId="21" w16cid:durableId="1723211222">
    <w:abstractNumId w:val="0"/>
  </w:num>
  <w:num w:numId="22" w16cid:durableId="1682581243">
    <w:abstractNumId w:val="28"/>
  </w:num>
  <w:num w:numId="23" w16cid:durableId="1359356010">
    <w:abstractNumId w:val="8"/>
  </w:num>
  <w:num w:numId="24" w16cid:durableId="1754549304">
    <w:abstractNumId w:val="20"/>
  </w:num>
  <w:num w:numId="25" w16cid:durableId="110176689">
    <w:abstractNumId w:val="13"/>
  </w:num>
  <w:num w:numId="26" w16cid:durableId="1268583302">
    <w:abstractNumId w:val="37"/>
  </w:num>
  <w:num w:numId="27" w16cid:durableId="413093275">
    <w:abstractNumId w:val="27"/>
  </w:num>
  <w:num w:numId="28" w16cid:durableId="1334643520">
    <w:abstractNumId w:val="2"/>
  </w:num>
  <w:num w:numId="29" w16cid:durableId="1857184193">
    <w:abstractNumId w:val="18"/>
  </w:num>
  <w:num w:numId="30" w16cid:durableId="2097626527">
    <w:abstractNumId w:val="31"/>
  </w:num>
  <w:num w:numId="31" w16cid:durableId="952787390">
    <w:abstractNumId w:val="10"/>
  </w:num>
  <w:num w:numId="32" w16cid:durableId="524447206">
    <w:abstractNumId w:val="36"/>
  </w:num>
  <w:num w:numId="33" w16cid:durableId="1168059946">
    <w:abstractNumId w:val="34"/>
  </w:num>
  <w:num w:numId="34" w16cid:durableId="1404646856">
    <w:abstractNumId w:val="22"/>
  </w:num>
  <w:num w:numId="35" w16cid:durableId="638925825">
    <w:abstractNumId w:val="40"/>
  </w:num>
  <w:num w:numId="36" w16cid:durableId="2132433334">
    <w:abstractNumId w:val="17"/>
  </w:num>
  <w:num w:numId="37" w16cid:durableId="981345973">
    <w:abstractNumId w:val="29"/>
  </w:num>
  <w:num w:numId="38" w16cid:durableId="955798152">
    <w:abstractNumId w:val="6"/>
  </w:num>
  <w:num w:numId="39" w16cid:durableId="39211034">
    <w:abstractNumId w:val="38"/>
  </w:num>
  <w:num w:numId="40" w16cid:durableId="1957788565">
    <w:abstractNumId w:val="15"/>
  </w:num>
  <w:num w:numId="41" w16cid:durableId="1092697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32"/>
    <w:rsid w:val="00005701"/>
    <w:rsid w:val="0007552C"/>
    <w:rsid w:val="000E0943"/>
    <w:rsid w:val="00114580"/>
    <w:rsid w:val="00117DC8"/>
    <w:rsid w:val="001601C2"/>
    <w:rsid w:val="00217842"/>
    <w:rsid w:val="00262F8C"/>
    <w:rsid w:val="0028074A"/>
    <w:rsid w:val="002811DA"/>
    <w:rsid w:val="00286832"/>
    <w:rsid w:val="002A6EBF"/>
    <w:rsid w:val="002C0F26"/>
    <w:rsid w:val="002C5632"/>
    <w:rsid w:val="002D0977"/>
    <w:rsid w:val="002D2A1E"/>
    <w:rsid w:val="002E7260"/>
    <w:rsid w:val="003544D9"/>
    <w:rsid w:val="003A6691"/>
    <w:rsid w:val="003B3B6F"/>
    <w:rsid w:val="00403120"/>
    <w:rsid w:val="004735BD"/>
    <w:rsid w:val="00487A76"/>
    <w:rsid w:val="0049734B"/>
    <w:rsid w:val="004D5B77"/>
    <w:rsid w:val="0053008D"/>
    <w:rsid w:val="00531494"/>
    <w:rsid w:val="005952BD"/>
    <w:rsid w:val="005A5275"/>
    <w:rsid w:val="00635C65"/>
    <w:rsid w:val="006822CF"/>
    <w:rsid w:val="006B6386"/>
    <w:rsid w:val="006C6885"/>
    <w:rsid w:val="006E6A6F"/>
    <w:rsid w:val="006F7E16"/>
    <w:rsid w:val="00714509"/>
    <w:rsid w:val="007322B8"/>
    <w:rsid w:val="00732E6E"/>
    <w:rsid w:val="0073501F"/>
    <w:rsid w:val="00743DDB"/>
    <w:rsid w:val="007457AB"/>
    <w:rsid w:val="00805ABF"/>
    <w:rsid w:val="00841AAD"/>
    <w:rsid w:val="0086105C"/>
    <w:rsid w:val="009027EE"/>
    <w:rsid w:val="0097197E"/>
    <w:rsid w:val="009A7477"/>
    <w:rsid w:val="009B0344"/>
    <w:rsid w:val="009B4D1D"/>
    <w:rsid w:val="009E39F7"/>
    <w:rsid w:val="009F0286"/>
    <w:rsid w:val="00A55932"/>
    <w:rsid w:val="00A72D47"/>
    <w:rsid w:val="00A817D3"/>
    <w:rsid w:val="00A92C1C"/>
    <w:rsid w:val="00AA23B6"/>
    <w:rsid w:val="00AF4137"/>
    <w:rsid w:val="00AF5FEC"/>
    <w:rsid w:val="00B00342"/>
    <w:rsid w:val="00B10A3B"/>
    <w:rsid w:val="00B34DD2"/>
    <w:rsid w:val="00B36977"/>
    <w:rsid w:val="00B60B42"/>
    <w:rsid w:val="00BA4631"/>
    <w:rsid w:val="00BB3E51"/>
    <w:rsid w:val="00BF61A7"/>
    <w:rsid w:val="00C05873"/>
    <w:rsid w:val="00C0647D"/>
    <w:rsid w:val="00C45AD1"/>
    <w:rsid w:val="00C97DC0"/>
    <w:rsid w:val="00CE1606"/>
    <w:rsid w:val="00D1134A"/>
    <w:rsid w:val="00D438AF"/>
    <w:rsid w:val="00D83590"/>
    <w:rsid w:val="00D974E4"/>
    <w:rsid w:val="00E3645D"/>
    <w:rsid w:val="00E820BF"/>
    <w:rsid w:val="00EA18AF"/>
    <w:rsid w:val="00EA3F01"/>
    <w:rsid w:val="00F102CF"/>
    <w:rsid w:val="00F26848"/>
    <w:rsid w:val="00F504E2"/>
    <w:rsid w:val="00FA7640"/>
    <w:rsid w:val="00FC2AC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E17"/>
  <w15:chartTrackingRefBased/>
  <w15:docId w15:val="{06BBE798-252D-4200-8DC9-7019FEB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6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E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275"/>
    <w:rPr>
      <w:color w:val="800080"/>
      <w:u w:val="single"/>
    </w:rPr>
  </w:style>
  <w:style w:type="paragraph" w:customStyle="1" w:styleId="msonormal0">
    <w:name w:val="msonormal"/>
    <w:basedOn w:val="Normal"/>
    <w:rsid w:val="005A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68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7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ofalbania.org/Supervision/Regulatory_Framework/Supervision_regulations/Regulation_On_Capital_Adequacy_Ratio.html" TargetMode="External"/><Relationship Id="rId5" Type="http://schemas.openxmlformats.org/officeDocument/2006/relationships/hyperlink" Target="https://www.bis.org/review/r240528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neptunechn132</dc:creator>
  <cp:keywords/>
  <dc:description/>
  <cp:lastModifiedBy>neptunechn132</cp:lastModifiedBy>
  <cp:revision>126</cp:revision>
  <dcterms:created xsi:type="dcterms:W3CDTF">2025-08-05T07:25:00Z</dcterms:created>
  <dcterms:modified xsi:type="dcterms:W3CDTF">2025-08-14T09:37:00Z</dcterms:modified>
</cp:coreProperties>
</file>