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Insights Report</w:t>
      </w:r>
    </w:p>
    <w:p>
      <w:pPr>
        <w:jc w:val="center"/>
      </w:pPr>
      <w:r>
        <w:rPr>
          <w:sz w:val="24"/>
        </w:rPr>
        <w:t>M5 Walmart Demand Forecasting &amp; Inventory Optimization</w:t>
        <w:br/>
        <w:t>Week 1 EDA + Week 2 Analysis</w:t>
      </w:r>
    </w:p>
    <w:p>
      <w:pPr>
        <w:jc w:val="center"/>
      </w:pPr>
      <w:r>
        <w:t>June 18, 2026</w:t>
      </w:r>
    </w:p>
    <w:p/>
    <w:p>
      <w:pPr>
        <w:pStyle w:val="Heading1"/>
      </w:pPr>
      <w:r>
        <w:t>Executive Summary</w:t>
      </w:r>
    </w:p>
    <w:p>
      <w:r>
        <w:t>This report summarizes findings from Week 1 exploratory data analysis (EDA) and Week 2 business analysis for the M5 Walmart demand forecasting project. The analysis covers 5 years (2011-2015, incomplete 2016) of daily sales data across 10 stores in 3 states, 3 product categories, and 30,490 unique products.</w:t>
      </w:r>
    </w:p>
    <w:p>
      <w:pPr>
        <w:pStyle w:val="Heading1"/>
      </w:pPr>
      <w:r>
        <w:t>Week 1: Exploratory Data Analysis</w:t>
      </w:r>
    </w:p>
    <w:p>
      <w:pPr>
        <w:pStyle w:val="Heading2"/>
      </w:pPr>
      <w:r>
        <w:t>Dataset Overview</w:t>
      </w:r>
    </w:p>
    <w:p>
      <w:r>
        <w:t>File: sales_train_validation.csv</w:t>
      </w:r>
    </w:p>
    <w:p>
      <w:r>
        <w:t>Records: 30,490 products × 1,919 days (1913 actual trading days)</w:t>
      </w:r>
    </w:p>
    <w:p>
      <w:r>
        <w:t>Date Range: January 29, 2011 to April 24, 2016</w:t>
      </w:r>
    </w:p>
    <w:p>
      <w:r>
        <w:t>States: California (4 stores), Texas (3 stores), Wisconsin (3 stores)</w:t>
      </w:r>
    </w:p>
    <w:p>
      <w:r>
        <w:t>Categories: FOODS (74%), HOUSEHOLD (24%), HOBBIES (10%)</w:t>
      </w:r>
    </w:p>
    <w:p>
      <w:pPr>
        <w:pStyle w:val="Heading2"/>
      </w:pPr>
      <w:r>
        <w:t>Key Finding 1: Category Dominance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Category</w:t>
            </w:r>
          </w:p>
        </w:tc>
        <w:tc>
          <w:tcPr>
            <w:tcW w:type="dxa" w:w="4680"/>
          </w:tcPr>
          <w:p>
            <w:r>
              <w:t>Total Sales (units)</w:t>
            </w:r>
          </w:p>
        </w:tc>
      </w:tr>
      <w:tr>
        <w:tc>
          <w:tcPr>
            <w:tcW w:type="dxa" w:w="4680"/>
          </w:tcPr>
          <w:p>
            <w:r>
              <w:t>FOODS</w:t>
            </w:r>
          </w:p>
        </w:tc>
        <w:tc>
          <w:tcPr>
            <w:tcW w:type="dxa" w:w="4680"/>
          </w:tcPr>
          <w:p>
            <w:r>
              <w:t>45,089,939 (74%)</w:t>
            </w:r>
          </w:p>
        </w:tc>
      </w:tr>
      <w:tr>
        <w:tc>
          <w:tcPr>
            <w:tcW w:type="dxa" w:w="4680"/>
          </w:tcPr>
          <w:p>
            <w:r>
              <w:t>HOUSEHOLD</w:t>
            </w:r>
          </w:p>
        </w:tc>
        <w:tc>
          <w:tcPr>
            <w:tcW w:type="dxa" w:w="4680"/>
          </w:tcPr>
          <w:p>
            <w:r>
              <w:t>14,480,670 (24%)</w:t>
            </w:r>
          </w:p>
        </w:tc>
      </w:tr>
      <w:tr>
        <w:tc>
          <w:tcPr>
            <w:tcW w:type="dxa" w:w="4680"/>
          </w:tcPr>
          <w:p>
            <w:r>
              <w:t>HOBBIES</w:t>
            </w:r>
          </w:p>
        </w:tc>
        <w:tc>
          <w:tcPr>
            <w:tcW w:type="dxa" w:w="4680"/>
          </w:tcPr>
          <w:p>
            <w:r>
              <w:t>6,124,800 (10%)</w:t>
            </w:r>
          </w:p>
        </w:tc>
      </w:tr>
    </w:tbl>
    <w:p>
      <w:r>
        <w:t>Insight: FOODS category dominates with 74% of total sales. Essential items show stable demand year-round, limiting seasonal volatility.</w:t>
      </w:r>
    </w:p>
    <w:p>
      <w:pPr>
        <w:pStyle w:val="Heading2"/>
      </w:pPr>
      <w:r>
        <w:t>Key Finding 2: Store Performance Variance</w:t>
      </w:r>
    </w:p>
    <w:p>
      <w:r>
        <w:t>Best Performer: CA_3 with 11.2M units (3x higher than CA_4)</w:t>
      </w:r>
    </w:p>
    <w:p>
      <w:r>
        <w:t>State Rankings: CA (28.7M) &gt; TX (18.9M) ≈ WI (18.1M)</w:t>
      </w:r>
    </w:p>
    <w:p>
      <w:r>
        <w:t>Insight: Significant store-level variance (up to 3x) suggests different market sizes or customer bases. Store-specific forecasting models may improve accuracy.</w:t>
      </w:r>
    </w:p>
    <w:p>
      <w:pPr>
        <w:pStyle w:val="Heading2"/>
      </w:pPr>
      <w:r>
        <w:t>Key Finding 3: Growth Trend</w:t>
      </w:r>
    </w:p>
    <w:p>
      <w:r>
        <w:t>2011 Average Daily Sales: 26,281 units</w:t>
      </w:r>
    </w:p>
    <w:p>
      <w:r>
        <w:t>2015 Average Daily Sales: 40,000 units</w:t>
      </w:r>
    </w:p>
    <w:p>
      <w:r>
        <w:t>Growth Rate: +52% over 5 years</w:t>
      </w:r>
    </w:p>
    <w:p>
      <w:r>
        <w:t>Insight: Consistent upward trend indicates business expansion. Forecasts must account for growth, not assume stationarity.</w:t>
      </w:r>
    </w:p>
    <w:p>
      <w:pPr>
        <w:pStyle w:val="Heading2"/>
      </w:pPr>
      <w:r>
        <w:t>Key Finding 4: Seasonality</w:t>
      </w:r>
    </w:p>
    <w:p>
      <w:r>
        <w:t>Peak Month: August (35,947 avg/day)</w:t>
      </w:r>
    </w:p>
    <w:p>
      <w:r>
        <w:t>Lowest Month: May (32,504 avg/day)</w:t>
      </w:r>
    </w:p>
    <w:p>
      <w:r>
        <w:t>Seasonal Range: ~10% variance</w:t>
      </w:r>
    </w:p>
    <w:p>
      <w:r>
        <w:t>Insight: Weak seasonality (only 10% swing) due to FOODS dominance. HOBBIES shows stronger seasonality (peaks summer), but is overwhelmed by stable FOODS volume.</w:t>
      </w:r>
    </w:p>
    <w:p>
      <w:pPr>
        <w:pStyle w:val="Heading2"/>
      </w:pPr>
      <w:r>
        <w:t>Key Finding 5: Holiday Impact</w:t>
      </w:r>
    </w:p>
    <w:p>
      <w:r>
        <w:t>Normal Days Average: 34,489 units/day</w:t>
      </w:r>
    </w:p>
    <w:p>
      <w:r>
        <w:t>Event Days Average: 32,655 units/day</w:t>
      </w:r>
    </w:p>
    <w:p>
      <w:r>
        <w:t>Difference: -5% (LOWER on event days)</w:t>
      </w:r>
    </w:p>
    <w:p>
      <w:r>
        <w:t>Insight: Pre-event stocking behavior detected. Customers buy BEFORE holidays (e.g., before SuperBowl), not on the event day itself. Model must capture this pattern.</w:t>
      </w:r>
    </w:p>
    <w:p>
      <w:pPr>
        <w:pStyle w:val="Heading1"/>
      </w:pPr>
      <w:r>
        <w:t>Week 2: Business Analysis &amp; Feature Engineering</w:t>
      </w:r>
    </w:p>
    <w:p>
      <w:pPr>
        <w:pStyle w:val="Heading2"/>
      </w:pPr>
      <w:r>
        <w:t>Analysis 1: Price-Demand Correlation</w:t>
      </w:r>
    </w:p>
    <w:p>
      <w:r>
        <w:t>Correlation Coefficient: 0.756 (STRONG POSITIVE)</w:t>
      </w:r>
    </w:p>
    <w:p>
      <w:r>
        <w:t>Interpretation: Higher prices correlate with HIGHER sales</w:t>
      </w:r>
    </w:p>
    <w:p>
      <w:r>
        <w:t>Reason: Seasonal pattern dominates price elasticity. In peak seasons (summer), both prices and sales rise. FOODS as essential items shows price-inelastic demand.</w:t>
      </w:r>
    </w:p>
    <w:p>
      <w:r>
        <w:t>Average Daily Price Change: 0.0051% (extremely stable). Pricing strategy is consistent week-to-week.</w:t>
      </w:r>
    </w:p>
    <w:p>
      <w:pPr>
        <w:pStyle w:val="Heading2"/>
      </w:pPr>
      <w:r>
        <w:t>Analysis 2: Store-wise Monthly Patterns</w:t>
      </w:r>
    </w:p>
    <w:p>
      <w:r>
        <w:t>CA_3: Darkest heatmap (5,677-6,313 units/day) — Clear store leader</w:t>
      </w:r>
    </w:p>
    <w:p>
      <w:r>
        <w:t>CA_4: Lightest heatmap (2,025-2,251 units/day) — Smallest store</w:t>
      </w:r>
    </w:p>
    <w:p>
      <w:r>
        <w:t>Seasonal Pattern: Summer months (Jun-Aug) consistently show higher sales across ALL stores</w:t>
      </w:r>
    </w:p>
    <w:p>
      <w:r>
        <w:t>Action: Use store-specific seasonal indices in forecasts.</w:t>
      </w:r>
    </w:p>
    <w:p>
      <w:pPr>
        <w:pStyle w:val="Heading2"/>
      </w:pPr>
      <w:r>
        <w:t>Analysis 3: Category Seasonality Breakdown</w:t>
      </w:r>
    </w:p>
    <w:p>
      <w:r>
        <w:t>HOBBIES: Strong seasonality (Jun-Sep: 24-25K, May &amp; Nov-Dec: 22K). Summer gift purchases drive demand.</w:t>
      </w:r>
    </w:p>
    <w:p>
      <w:r>
        <w:t>FOODS: Stable year-round (7,000-8,500 units). No significant seasonal pattern.</w:t>
      </w:r>
    </w:p>
    <w:p>
      <w:r>
        <w:t>HOUSEHOLD: Most stable (3,000-3,500 units). Essentially flat demand throughout year.</w:t>
      </w:r>
    </w:p>
    <w:p>
      <w:pPr>
        <w:pStyle w:val="Heading2"/>
      </w:pPr>
      <w:r>
        <w:t>Analysis 4: SNAP Day Impact (Critical!)</w:t>
      </w:r>
    </w:p>
    <w:p>
      <w:r>
        <w:t>Non-SNAP Days: 32,554 units/day</w:t>
      </w:r>
    </w:p>
    <w:p>
      <w:r>
        <w:t>SNAP Days: 36,172 units/day</w:t>
      </w:r>
    </w:p>
    <w:p>
      <w:r>
        <w:t>Uplift: +11.12% on SNAP days (HIGHLY SIGNIFICANT)</w:t>
      </w:r>
    </w:p>
    <w:p>
      <w:r>
        <w:t>SNAP Frequency: 945 days out of 1,913 (49% of all days are SNAP-active in participating states)</w:t>
      </w:r>
    </w:p>
    <w:p>
      <w:r>
        <w:t>Action: SNAP flag is a CRITICAL feature for Prophet model. Government assistance days drive measurable demand spikes.</w:t>
      </w:r>
    </w:p>
    <w:p>
      <w:pPr>
        <w:pStyle w:val="Heading1"/>
      </w:pPr>
      <w:r>
        <w:t>Feature Engineering Summary</w:t>
      </w:r>
    </w:p>
    <w:p>
      <w:pPr>
        <w:pStyle w:val="Heading2"/>
      </w:pPr>
      <w:r>
        <w:t>Total Features Created: 30</w:t>
      </w:r>
    </w:p>
    <w:p>
      <w:r>
        <w:t>Comprehensive feature set engineered for time-series forecasting with Prophet model. Features capture temporal, seasonal, event-based, and price dynamics.</w:t>
      </w:r>
    </w:p>
    <w:p>
      <w:pPr>
        <w:pStyle w:val="Heading2"/>
      </w:pPr>
      <w:r>
        <w:t>Feature Breakdown</w:t>
      </w:r>
    </w:p>
    <w:p>
      <w:r>
        <w:t>Time Features: day_of_week, is_weekend, day_of_year, week_of_year</w:t>
      </w:r>
    </w:p>
    <w:p>
      <w:r>
        <w:t>Event Features: is_holiday, event_name_1, event_type_1</w:t>
      </w:r>
    </w:p>
    <w:p>
      <w:r>
        <w:t>SNAP Flags: snap_CA, snap_TX, snap_WI, is_snap_day</w:t>
      </w:r>
    </w:p>
    <w:p>
      <w:r>
        <w:t>Lag Features: sales_lag_7, sales_lag_14, sales_lag_28</w:t>
      </w:r>
    </w:p>
    <w:p>
      <w:r>
        <w:t>Rolling Averages: rolling_mean_7, rolling_mean_14, rolling_mean_30</w:t>
      </w:r>
    </w:p>
    <w:p>
      <w:r>
        <w:t>Cyclical Encoding: month_sin, month_cos, day_sin, day_cos</w:t>
      </w:r>
    </w:p>
    <w:p>
      <w:r>
        <w:t>Price Features: avg_price, price_lag_7, price_change</w:t>
      </w:r>
    </w:p>
    <w:p>
      <w:r>
        <w:t>Target: total_sales</w:t>
      </w:r>
    </w:p>
    <w:p>
      <w:pPr>
        <w:pStyle w:val="Heading2"/>
      </w:pPr>
      <w:r>
        <w:t>Why These Features Matter</w:t>
      </w:r>
    </w:p>
    <w:p>
      <w:r>
        <w:t>Lag Features (7, 14, 28 days): Capture recent sales momentum and weekly/monthly patterns. Prophet uses these to understand short-term trends.</w:t>
      </w:r>
    </w:p>
    <w:p>
      <w:r>
        <w:t>Rolling Averages: Smooth daily noise to reveal underlying trends. Helps model distinguish true demand changes from daily fluctuations.</w:t>
      </w:r>
    </w:p>
    <w:p>
      <w:r>
        <w:t>Cyclical Encoding (sine/cosine): Treats months and days as circular (Dec→Jan are neighbors, not far apart). Essential for seasonal pattern learning.</w:t>
      </w:r>
    </w:p>
    <w:p>
      <w:r>
        <w:t>SNAP Flags: 49% of days are SNAP-active with +11% demand uplift. Predictive feature for accurate forecasting.</w:t>
      </w:r>
    </w:p>
    <w:p>
      <w:r>
        <w:t>Price Features: Capture pricing strategy and elasticity. Even though correlation is unusual, price changes precede demand shifts.</w:t>
      </w:r>
    </w:p>
    <w:p>
      <w:pPr>
        <w:pStyle w:val="Heading1"/>
      </w:pPr>
      <w:r>
        <w:t>Data Quality Assessment</w:t>
      </w:r>
    </w:p>
    <w:p>
      <w:r>
        <w:t>✓ Completeness: 100% — No missing daily sales values. All 1,913 days have data.</w:t>
      </w:r>
    </w:p>
    <w:p>
      <w:r>
        <w:t>✓ Consistency: High — Store/category/product codes are standardized and traceable.</w:t>
      </w:r>
    </w:p>
    <w:p>
      <w:r>
        <w:t>✓ 2016 Handling: Incomplete year (Jan 1 - Apr 24 = 115 days). Correctly excluded from year-over-year comparisons.</w:t>
      </w:r>
    </w:p>
    <w:p>
      <w:r>
        <w:t>✓ Outliers: None detected — No anomalous spikes or zero-sales anomalies. Data is clean.</w:t>
      </w:r>
    </w:p>
    <w:p>
      <w:r>
        <w:t>✓ Temporal Coverage: 5 full years (2011-2015) + 4 months 2016. Sufficient for seasonal analysis.</w:t>
      </w:r>
    </w:p>
    <w:p>
      <w:pPr>
        <w:pStyle w:val="Heading1"/>
      </w:pPr>
      <w:r>
        <w:t>Recommendations for Week 3 (ML Modeling)</w:t>
      </w:r>
    </w:p>
    <w:p>
      <w:pPr>
        <w:pStyle w:val="ListNumber"/>
      </w:pPr>
      <w:r>
        <w:t>Use SNAP flags as CRITICAL input to Prophet model — 11% uplift is highly predictive.</w:t>
      </w:r>
    </w:p>
    <w:p>
      <w:pPr>
        <w:pStyle w:val="ListNumber"/>
      </w:pPr>
      <w:r>
        <w:t>Train store-level models separately (CA_3 vs CA_4 show 3x variance). Single global model will underfit.</w:t>
      </w:r>
    </w:p>
    <w:p>
      <w:pPr>
        <w:pStyle w:val="ListNumber"/>
      </w:pPr>
      <w:r>
        <w:t>Monitor HOBBIES category separately for summer seasonality. FOODS masks seasonal signal.</w:t>
      </w:r>
    </w:p>
    <w:p>
      <w:pPr>
        <w:pStyle w:val="ListNumber"/>
      </w:pPr>
      <w:r>
        <w:t>Use daily data (1,913 observations) for Prophet training, not weekly aggregations. More data = better forecasts.</w:t>
      </w:r>
    </w:p>
    <w:p>
      <w:pPr>
        <w:pStyle w:val="ListNumber"/>
      </w:pPr>
      <w:r>
        <w:t>Include lag features (7, 14, 28 days) in Prophet's external regressors for improved accuracy.</w:t>
      </w:r>
    </w:p>
    <w:p>
      <w:pPr>
        <w:pStyle w:val="ListNumber"/>
      </w:pPr>
      <w:r>
        <w:t>Account for growth trend (52% over 5 years). Forecasts must not be flat.</w:t>
      </w:r>
    </w:p>
    <w:p>
      <w:pPr>
        <w:pStyle w:val="ListNumber"/>
      </w:pPr>
      <w:r>
        <w:t>Holiday impact is PRE-HOLIDAY, not on-day. Adjust calendar effects accordingly.</w:t>
      </w:r>
    </w:p>
    <w:p>
      <w:pPr>
        <w:pStyle w:val="Heading1"/>
      </w:pPr>
      <w:r>
        <w:t>Conclusion</w:t>
      </w:r>
    </w:p>
    <w:p>
      <w:r>
        <w:t>Week 1-2 analysis provides a solid foundation for Week 3 ML modeling. Key insights include (1) SNAP days are critical demand drivers, (2) store-level variance requires stratified forecasting, (3) growth trend must be captured, and (4) pre-holiday stocking behavior needs special handling. The engineered feature set (30 features) is comprehensive and ready for Prophet model training.</w:t>
      </w:r>
    </w:p>
    <w:p/>
    <w:p>
      <w:r>
        <w:t>Next: Week 3 Prophet Model Training → Week 4 Power BI Dashboard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