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A616" w14:textId="6A1BC8E2" w:rsidR="00317589" w:rsidRPr="00F27EFA" w:rsidRDefault="00F27EFA" w:rsidP="00F27EFA">
      <w:pPr>
        <w:spacing w:before="0" w:after="120"/>
        <w:jc w:val="center"/>
        <w:rPr>
          <w:b/>
          <w:bCs/>
          <w:color w:val="0070C0"/>
          <w:sz w:val="40"/>
          <w:szCs w:val="40"/>
          <w:lang w:val="en-US"/>
        </w:rPr>
      </w:pPr>
      <w:r>
        <w:rPr>
          <w:b/>
          <w:color w:val="0070C0"/>
          <w:sz w:val="34"/>
        </w:rPr>
        <w:t>Individual Contribution in Capstone Project</w:t>
      </w:r>
    </w:p>
    <w:p w14:paraId="7D315D18" w14:textId="220A0526" w:rsidR="00F27EFA" w:rsidRPr="00F27EFA" w:rsidRDefault="00F27EFA">
      <w:pPr>
        <w:spacing w:before="20" w:after="20"/>
        <w:rPr>
          <w:sz w:val="24"/>
          <w:szCs w:val="24"/>
          <w:lang w:val="en-US"/>
        </w:rPr>
      </w:pPr>
      <w:r>
        <w:rPr>
          <w:b/>
          <w:sz w:val="20"/>
        </w:rPr>
        <w:t xml:space="preserve">Project Name: </w:t>
      </w:r>
      <w:r>
        <w:rPr>
          <w:sz w:val="20"/>
        </w:rPr>
        <w:t>Demand Prediction by SKU - Sales Data Collection and EDA</w:t>
      </w:r>
    </w:p>
    <w:p w14:paraId="0716A8F2" w14:textId="7A722D36" w:rsidR="00F27EFA" w:rsidRPr="00F27EFA" w:rsidRDefault="00F27EFA">
      <w:pPr>
        <w:spacing w:before="20" w:after="20"/>
        <w:rPr>
          <w:sz w:val="24"/>
          <w:szCs w:val="24"/>
          <w:lang w:val="en-US"/>
        </w:rPr>
      </w:pPr>
      <w:r>
        <w:rPr>
          <w:b/>
          <w:sz w:val="20"/>
        </w:rPr>
        <w:t xml:space="preserve">Group No: </w:t>
      </w:r>
      <w:r>
        <w:rPr>
          <w:sz w:val="20"/>
        </w:rPr>
      </w:r>
    </w:p>
    <w:p w14:paraId="2E4A3E4D" w14:textId="065EB951" w:rsidR="00F27EFA" w:rsidRPr="00F27EFA" w:rsidRDefault="00F27EFA">
      <w:pPr>
        <w:spacing w:before="20" w:after="120"/>
        <w:rPr>
          <w:sz w:val="24"/>
          <w:szCs w:val="24"/>
          <w:lang w:val="en-US"/>
        </w:rPr>
      </w:pPr>
      <w:r>
        <w:rPr>
          <w:b/>
          <w:sz w:val="20"/>
        </w:rPr>
        <w:t xml:space="preserve">Sponsor: </w:t>
      </w:r>
      <w:r>
        <w:rPr>
          <w:sz w:val="20"/>
        </w:rPr>
        <w:t>Deloitte</w:t>
      </w:r>
    </w:p>
    <w:tbl>
      <w:tblPr>
        <w:tblStyle w:val="TableGrid"/>
        <w:tblW w:w="9892" w:type="dxa"/>
        <w:jc w:val="center"/>
        <w:tblInd w:w="-525" w:type="dxa"/>
        <w:tblLayout w:type="fixed"/>
        <w:tblLook w:val="04A0" w:firstRow="1" w:lastRow="0" w:firstColumn="1" w:lastColumn="0" w:noHBand="0" w:noVBand="1"/>
      </w:tblPr>
      <w:tblGrid>
        <w:gridCol w:w="550"/>
        <w:gridCol w:w="1650"/>
        <w:gridCol w:w="1900"/>
        <w:gridCol w:w="950"/>
        <w:gridCol w:w="1200"/>
        <w:gridCol w:w="3928"/>
      </w:tblGrid>
      <w:tr w:rsidR="00F27EFA" w:rsidRPr="00F27EFA" w14:paraId="5EE758B9" w14:textId="77777777" w:rsidTr="00F27EFA">
        <w:trPr>
          <w:trHeight w:val="2123"/>
          <w:tblHeader/>
        </w:trPr>
        <w:tc>
          <w:tcPr>
            <w:tcW w:w="550" w:type="dxa"/>
            <w:tcMar>
              <w:top w:w="80" w:type="dxa"/>
              <w:bottom w:w="80" w:type="dxa"/>
              <w:left w:w="60" w:type="dxa"/>
              <w:right w:w="60" w:type="dxa"/>
            </w:tcMar>
            <w:shd w:fill="EAEE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F172A"/>
                <w:sz w:val="17"/>
              </w:rPr>
              <w:t>Sno</w:t>
            </w:r>
          </w:p>
        </w:tc>
        <w:tc>
          <w:tcPr>
            <w:tcW w:w="1650" w:type="dxa"/>
            <w:tcMar>
              <w:top w:w="80" w:type="dxa"/>
              <w:bottom w:w="80" w:type="dxa"/>
              <w:left w:w="60" w:type="dxa"/>
              <w:right w:w="60" w:type="dxa"/>
            </w:tcMar>
            <w:shd w:fill="EAEEF3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7"/>
              </w:rPr>
              <w:t>Name</w:t>
            </w:r>
          </w:p>
        </w:tc>
        <w:tc>
          <w:tcPr>
            <w:tcW w:w="1900" w:type="dxa"/>
            <w:tcMar>
              <w:top w:w="80" w:type="dxa"/>
              <w:bottom w:w="80" w:type="dxa"/>
              <w:left w:w="60" w:type="dxa"/>
              <w:right w:w="60" w:type="dxa"/>
            </w:tcMar>
            <w:shd w:fill="EAEEF3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7"/>
              </w:rPr>
              <w:t>Email Id</w:t>
            </w:r>
          </w:p>
        </w:tc>
        <w:tc>
          <w:tcPr>
            <w:tcW w:w="950" w:type="dxa"/>
            <w:tcMar>
              <w:top w:w="80" w:type="dxa"/>
              <w:bottom w:w="80" w:type="dxa"/>
              <w:left w:w="60" w:type="dxa"/>
              <w:right w:w="60" w:type="dxa"/>
            </w:tcMar>
            <w:shd w:fill="EAEE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F172A"/>
                <w:sz w:val="17"/>
              </w:rPr>
              <w:t>PGID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60" w:type="dxa"/>
              <w:right w:w="60" w:type="dxa"/>
            </w:tcMar>
            <w:shd w:fill="EAEE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color w:val="0F172A"/>
                <w:sz w:val="17"/>
              </w:rPr>
              <w:t>Percentage</w:t>
              <w:br/>
              <w:t>Contributed to</w:t>
              <w:br/>
              <w:t>the Project</w:t>
            </w:r>
          </w:p>
        </w:tc>
        <w:tc>
          <w:tcPr>
            <w:tcW w:w="3928" w:type="dxa"/>
            <w:tcMar>
              <w:top w:w="80" w:type="dxa"/>
              <w:bottom w:w="80" w:type="dxa"/>
              <w:left w:w="60" w:type="dxa"/>
              <w:right w:w="60" w:type="dxa"/>
            </w:tcMar>
            <w:shd w:fill="EAEEF3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7"/>
              </w:rPr>
              <w:t>Tasks done</w:t>
              <w:br/>
              <w:t>(Mention the tasks done by respective team member in the project)</w:t>
            </w:r>
          </w:p>
        </w:tc>
      </w:tr>
      <w:tr w:rsidR="00F27EFA" w:rsidRPr="00F27EFA" w14:paraId="37AB4773" w14:textId="77777777" w:rsidTr="00F27EFA">
        <w:trPr>
          <w:trHeight w:val="1271"/>
          <w:cantSplit/>
        </w:trPr>
        <w:tc>
          <w:tcPr>
            <w:tcW w:w="55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1</w:t>
            </w:r>
          </w:p>
        </w:tc>
        <w:tc>
          <w:tcPr>
            <w:tcW w:w="165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8"/>
              </w:rPr>
              <w:t>Sai Prashanth Sarathy</w:t>
            </w:r>
          </w:p>
        </w:tc>
        <w:tc>
          <w:tcPr>
            <w:tcW w:w="190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34155"/>
                <w:sz w:val="16"/>
              </w:rPr>
              <w:t>Sai_Sarathy_ampba2026S@isb.edu</w:t>
            </w:r>
          </w:p>
        </w:tc>
        <w:tc>
          <w:tcPr>
            <w:tcW w:w="95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12510081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9669"/>
                <w:sz w:val="18"/>
              </w:rPr>
              <w:t>20%</w:t>
            </w:r>
          </w:p>
        </w:tc>
        <w:tc>
          <w:tcPr>
            <w:tcW w:w="3928" w:type="dxa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before="10" w:after="30" w:line="240" w:lineRule="auto"/>
            </w:pPr>
            <w:r/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Lead Platform Architecture &amp; Vercel Deployment: </w:t>
            </w:r>
            <w:r>
              <w:rPr>
                <w:color w:val="334155"/>
                <w:sz w:val="16"/>
              </w:rPr>
              <w:t>Architected serverless cloud deployment on Vercel with 100% localhost parity (commits 441fa1e, fe13e8d, e82675c), APICS replenishment smoothing telemetry, and automated routing.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End-to-End Data Pipeline &amp; Ingestion: </w:t>
            </w:r>
            <w:r>
              <w:rPr>
                <w:color w:val="334155"/>
                <w:sz w:val="16"/>
              </w:rPr>
              <w:t>Built canonical automated data pipeline (src/data/orchestrator.py, ingestion.py, cleaning.py), transforming 82,034 raw ERP records into the 8,951-row canonical weekly data mart.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System Architecture &amp; Governance: </w:t>
            </w:r>
            <w:r>
              <w:rPr>
                <w:color w:val="334155"/>
                <w:sz w:val="16"/>
              </w:rPr>
              <w:t>Structured the modular 7-layer decoupled software hierarchy and centralized YAML configuration governance (config/data_config.yaml, model_config.yaml, business_config.yaml).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Documentation &amp; Reporting: </w:t>
            </w:r>
            <w:r>
              <w:rPr>
                <w:color w:val="334155"/>
                <w:sz w:val="16"/>
              </w:rPr>
              <w:t>Primary author of Weekly Reports Wk 02, Wk 03, and co-author of Wk 07; compiled system ARCHITECTURE.md and forensic audit documentation.</w:t>
            </w:r>
          </w:p>
        </w:tc>
      </w:tr>
      <w:tr w:rsidR="00F27EFA" w:rsidRPr="00F27EFA" w14:paraId="59F820EC" w14:textId="77777777" w:rsidTr="00F27EFA">
        <w:trPr>
          <w:trHeight w:val="1328"/>
          <w:cantSplit/>
        </w:trPr>
        <w:tc>
          <w:tcPr>
            <w:tcW w:w="550" w:type="dxa"/>
            <w:tcMar>
              <w:top w:w="50" w:type="dxa"/>
              <w:bottom w:w="50" w:type="dxa"/>
              <w:left w:w="40" w:type="dxa"/>
              <w:right w:w="40" w:type="dxa"/>
            </w:tcMar>
            <w:shd w:fill="F8FAFC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2</w:t>
            </w:r>
          </w:p>
        </w:tc>
        <w:tc>
          <w:tcPr>
            <w:tcW w:w="1650" w:type="dxa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8"/>
              </w:rPr>
              <w:t>R Arvindshankar</w:t>
            </w:r>
          </w:p>
        </w:tc>
        <w:tc>
          <w:tcPr>
            <w:tcW w:w="1900" w:type="dxa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34155"/>
                <w:sz w:val="16"/>
              </w:rPr>
              <w:t>Arvind_Shankar_ampba2026S@isb.edu</w:t>
            </w:r>
          </w:p>
        </w:tc>
        <w:tc>
          <w:tcPr>
            <w:tcW w:w="950" w:type="dxa"/>
            <w:tcMar>
              <w:top w:w="50" w:type="dxa"/>
              <w:bottom w:w="50" w:type="dxa"/>
              <w:left w:w="40" w:type="dxa"/>
              <w:right w:w="40" w:type="dxa"/>
            </w:tcMar>
            <w:shd w:fill="F8FAFC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12510053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40" w:type="dxa"/>
              <w:right w:w="40" w:type="dxa"/>
            </w:tcMar>
            <w:shd w:fill="F8FAFC"/>
            <w:noWrap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9669"/>
                <w:sz w:val="18"/>
              </w:rPr>
              <w:t>20%</w:t>
            </w:r>
          </w:p>
        </w:tc>
        <w:tc>
          <w:tcPr>
            <w:tcW w:w="3928" w:type="dxa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pPr>
              <w:spacing w:before="10" w:after="30" w:line="240" w:lineRule="auto"/>
            </w:pPr>
            <w:r/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Multi-Echelon Network Modeling: </w:t>
            </w:r>
            <w:r>
              <w:rPr>
                <w:color w:val="334155"/>
                <w:sz w:val="16"/>
              </w:rPr>
              <w:t>Structured the 3-echelon supply chain network (National → South Region → 5 Regional Depots → 154 SKUs) in src/hierarchy/aggregation.py.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Hierarchical Mathematical Reconciliation: </w:t>
            </w:r>
            <w:r>
              <w:rPr>
                <w:color w:val="334155"/>
                <w:sz w:val="16"/>
              </w:rPr>
              <w:t>Implemented src/hierarchy/reconciliation.py containing Bottom-Up, Top-Down, and Minimum Trace (MinT) optimal combination reconciliation with Ledoit-Wolf shrinkage covariance estimation, guaranteeing zero reconciliation mismatches (+4.8% accuracy gain).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Econometric Variance Decomposition: </w:t>
            </w:r>
            <w:r>
              <w:rPr>
                <w:color w:val="334155"/>
                <w:sz w:val="16"/>
              </w:rPr>
              <w:t>Built classical additive time-series decomposition module analyzing Trend, Seasonality, and Residual variance shares across SKU tiers.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Reporting &amp; Formulation Defense: </w:t>
            </w:r>
            <w:r>
              <w:rPr>
                <w:color w:val="334155"/>
                <w:sz w:val="16"/>
              </w:rPr>
              <w:t>Co-author of Weekly Report Wk 07; drafted formal mathematical formulation proofs, structural summation matrices (S matrix), and mid-review defense guide.</w:t>
            </w:r>
          </w:p>
        </w:tc>
      </w:tr>
      <w:tr w:rsidR="00F27EFA" w:rsidRPr="00F27EFA" w14:paraId="09F2BEFE" w14:textId="77777777" w:rsidTr="00F27EFA">
        <w:trPr>
          <w:trHeight w:val="1271"/>
          <w:cantSplit/>
        </w:trPr>
        <w:tc>
          <w:tcPr>
            <w:tcW w:w="55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3</w:t>
            </w:r>
          </w:p>
        </w:tc>
        <w:tc>
          <w:tcPr>
            <w:tcW w:w="165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8"/>
              </w:rPr>
              <w:t>Hariharan N</w:t>
            </w:r>
          </w:p>
        </w:tc>
        <w:tc>
          <w:tcPr>
            <w:tcW w:w="190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34155"/>
                <w:sz w:val="16"/>
              </w:rPr>
              <w:t>Hariharan_N_ampba2026S@isb.edu</w:t>
            </w:r>
          </w:p>
        </w:tc>
        <w:tc>
          <w:tcPr>
            <w:tcW w:w="95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12510102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9669"/>
                <w:sz w:val="18"/>
              </w:rPr>
              <w:t>20%</w:t>
            </w:r>
          </w:p>
        </w:tc>
        <w:tc>
          <w:tcPr>
            <w:tcW w:w="3928" w:type="dxa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before="10" w:after="30" w:line="240" w:lineRule="auto"/>
            </w:pPr>
            <w:r/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Analytics Cockpit &amp; UI/UX Architecture: </w:t>
            </w:r>
            <w:r>
              <w:rPr>
                <w:color w:val="334155"/>
                <w:sz w:val="16"/>
              </w:rPr>
              <w:t>Designed and coded the 7-module interactive intelligence dashboard (dashboard.py, src/dashboard_intelligence.py), providing seamless navigation across Executive Overview, Data Quality Radar, Cleaning Studio, Deep-Dive Forecasting, Inventory Optimizer, and What-If Simulator.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Interactive Visualization Engine: </w:t>
            </w:r>
            <w:r>
              <w:rPr>
                <w:color w:val="334155"/>
                <w:sz w:val="16"/>
              </w:rPr>
              <w:t>Built the dynamic Plotly charting suite featuring dual light/dark high-contrast theme responsiveness, confidence interval fan charts, and multi-dimensional hierarchy filtering across 154 SKUs and branches.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Initial Data Extraction &amp; CRM Validation: </w:t>
            </w:r>
            <w:r>
              <w:rPr>
                <w:color w:val="334155"/>
                <w:sz w:val="16"/>
              </w:rPr>
              <w:t>Spearheaded initial raw ERP data extraction from manufacturing sponsor, validating regional sales office codes, customer tier classifications, and dealer master records.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Reporting &amp; Slide Deck Design: </w:t>
            </w:r>
            <w:r>
              <w:rPr>
                <w:color w:val="334155"/>
                <w:sz w:val="16"/>
              </w:rPr>
              <w:t>Primary author of Weekly Report Wk 04; co-author of Wk 01; designed capstone presentation slide visual templates and UI style guide.</w:t>
            </w:r>
          </w:p>
        </w:tc>
      </w:tr>
      <w:tr w:rsidR="00F27EFA" w:rsidRPr="00F27EFA" w14:paraId="35357E8A" w14:textId="77777777" w:rsidTr="00F27EFA">
        <w:trPr>
          <w:trHeight w:val="1328"/>
          <w:cantSplit/>
        </w:trPr>
        <w:tc>
          <w:tcPr>
            <w:tcW w:w="550" w:type="dxa"/>
            <w:tcMar>
              <w:top w:w="50" w:type="dxa"/>
              <w:bottom w:w="50" w:type="dxa"/>
              <w:left w:w="40" w:type="dxa"/>
              <w:right w:w="40" w:type="dxa"/>
            </w:tcMar>
            <w:shd w:fill="F8FAFC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4</w:t>
            </w:r>
          </w:p>
        </w:tc>
        <w:tc>
          <w:tcPr>
            <w:tcW w:w="1650" w:type="dxa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8"/>
              </w:rPr>
              <w:t>Vedika Sharma</w:t>
            </w:r>
          </w:p>
        </w:tc>
        <w:tc>
          <w:tcPr>
            <w:tcW w:w="1900" w:type="dxa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34155"/>
                <w:sz w:val="16"/>
              </w:rPr>
              <w:t>Vedika_Sharma_ampba2026S@isb.edu</w:t>
            </w:r>
          </w:p>
        </w:tc>
        <w:tc>
          <w:tcPr>
            <w:tcW w:w="950" w:type="dxa"/>
            <w:tcMar>
              <w:top w:w="50" w:type="dxa"/>
              <w:bottom w:w="50" w:type="dxa"/>
              <w:left w:w="40" w:type="dxa"/>
              <w:right w:w="40" w:type="dxa"/>
            </w:tcMar>
            <w:shd w:fill="F8FAFC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12510071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40" w:type="dxa"/>
              <w:right w:w="40" w:type="dxa"/>
            </w:tcMar>
            <w:shd w:fill="F8FAFC"/>
            <w:noWrap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9669"/>
                <w:sz w:val="18"/>
              </w:rPr>
              <w:t>20%</w:t>
            </w:r>
          </w:p>
        </w:tc>
        <w:tc>
          <w:tcPr>
            <w:tcW w:w="3928" w:type="dxa"/>
            <w:tcMar>
              <w:top w:w="40" w:type="dxa"/>
              <w:bottom w:w="40" w:type="dxa"/>
              <w:left w:w="60" w:type="dxa"/>
              <w:right w:w="60" w:type="dxa"/>
            </w:tcMar>
            <w:shd w:fill="F8FAFC"/>
          </w:tcPr>
          <w:p>
            <w:pPr>
              <w:spacing w:before="10" w:after="30" w:line="240" w:lineRule="auto"/>
            </w:pPr>
            <w:r/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Causal Feature Engineering: </w:t>
            </w:r>
            <w:r>
              <w:rPr>
                <w:color w:val="334155"/>
                <w:sz w:val="16"/>
              </w:rPr>
              <w:t>Developed src/features/engineering.py implementing strictly shifted autoregressive lags (1–52W), rolling demand momentum statistics, and Fourier cyclical features with zero temporal data leakage.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Machine Learning Tournament Engine: </w:t>
            </w:r>
            <w:r>
              <w:rPr>
                <w:color w:val="334155"/>
                <w:sz w:val="16"/>
              </w:rPr>
              <w:t>Implemented recursive walk-forward forecasting (predict_recursive) for tree ensembles (Random Forest, Gradient Boosting, XGBoost, LightGBM) in src/forecasting/ml_models.py.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Walk-Forward Backtesting &amp; Leakage Audit: </w:t>
            </w:r>
            <w:r>
              <w:rPr>
                <w:color w:val="334155"/>
                <w:sz w:val="16"/>
              </w:rPr>
              <w:t>Engineered expanding-window chronological backtesting (src/validation/backtesting.py) and 4-tier automated leakage auditor (src/validation/leakage_audit.py), achieving 100% clean audit pass.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Reporting &amp; Model Governance: </w:t>
            </w:r>
            <w:r>
              <w:rPr>
                <w:color w:val="334155"/>
                <w:sz w:val="16"/>
              </w:rPr>
              <w:t>Primary author of Weekly Report Wk 05; compiled MODEL_CARD.md, LEAKAGE_AUDIT.md, and auditable Champion/Challenger model registry.</w:t>
            </w:r>
          </w:p>
        </w:tc>
      </w:tr>
      <w:tr w:rsidR="00F27EFA" w:rsidRPr="00F27EFA" w14:paraId="1120FB1B" w14:textId="77777777" w:rsidTr="00F27EFA">
        <w:trPr>
          <w:trHeight w:val="1271"/>
          <w:cantSplit/>
        </w:trPr>
        <w:tc>
          <w:tcPr>
            <w:tcW w:w="55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5</w:t>
            </w:r>
          </w:p>
        </w:tc>
        <w:tc>
          <w:tcPr>
            <w:tcW w:w="165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0F172A"/>
                <w:sz w:val="18"/>
              </w:rPr>
              <w:t>Vani Som</w:t>
            </w:r>
          </w:p>
        </w:tc>
        <w:tc>
          <w:tcPr>
            <w:tcW w:w="1900" w:type="dxa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color w:val="334155"/>
                <w:sz w:val="16"/>
              </w:rPr>
              <w:t>Vani_Som_ampba2026S@isb.edu</w:t>
            </w:r>
          </w:p>
        </w:tc>
        <w:tc>
          <w:tcPr>
            <w:tcW w:w="95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color w:val="1E293B"/>
                <w:sz w:val="17"/>
              </w:rPr>
              <w:t>12510023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40" w:type="dxa"/>
              <w:right w:w="40" w:type="dxa"/>
            </w:tcMar>
            <w:shd w:fill="FFFFFF"/>
            <w:noWrap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9669"/>
                <w:sz w:val="18"/>
              </w:rPr>
              <w:t>20%</w:t>
            </w:r>
          </w:p>
        </w:tc>
        <w:tc>
          <w:tcPr>
            <w:tcW w:w="3928" w:type="dxa"/>
            <w:tcMar>
              <w:top w:w="40" w:type="dxa"/>
              <w:bottom w:w="40" w:type="dxa"/>
              <w:left w:w="60" w:type="dxa"/>
              <w:right w:w="60" w:type="dxa"/>
            </w:tcMar>
            <w:shd w:fill="FFFFFF"/>
          </w:tcPr>
          <w:p>
            <w:pPr>
              <w:spacing w:before="10" w:after="30" w:line="240" w:lineRule="auto"/>
            </w:pPr>
            <w:r/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Probabilistic Inventory Engine: </w:t>
            </w:r>
            <w:r>
              <w:rPr>
                <w:color w:val="334155"/>
                <w:sz w:val="16"/>
              </w:rPr>
              <w:t>Programmed src/inventory/inventory_engine.py converting forecast distributions into actionable replenishment policies: Lead Time Demand (LTD), Safety Stock (SS) with service level calibration (90–98%), dynamic Reorder Points (ROP), and Monte Carlo stockout simulations.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Conformal Prediction Intervals: </w:t>
            </w:r>
            <w:r>
              <w:rPr>
                <w:color w:val="334155"/>
                <w:sz w:val="16"/>
              </w:rPr>
              <w:t>Engineered empirical P10, P50, and P90 uncertainty intervals in src/uncertainty/prediction_intervals.py.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Scenario Simulation &amp; Operational Telemetry Radar: </w:t>
            </w:r>
            <w:r>
              <w:rPr>
                <w:color w:val="334155"/>
                <w:sz w:val="16"/>
              </w:rPr>
              <w:t>Built What-If simulator (src/scenarios/simulator.py) and statistical drift monitor (src/monitoring/drift.py, alerts.py) utilizing Population Stability Index (PSI), KS tests, and APICS Tracking Signals.</w:t>
            </w:r>
          </w:p>
          <w:p>
            <w:pPr>
              <w:spacing w:before="10" w:after="30" w:line="240" w:lineRule="auto"/>
            </w:pPr>
            <w:r>
              <w:rPr>
                <w:b/>
                <w:color w:val="0070C0"/>
                <w:sz w:val="16"/>
              </w:rPr>
              <w:t xml:space="preserve">• </w:t>
            </w:r>
            <w:r>
              <w:rPr>
                <w:b/>
                <w:color w:val="0F172A"/>
                <w:sz w:val="16"/>
              </w:rPr>
              <w:t xml:space="preserve">Reporting &amp; Business ROI: </w:t>
            </w:r>
            <w:r>
              <w:rPr>
                <w:color w:val="334155"/>
                <w:sz w:val="16"/>
              </w:rPr>
              <w:t>Primary author of Weekly Report Wk 06; co-author of Wk 01; authored business impact, stockout risk reduction, and working capital optimization case studies.</w:t>
            </w:r>
          </w:p>
        </w:tc>
      </w:tr>
    </w:tbl>
    <w:sectPr w:rsidR="00F27EFA" w:rsidRPr="00F27EFA">
      <w:pgSz w:w="11906" w:h="16838"/>
      <w:pgMar w:top="792" w:right="864" w:bottom="792" w:left="8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FA"/>
    <w:rsid w:val="00317589"/>
    <w:rsid w:val="00561457"/>
    <w:rsid w:val="00742C0A"/>
    <w:rsid w:val="00E65468"/>
    <w:rsid w:val="00F2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2C67"/>
  <w15:chartTrackingRefBased/>
  <w15:docId w15:val="{8C485C2B-3AC7-4BFC-A01F-5DD96D9D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7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Kalmuri</dc:creator>
  <cp:keywords/>
  <dc:description/>
  <cp:lastModifiedBy>Prashanth Kalmuri</cp:lastModifiedBy>
  <cp:revision>1</cp:revision>
  <dcterms:created xsi:type="dcterms:W3CDTF">2026-10-17T04:24:00Z</dcterms:created>
  <dcterms:modified xsi:type="dcterms:W3CDTF">2026-10-17T04:33:00Z</dcterms:modified>
</cp:coreProperties>
</file>