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Capstone Project Weekly Report</w:t>
      </w:r>
    </w:p>
    <w:p>
      <w:r>
        <w:rPr>
          <w:b/>
        </w:rPr>
        <w:t xml:space="preserve">Reporting Week: </w:t>
      </w:r>
      <w:r>
        <w:t>Week ending September 13, 2026</w:t>
      </w:r>
    </w:p>
    <w:p>
      <w:r>
        <w:rPr>
          <w:b/>
        </w:rPr>
        <w:t xml:space="preserve">Sponsor Company: </w:t>
      </w:r>
      <w:r>
        <w:t>Deloitte</w:t>
      </w:r>
    </w:p>
    <w:p>
      <w:r>
        <w:rPr>
          <w:b/>
        </w:rPr>
        <w:t xml:space="preserve">Project Title: </w:t>
      </w:r>
      <w:r>
        <w:t>Air Conditioning Demand Forecasting &amp; Supply Chain Optimization</w:t>
      </w:r>
    </w:p>
    <w:p>
      <w:r>
        <w:rPr>
          <w:b/>
        </w:rPr>
        <w:t xml:space="preserve">Report Owner: </w:t>
      </w:r>
      <w:r>
        <w:t>Sai Prashanth</w:t>
      </w:r>
    </w:p>
    <w:p>
      <w:r>
        <w:rPr>
          <w:b/>
        </w:rPr>
        <w:t xml:space="preserve">Team Members: </w:t>
      </w:r>
      <w:r>
        <w:t>Arvind, Hariharan, Vani, Vedika, Sai Prashanth</w:t>
      </w:r>
    </w:p>
    <w:p>
      <w:pPr>
        <w:pStyle w:val="Heading2"/>
      </w:pPr>
      <w:r>
        <w:t>Project Milestones</w:t>
      </w:r>
    </w:p>
    <w:p>
      <w:r>
        <w:t>The team progressed from exploratory analysis and data-quality assessment towards forecasting, analytical outputs and a business-facing application. The week's work focused on translating the identified demand patterns into a usable forecasting and supply-chain intelligence solution.</w:t>
      </w:r>
    </w:p>
    <w:p>
      <w:pPr>
        <w:pStyle w:val="Heading2"/>
      </w:pPr>
      <w:r>
        <w:t>Progress Made in Current Week</w:t>
      </w:r>
    </w:p>
    <w:p>
      <w:pPr>
        <w:pStyle w:val="Heading2"/>
      </w:pPr>
      <w:r>
        <w:t>1. Data Preparation &amp; Forecasting Pipeline</w:t>
      </w:r>
    </w:p>
    <w:p>
      <w:pPr>
        <w:pStyle w:val="ListBullet"/>
      </w:pPr>
      <w:r>
        <w:t>Refined the data preparation workflow to create a consistent modelling-ready dataset.</w:t>
      </w:r>
    </w:p>
    <w:p>
      <w:pPr>
        <w:pStyle w:val="ListBullet"/>
      </w:pPr>
      <w:r>
        <w:t>Validated the weekly SKU-depot aggregation approach and aligned ODU and IDU quantities with the defined demand target.</w:t>
      </w:r>
    </w:p>
    <w:p>
      <w:pPr>
        <w:pStyle w:val="ListBullet"/>
      </w:pPr>
      <w:r>
        <w:t>Continued handling of zero-demand observations, negative sales returns and inconsistent categorical values as separate data-quality cases.</w:t>
      </w:r>
    </w:p>
    <w:p>
      <w:pPr>
        <w:pStyle w:val="ListBullet"/>
      </w:pPr>
      <w:r>
        <w:t>Performed validation checks on the transformed dataset to reduce the risk of data leakage and inconsistent feature generation.</w:t>
      </w:r>
    </w:p>
    <w:p>
      <w:pPr>
        <w:pStyle w:val="Heading2"/>
      </w:pPr>
      <w:r>
        <w:t>2. Feature Engineering</w:t>
      </w:r>
    </w:p>
    <w:p>
      <w:pPr>
        <w:pStyle w:val="ListBullet"/>
      </w:pPr>
      <w:r>
        <w:t>Developed temporal features such as week, month, quarter and seasonal indicators.</w:t>
      </w:r>
    </w:p>
    <w:p>
      <w:pPr>
        <w:pStyle w:val="ListBullet"/>
      </w:pPr>
      <w:r>
        <w:t>Created lag-based demand features to capture recent SKU demand behaviour.</w:t>
      </w:r>
    </w:p>
    <w:p>
      <w:pPr>
        <w:pStyle w:val="ListBullet"/>
      </w:pPr>
      <w:r>
        <w:t>Developed rolling demand statistics to represent recent demand level and variability.</w:t>
      </w:r>
    </w:p>
    <w:p>
      <w:pPr>
        <w:pStyle w:val="ListBullet"/>
      </w:pPr>
      <w:r>
        <w:t>Explored demand-frequency and intermittency indicators to distinguish lumpy, intermittent and more frequent demand patterns.</w:t>
      </w:r>
    </w:p>
    <w:p>
      <w:pPr>
        <w:pStyle w:val="ListBullet"/>
      </w:pPr>
      <w:r>
        <w:t>Prepared hierarchical aggregation keys to support SKU, regional hub and broader portfolio-level analysis.</w:t>
      </w:r>
    </w:p>
    <w:p>
      <w:pPr>
        <w:pStyle w:val="Heading2"/>
      </w:pPr>
      <w:r>
        <w:t>3. Forecasting Model Development</w:t>
      </w:r>
    </w:p>
    <w:p>
      <w:pPr>
        <w:pStyle w:val="ListBullet"/>
      </w:pPr>
      <w:r>
        <w:t>Established benchmark forecasting approaches using Naive, Moving Average and Croston SBA methods.</w:t>
      </w:r>
    </w:p>
    <w:p>
      <w:pPr>
        <w:pStyle w:val="ListBullet"/>
      </w:pPr>
      <w:r>
        <w:t>Continued evaluation of Croston SBA for sparse and lumpy SKU demand.</w:t>
      </w:r>
    </w:p>
    <w:p>
      <w:pPr>
        <w:pStyle w:val="ListBullet"/>
      </w:pPr>
      <w:r>
        <w:t>Initiated comparison with tree-based machine-learning approaches such as LightGBM/XGBoost.</w:t>
      </w:r>
    </w:p>
    <w:p>
      <w:pPr>
        <w:pStyle w:val="ListBullet"/>
      </w:pPr>
      <w:r>
        <w:t>Focused model evaluation on the weekly forecasting grain to maintain consistency with the approved target definition.</w:t>
      </w:r>
    </w:p>
    <w:p>
      <w:pPr>
        <w:pStyle w:val="ListBullet"/>
      </w:pPr>
      <w:r>
        <w:t>Recognized that model performance should be assessed separately across demand categories rather than relying only on portfolio-level accuracy.</w:t>
      </w:r>
    </w:p>
    <w:p>
      <w:pPr>
        <w:pStyle w:val="Heading2"/>
      </w:pPr>
      <w:r>
        <w:t>4. Dashboard / Application Development</w:t>
      </w:r>
    </w:p>
    <w:p>
      <w:pPr>
        <w:pStyle w:val="ListBullet"/>
      </w:pPr>
      <w:r>
        <w:t>Progressed the business-facing dashboard to present demand and supply-chain insights in an accessible format.</w:t>
      </w:r>
    </w:p>
    <w:p>
      <w:pPr>
        <w:pStyle w:val="ListBullet"/>
      </w:pPr>
      <w:r>
        <w:t>Structured the application to provide portfolio-level and SKU/depot-level views.</w:t>
      </w:r>
    </w:p>
    <w:p>
      <w:pPr>
        <w:pStyle w:val="ListBullet"/>
      </w:pPr>
      <w:r>
        <w:t>Included analytical views intended to help identify high-demand SKUs, intermittent/lumpy products and regional demand patterns.</w:t>
      </w:r>
    </w:p>
    <w:p>
      <w:pPr>
        <w:pStyle w:val="ListBullet"/>
      </w:pPr>
      <w:r>
        <w:t>Worked towards connecting forecasting outputs with actionable supply-chain interpretation rather than presenting model metrics alone.</w:t>
      </w:r>
    </w:p>
    <w:p>
      <w:pPr>
        <w:pStyle w:val="ListBullet"/>
      </w:pPr>
      <w:r>
        <w:t>Prepared the application for stakeholder review and demonstration.</w:t>
      </w:r>
    </w:p>
    <w:p>
      <w:pPr>
        <w:pStyle w:val="Heading2"/>
      </w:pPr>
      <w:r>
        <w:t>5. Business &amp; Model Observations</w:t>
      </w:r>
    </w:p>
    <w:p>
      <w:pPr>
        <w:pStyle w:val="ListBullet"/>
      </w:pPr>
      <w:r>
        <w:t>The high proportion of lumpy demand identified during Week 1 continues to justify a hybrid forecasting strategy rather than a single model for every SKU.</w:t>
      </w:r>
    </w:p>
    <w:p>
      <w:pPr>
        <w:pStyle w:val="ListBullet"/>
      </w:pPr>
      <w:r>
        <w:t>Weekly aggregation provides a more practical modelling basis for the current business problem than relying solely on daily observations.</w:t>
      </w:r>
    </w:p>
    <w:p>
      <w:pPr>
        <w:pStyle w:val="ListBullet"/>
      </w:pPr>
      <w:r>
        <w:t>Forecast accuracy and business usefulness need to be evaluated together, particularly for sparse-demand SKUs.</w:t>
      </w:r>
    </w:p>
    <w:p>
      <w:pPr>
        <w:pStyle w:val="ListBullet"/>
      </w:pPr>
      <w:r>
        <w:t>The final solution should support both detailed SKU-depot decisions and higher-level regional/portfolio monitoring.</w:t>
      </w:r>
    </w:p>
    <w:p>
      <w:pPr>
        <w:pStyle w:val="Heading2"/>
      </w:pPr>
      <w:r>
        <w:t>Updates / MoM from Sponsor</w:t>
      </w:r>
    </w:p>
    <w:p>
      <w:pPr>
        <w:pStyle w:val="ListBullet"/>
      </w:pPr>
      <w:r>
        <w:t>The team continued to track the open business-rule questions raised with Deloitte regarding the treatment of structurally incomplete records and sales returns.</w:t>
      </w:r>
    </w:p>
    <w:p>
      <w:pPr>
        <w:pStyle w:val="ListBullet"/>
      </w:pPr>
      <w:r>
        <w:t>The final production hierarchy remains an important dependency for scaling the feature-engineering and forecasting pipeline.</w:t>
      </w:r>
    </w:p>
    <w:p>
      <w:pPr>
        <w:pStyle w:val="ListBullet"/>
      </w:pPr>
      <w:r>
        <w:t>The team is aligning the dashboard and model outputs with the expected business decision-making use case.</w:t>
      </w:r>
    </w:p>
    <w:p>
      <w:pPr>
        <w:pStyle w:val="Heading2"/>
      </w:pPr>
      <w:r>
        <w:t>Updates / MoM from Faculty Mentor</w:t>
      </w:r>
    </w:p>
    <w:p>
      <w:pPr>
        <w:pStyle w:val="ListBullet"/>
      </w:pPr>
      <w:r>
        <w:t>Progress on feature engineering, baseline forecasting and the business-facing application was reviewed.</w:t>
      </w:r>
    </w:p>
    <w:p>
      <w:pPr>
        <w:pStyle w:val="ListBullet"/>
      </w:pPr>
      <w:r>
        <w:t>The team continued to align the modelling approach with intermittent and lumpy demand characteristics.</w:t>
      </w:r>
    </w:p>
    <w:p>
      <w:pPr>
        <w:pStyle w:val="ListBullet"/>
      </w:pPr>
      <w:r>
        <w:t>Emphasis was placed on maintaining a clear comparison between statistical baselines and machine-learning models and explaining the results from a business perspective.</w:t>
      </w:r>
    </w:p>
    <w:p>
      <w:pPr>
        <w:pStyle w:val="Heading2"/>
      </w:pPr>
      <w:r>
        <w:t>Challenges</w:t>
      </w:r>
    </w:p>
    <w:p>
      <w:pPr>
        <w:pStyle w:val="Heading2"/>
      </w:pPr>
      <w:r>
        <w:t>Technical Challenges</w:t>
      </w:r>
    </w:p>
    <w:p>
      <w:pPr>
        <w:pStyle w:val="ListBullet"/>
      </w:pPr>
      <w:r>
        <w:t>High demand intermittency continues to make conventional forecasting approaches unsuitable for a large portion of the SKU portfolio.</w:t>
      </w:r>
    </w:p>
    <w:p>
      <w:pPr>
        <w:pStyle w:val="ListBullet"/>
      </w:pPr>
      <w:r>
        <w:t>Extended zero-demand periods require careful construction of lag and rolling features.</w:t>
      </w:r>
    </w:p>
    <w:p>
      <w:pPr>
        <w:pStyle w:val="ListBullet"/>
      </w:pPr>
      <w:r>
        <w:t>ODU/IDU billing imbalance requires consistent target aggregation to avoid misleading demand estimates.</w:t>
      </w:r>
    </w:p>
    <w:p>
      <w:pPr>
        <w:pStyle w:val="ListBullet"/>
      </w:pPr>
      <w:r>
        <w:t>Model comparison across different demand profiles requires more than a single aggregate accuracy metric.</w:t>
      </w:r>
    </w:p>
    <w:p>
      <w:pPr>
        <w:pStyle w:val="ListBullet"/>
      </w:pPr>
      <w:r>
        <w:t>The structural missingness in the April–June 2024 period remains a consideration for final training-data selection.</w:t>
      </w:r>
    </w:p>
    <w:p>
      <w:pPr>
        <w:pStyle w:val="Heading2"/>
      </w:pPr>
      <w:r>
        <w:t>Non-Technical Challenges</w:t>
      </w:r>
    </w:p>
    <w:p>
      <w:pPr>
        <w:pStyle w:val="ListBullet"/>
      </w:pPr>
      <w:r>
        <w:t>Pending confirmation of certain business rules from Deloitte may affect the final modelling hierarchy and treatment of specific records.</w:t>
      </w:r>
    </w:p>
    <w:p>
      <w:pPr>
        <w:pStyle w:val="ListBullet"/>
      </w:pPr>
      <w:r>
        <w:t>The team needs continued coordination between data preparation, modelling, dashboard development and documentation activities.</w:t>
      </w:r>
    </w:p>
    <w:p>
      <w:pPr>
        <w:pStyle w:val="ListBullet"/>
      </w:pPr>
      <w:r>
        <w:t>Balancing technical model development with preparation of a clear client-facing demonstration remains an important focus.</w:t>
      </w:r>
    </w:p>
    <w:p>
      <w:pPr>
        <w:pStyle w:val="Heading2"/>
      </w:pPr>
      <w:r>
        <w:t>Key Highlighted Action Items</w:t>
      </w:r>
    </w:p>
    <w:p>
      <w:pPr>
        <w:pStyle w:val="ListBullet"/>
      </w:pPr>
      <w:r>
        <w:t>Finalize the treatment of structurally incomplete April–June 2024 records.</w:t>
      </w:r>
    </w:p>
    <w:p>
      <w:pPr>
        <w:pStyle w:val="ListBullet"/>
      </w:pPr>
      <w:r>
        <w:t>Confirm the final SKU-depot versus higher-level forecasting hierarchy with Deloitte.</w:t>
      </w:r>
    </w:p>
    <w:p>
      <w:pPr>
        <w:pStyle w:val="ListBullet"/>
      </w:pPr>
      <w:r>
        <w:t>Finalize sales-return treatment in the forecasting dataset.</w:t>
      </w:r>
    </w:p>
    <w:p>
      <w:pPr>
        <w:pStyle w:val="ListBullet"/>
      </w:pPr>
      <w:r>
        <w:t>Complete baseline versus ML model benchmarking.</w:t>
      </w:r>
    </w:p>
    <w:p>
      <w:pPr>
        <w:pStyle w:val="ListBullet"/>
      </w:pPr>
      <w:r>
        <w:t>Finalize the preferred modelling approach by demand category.</w:t>
      </w:r>
    </w:p>
    <w:p>
      <w:pPr>
        <w:pStyle w:val="ListBullet"/>
      </w:pPr>
      <w:r>
        <w:t>Continue integration and refinement of forecasting outputs within the dashboard/application.</w:t>
      </w:r>
    </w:p>
    <w:p>
      <w:pPr>
        <w:pStyle w:val="Heading2"/>
      </w:pPr>
      <w:r>
        <w:t>Tasks to Finish in Next Week</w:t>
      </w:r>
    </w:p>
    <w:p>
      <w:pPr>
        <w:pStyle w:val="ListBullet"/>
      </w:pPr>
      <w:r>
        <w:t>Complete model benchmarking and document comparative performance.</w:t>
      </w:r>
    </w:p>
    <w:p>
      <w:pPr>
        <w:pStyle w:val="ListBullet"/>
      </w:pPr>
      <w:r>
        <w:t>Finalize the feature-engineering pipeline and validation checks.</w:t>
      </w:r>
    </w:p>
    <w:p>
      <w:pPr>
        <w:pStyle w:val="ListBullet"/>
      </w:pPr>
      <w:r>
        <w:t>Evaluate model performance across lumpy, intermittent and erratic demand categories.</w:t>
      </w:r>
    </w:p>
    <w:p>
      <w:pPr>
        <w:pStyle w:val="ListBullet"/>
      </w:pPr>
      <w:r>
        <w:t>Refine the dashboard with finalized forecast and supply-chain insights.</w:t>
      </w:r>
    </w:p>
    <w:p>
      <w:pPr>
        <w:pStyle w:val="ListBullet"/>
      </w:pPr>
      <w:r>
        <w:t>Prepare model interpretation and business recommendations for sponsor/faculty review.</w:t>
      </w:r>
    </w:p>
    <w:p>
      <w:pPr>
        <w:pStyle w:val="ListBullet"/>
      </w:pPr>
      <w:r>
        <w:t>Document the end-to-end solution architecture, modelling methodology and assumptions.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Deloitte Capstone Project | Weekly Report | Week ending 13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