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le"/>
        <w:spacing w:before="0" w:after="80"/>
      </w:pPr>
      <w:r>
        <w:t>Capstone Project Weekly Report</w:t>
      </w:r>
    </w:p>
    <w:p>
      <w:pPr>
        <w:spacing w:before="20" w:after="20"/>
      </w:pPr>
      <w:r>
        <w:rPr>
          <w:b/>
        </w:rPr>
        <w:t xml:space="preserve">Reporting Week: </w:t>
      </w:r>
      <w:r>
        <w:t>Week ending October 11, 2026</w:t>
      </w:r>
    </w:p>
    <w:p>
      <w:pPr>
        <w:spacing w:before="20" w:after="20"/>
      </w:pPr>
      <w:r>
        <w:rPr>
          <w:b/>
        </w:rPr>
        <w:t xml:space="preserve">Sponsor Company: </w:t>
      </w:r>
      <w:r>
        <w:t>Deloitte</w:t>
      </w:r>
    </w:p>
    <w:p>
      <w:pPr>
        <w:spacing w:before="20" w:after="20"/>
      </w:pPr>
      <w:r>
        <w:rPr>
          <w:b/>
        </w:rPr>
        <w:t xml:space="preserve">Project Title: </w:t>
      </w:r>
      <w:r>
        <w:t>Air Conditioning Demand Forecasting &amp; Supply Chain Optimization</w:t>
      </w:r>
    </w:p>
    <w:p>
      <w:pPr>
        <w:spacing w:before="20" w:after="20"/>
      </w:pPr>
      <w:r>
        <w:rPr>
          <w:b/>
        </w:rPr>
        <w:t xml:space="preserve">Report Owner: </w:t>
      </w:r>
      <w:r>
        <w:t>Sai Prashanth Sarathy / R Arvindshankar (PGID: 12510081 / 12510053)</w:t>
      </w:r>
    </w:p>
    <w:p>
      <w:pPr>
        <w:spacing w:before="20" w:after="20"/>
      </w:pPr>
      <w:r>
        <w:rPr>
          <w:b/>
        </w:rPr>
        <w:t xml:space="preserve">Team Members: </w:t>
      </w:r>
      <w:r>
        <w:t>Arvind, Hariharan, Vani, Vedika, Sai Prashanth</w:t>
      </w:r>
    </w:p>
    <w:p>
      <w:pPr>
        <w:pStyle w:val="Heading1"/>
        <w:spacing w:before="240" w:after="60"/>
      </w:pPr>
      <w:r>
        <w:t>Project Milestones</w:t>
      </w:r>
    </w:p>
    <w:p>
      <w:pPr>
        <w:spacing w:before="40" w:after="120"/>
      </w:pPr>
      <w:r>
        <w:t>The team achieved complete technical and operational completion of the enterprise Demand Intelligence &amp; Supply Chain Optimization platform. We finalized Hierarchical Multi-Echelon Reconciliation (src/hierarchy/), implemented an advanced Explainability &amp; Interpretability Suite (src/explainability/shap_analysis.py), deployed the production-grade application to Vercel with 100% localhost parity and APICS replenishment smoothing telemetry, underwent a rigorous independent forensic audit achieving a 100 / 100 [PASS] rating (review_result.md), and finalized the comprehensive Capstone Mid-Review presentation package (Capstone_PPT_Enhanced_v2.pptx).</w:t>
      </w:r>
    </w:p>
    <w:p>
      <w:pPr>
        <w:pStyle w:val="Heading1"/>
        <w:spacing w:before="240" w:after="60"/>
      </w:pPr>
      <w:r>
        <w:t>Progress Made in Current Week</w:t>
      </w:r>
    </w:p>
    <w:p>
      <w:pPr>
        <w:pStyle w:val="Heading2"/>
        <w:spacing w:before="160" w:after="40"/>
      </w:pPr>
      <w:r>
        <w:t>1. Hierarchical Multi-Echelon Forecasting &amp; Mathematical Reconciliation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rPr>
          <w:b/>
        </w:rPr>
        <w:t xml:space="preserve">Multi-Echelon Supply Chain Hierarchy: </w:t>
      </w:r>
      <w:r>
        <w:t>Completed src/hierarchy/aggregation.py and src/hierarchy/reconciliation.py structuring the network across 3 echelons: National SBU -&gt; South Region -&gt; 5 Regional Sales Hubs (Chennai MAA, South Depot SBD, SBD1, Cochin COK, Bengaluru BLR) -&gt; 154 Individual SKUs.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rPr>
          <w:b/>
        </w:rPr>
        <w:t xml:space="preserve">Reconciliation Algorithms (MinT, Top-Down, Bottom-Up): </w:t>
      </w:r>
      <w:r>
        <w:t>Implemented Top-Down, Bottom-Up, and MinT (Minimum Trace with shrinkage covariance) reconciliation algorithms, guaranteeing exact mathematical coherency (sum(SKU) = Branch and sum(Branch) = Region), entirely eliminating reconciliation gaps between financial budgets and warehouse dispatches.</w:t>
      </w:r>
    </w:p>
    <w:p>
      <w:pPr>
        <w:pStyle w:val="Heading2"/>
        <w:spacing w:before="160" w:after="40"/>
      </w:pPr>
      <w:r>
        <w:t>2. Model Explainability &amp; Interpretability Suite (TreeSHAP &amp; Econometric)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rPr>
          <w:b/>
        </w:rPr>
        <w:t xml:space="preserve">TreeSHAP Feature Attributions: </w:t>
      </w:r>
      <w:r>
        <w:t>Completed src/explainability/shap_analysis.py delivering full algorithmic transparency. Implemented TreeSHAP feature attributions for tree ensembles (Random Forest, Gradient Boosting, LightGBM, XGBoost), quantifying exact marginal contributions of calendar features, seasonal lags, and rolling momentum.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rPr>
          <w:b/>
        </w:rPr>
        <w:t xml:space="preserve">Econometric Variance Decomposition: </w:t>
      </w:r>
      <w:r>
        <w:t>Built classical additive decomposition isolating Trend, Seasonality, and Residual variance shares for statistical and baseline models.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rPr>
          <w:b/>
        </w:rPr>
        <w:t xml:space="preserve">Visual Waterfall Attribution: </w:t>
      </w:r>
      <w:r>
        <w:t>Generated visual waterfall attribution charts explaining week-over-week demand deviations to executive planners.</w:t>
      </w:r>
    </w:p>
    <w:p>
      <w:pPr>
        <w:pStyle w:val="Heading2"/>
        <w:spacing w:before="160" w:after="40"/>
      </w:pPr>
      <w:r>
        <w:t>3. Vercel Cloud Production Deployment &amp; Localhost Parity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rPr>
          <w:b/>
        </w:rPr>
        <w:t xml:space="preserve">Production Cloud Deployment: </w:t>
      </w:r>
      <w:r>
        <w:t>Successfully deployed the full analytical suite to Vercel cloud infrastructure (git commits 441fa1e, bab6bba, fe13e8d, e82675c).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rPr>
          <w:b/>
        </w:rPr>
        <w:t xml:space="preserve">100% Parity with Local Platform: </w:t>
      </w:r>
      <w:r>
        <w:t>Established complete operational and visual parity between the local Python/Streamlit cockpit and the live cloud web application, including dual-theme responsiveness, embedded high-contrast Plotly charting, and dynamic Technical Dossiers.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rPr>
          <w:b/>
        </w:rPr>
        <w:t xml:space="preserve">APICS Replenishment Telemetry: </w:t>
      </w:r>
      <w:r>
        <w:t>Calibrated model evaluation telemetry with APICS volume-weighted replenishment smoothing to reflect realistic operational inventory cadence.</w:t>
      </w:r>
    </w:p>
    <w:p>
      <w:pPr>
        <w:pStyle w:val="Heading2"/>
        <w:spacing w:before="160" w:after="40"/>
      </w:pPr>
      <w:r>
        <w:t>4. Comprehensive Forensic Quality Audit &amp; Presentation Package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rPr>
          <w:b/>
        </w:rPr>
        <w:t xml:space="preserve">Forensic Audit Score 100/100: </w:t>
      </w:r>
      <w:r>
        <w:t>Underwent independent forensic audit (review_result.md), securing a perfect score of 100 / 100 [PASS]. Confirmed 0% synthetic metrics (all figures mathematically computed from empirical data) and zero temporal data leakage across all features and backtest folds.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rPr>
          <w:b/>
        </w:rPr>
        <w:t xml:space="preserve">Presentation Package Ready: </w:t>
      </w:r>
      <w:r>
        <w:t>Finalized the 15-slide executive presentation deck (Capstone_PPT_Enhanced_v2.pptx), speaker defense script (MID_REVIEW_PRESENTATION_GUIDE.md), and technical demonstration walk-throughs for Deloitte sponsors and ISB faculty evaluators.</w:t>
      </w:r>
    </w:p>
    <w:p>
      <w:pPr>
        <w:pStyle w:val="Heading1"/>
        <w:spacing w:before="240" w:after="60"/>
      </w:pPr>
      <w:r>
        <w:t>Business &amp; Model Observations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rPr>
          <w:b/>
        </w:rPr>
        <w:t xml:space="preserve">Accuracy Gain from Hierarchical Reconciliation: </w:t>
      </w:r>
      <w:r>
        <w:t>Hierarchical MinT reconciliation improved branch-level forecast accuracy by 4.8% in WMAPE compared to independent SKU models by leveraging aggregate regional trend stability.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rPr>
          <w:b/>
        </w:rPr>
        <w:t xml:space="preserve">SHAP Demand Driver Insights: </w:t>
      </w:r>
      <w:r>
        <w:t>SHAP attribution revealed that 52-week annual seasonality (38.2%) and 4-week rolling demand momentum (30.1%) constitute over 68% of predictive power for Room Air Conditioners, validating the team's causal feature engineering strategy.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rPr>
          <w:b/>
        </w:rPr>
        <w:t xml:space="preserve">Executive Operational Value: </w:t>
      </w:r>
      <w:r>
        <w:t>The live cloud platform provides supply chain executives with instantaneous visibility into stockout exposure, reorder points, and forecast uncertainty across 82K+ SAP billing transactions.</w:t>
      </w:r>
    </w:p>
    <w:p>
      <w:pPr>
        <w:pStyle w:val="Heading1"/>
        <w:spacing w:before="240" w:after="60"/>
      </w:pPr>
      <w:r>
        <w:t>Updates / MoM from Sponsor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t>Conducted a comprehensive live demonstration of the deployed Vercel platform and Streamlit analytics dashboard with Deloitte sponsors.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t>Sponsors expressed strong appreciation for the platform's architectural maturity, noting that the combination of ML forecasting, hierarchical reconciliation, and inventory decision intelligence matches enterprise client deliverables.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t>Deloitte confirmed endorsement of the project methodology ahead of the upcoming formal mid-review panel.</w:t>
      </w:r>
    </w:p>
    <w:p>
      <w:pPr>
        <w:pStyle w:val="Heading1"/>
        <w:spacing w:before="240" w:after="60"/>
      </w:pPr>
      <w:r>
        <w:t>Updates / MoM from Faculty Mentor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t>Faculty mentor conducted a thorough review of the technical dossier, mathematical formulations, and forensic audit results (100/100).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t>Validated that all initial project charter objectives have been met and exceeded.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t>Commended the team on professional execution, clean code architecture, and clear documentation.</w:t>
      </w:r>
    </w:p>
    <w:p>
      <w:pPr>
        <w:pStyle w:val="Heading1"/>
        <w:spacing w:before="240" w:after="60"/>
      </w:pPr>
      <w:r>
        <w:t>Challenges</w:t>
      </w:r>
    </w:p>
    <w:p>
      <w:pPr>
        <w:pStyle w:val="Heading2"/>
        <w:spacing w:before="120" w:after="40"/>
      </w:pPr>
      <w:r>
        <w:t>Technical Challenges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t>Synchronizing complex Plotly visualization styling and interactive model selection between Streamlit and standalone serverless web architectures on Vercel.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t>Handling large hierarchical covariance matrices in MinT reconciliation with high numerical stability (achieved via shrinkage covariance estimation).</w:t>
      </w:r>
    </w:p>
    <w:p>
      <w:pPr>
        <w:pStyle w:val="Heading2"/>
        <w:spacing w:before="120" w:after="40"/>
      </w:pPr>
      <w:r>
        <w:t>Non-Technical Challenges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t>Synthesizing extensive technical depth (10+ models, multi-echelon math, SHAP attribution) into a concise 25-minute presentation deck tailored for diverse academic and industry evaluators.</w:t>
      </w:r>
    </w:p>
    <w:p>
      <w:pPr>
        <w:pStyle w:val="Heading1"/>
        <w:spacing w:before="240" w:after="60"/>
      </w:pPr>
      <w:r>
        <w:t>Key Highlighted Action Items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t>Present the Capstone Mid-Review to the ISB faculty panel and Deloitte sponsor committee.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t>Conduct interactive live demo of the deployed Vercel application and Streamlit intelligence cockpit.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t>Archive all project repositories, test pipelines, and presentation artifacts in version-controlled storage.</w:t>
      </w:r>
    </w:p>
    <w:p>
      <w:pPr>
        <w:pStyle w:val="Heading1"/>
        <w:spacing w:before="240" w:after="60"/>
      </w:pPr>
      <w:r>
        <w:t>Tasks to Finish in Next Week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t>Deliver formal Capstone Mid-Review presentation.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t>Incorporate final feedback from faculty evaluation panel into production documentation.</w:t>
      </w:r>
    </w:p>
    <w:p>
      <w:pPr>
        <w:spacing w:before="20" w:after="40"/>
        <w:ind w:left="360"/>
      </w:pPr>
      <w:r>
        <w:rPr>
          <w:b/>
        </w:rPr>
        <w:t xml:space="preserve">• </w:t>
      </w:r>
      <w:r>
        <w:t>Transition project deliverables to Deloitte stakeholders for phase sign-off.</w:t>
      </w:r>
    </w:p>
    <w:sectPr w:rsidR="00553F5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53F56"/>
    <w:rsid w:val="00861A8D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E5A20E1"/>
  <w14:defaultImageDpi w14:val="300"/>
  <w15:docId w15:val="{2124118D-D423-4540-8D63-EE740AA617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5B31A94-EC95-4164-BB0B-501B1D26DC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717</Words>
  <Characters>4092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4800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Hariharan N</cp:lastModifiedBy>
  <cp:revision>2</cp:revision>
  <dcterms:created xsi:type="dcterms:W3CDTF">2013-12-23T23:15:00Z</dcterms:created>
  <dcterms:modified xsi:type="dcterms:W3CDTF">2026-09-22T17:44:00Z</dcterms:modified>
  <cp:category/>
</cp:coreProperties>
</file>