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1C3E4" w14:textId="77777777" w:rsidR="00E45579" w:rsidRDefault="00E45579" w:rsidP="00E45579">
      <w:r>
        <w:t>Phase</w:t>
      </w:r>
      <w:r>
        <w:tab/>
        <w:t>Slide Range</w:t>
      </w:r>
      <w:r>
        <w:tab/>
        <w:t>Content Focus</w:t>
      </w:r>
      <w:r>
        <w:tab/>
        <w:t>Target Time</w:t>
      </w:r>
    </w:p>
    <w:p w14:paraId="5334BA66" w14:textId="0BC3D1AA" w:rsidR="00E45579" w:rsidRDefault="00E45579" w:rsidP="00E45579">
      <w:r>
        <w:t>I. Context &amp; Data Foundation</w:t>
      </w:r>
      <w:r>
        <w:tab/>
        <w:t>Slides 1–4</w:t>
      </w:r>
      <w:r>
        <w:tab/>
        <w:t>Problem scope, Deloitte scenario, simulated ERP data audit</w:t>
      </w:r>
      <w:r>
        <w:tab/>
        <w:t>~3.5 mins</w:t>
      </w:r>
      <w:r>
        <w:t xml:space="preserve"> Vani</w:t>
      </w:r>
    </w:p>
    <w:p w14:paraId="28DFBA37" w14:textId="5D366923" w:rsidR="00E45579" w:rsidRDefault="00E45579" w:rsidP="00E45579">
      <w:r>
        <w:t>II. Statistical Profiling</w:t>
      </w:r>
      <w:r>
        <w:tab/>
        <w:t>Slides 5–6</w:t>
      </w:r>
      <w:r>
        <w:t>,7</w:t>
      </w:r>
      <w:r>
        <w:tab/>
      </w:r>
      <w:proofErr w:type="spellStart"/>
      <w:r>
        <w:t>Syntetos</w:t>
      </w:r>
      <w:proofErr w:type="spellEnd"/>
      <w:r>
        <w:t>-Boylan demand patterns &amp; zero-median challenge</w:t>
      </w:r>
      <w:r>
        <w:tab/>
        <w:t>~2 mins</w:t>
      </w:r>
      <w:r>
        <w:t xml:space="preserve"> Sai</w:t>
      </w:r>
    </w:p>
    <w:p w14:paraId="29F79DAF" w14:textId="55C3DCC1" w:rsidR="00E45579" w:rsidRDefault="00E45579" w:rsidP="00E45579">
      <w:r>
        <w:t>III. Algorithmic Validation</w:t>
      </w:r>
      <w:r>
        <w:tab/>
        <w:t xml:space="preserve">Slides </w:t>
      </w:r>
      <w:r>
        <w:t>8</w:t>
      </w:r>
      <w:r>
        <w:t>–10</w:t>
      </w:r>
      <w:r>
        <w:tab/>
        <w:t xml:space="preserve">Features, </w:t>
      </w:r>
      <w:proofErr w:type="spellStart"/>
      <w:r>
        <w:t>modeling</w:t>
      </w:r>
      <w:proofErr w:type="spellEnd"/>
      <w:r>
        <w:t xml:space="preserve"> framework, empirical leaderboard</w:t>
      </w:r>
      <w:r>
        <w:tab/>
        <w:t>~3.5 mins</w:t>
      </w:r>
      <w:r>
        <w:t xml:space="preserve"> </w:t>
      </w:r>
    </w:p>
    <w:p w14:paraId="1B6903EA" w14:textId="3FDE3A2D" w:rsidR="00E45579" w:rsidRDefault="00E45579" w:rsidP="00E45579">
      <w:r>
        <w:t>IV. Platform &amp; Roadmap</w:t>
      </w:r>
      <w:r>
        <w:tab/>
        <w:t>Slides 11–1</w:t>
      </w:r>
      <w:r>
        <w:t>3</w:t>
      </w:r>
      <w:r>
        <w:tab/>
        <w:t>Allocation, 7-view architecture, pivots &amp; live handoff</w:t>
      </w:r>
      <w:r>
        <w:tab/>
        <w:t>~3 mins</w:t>
      </w:r>
    </w:p>
    <w:p w14:paraId="26C7EA79" w14:textId="77777777" w:rsidR="00E45579" w:rsidRDefault="00E45579" w:rsidP="00E45579">
      <w:r>
        <w:t>Slide-by-Slide Presentation Script</w:t>
      </w:r>
    </w:p>
    <w:p w14:paraId="5E7ADBDA" w14:textId="77777777" w:rsidR="00E45579" w:rsidRDefault="00E45579" w:rsidP="00E45579">
      <w:r>
        <w:t>Slide 1: Title &amp; Executive Summary</w:t>
      </w:r>
    </w:p>
    <w:p w14:paraId="2A51275E" w14:textId="77777777" w:rsidR="00E45579" w:rsidRDefault="00E45579" w:rsidP="00E45579">
      <w:r>
        <w:t>Target Time: ~45s</w:t>
      </w:r>
    </w:p>
    <w:p w14:paraId="06600D94" w14:textId="77777777" w:rsidR="00E45579" w:rsidRDefault="00E45579" w:rsidP="00E45579">
      <w:r>
        <w:t>"Good morning, panel members and faculty. Welcome to our Mid-Review Checkpoint for our Capstone Project in partnership with Deloitte Consulting’s Supply Chain &amp; Network Operations practice.</w:t>
      </w:r>
    </w:p>
    <w:p w14:paraId="2DF5A4BC" w14:textId="77777777" w:rsidR="00E45579" w:rsidRDefault="00E45579" w:rsidP="00E45579">
      <w:r>
        <w:t>Our charter focuses on AI Demand Forecasting, Safety Stock Allocation, and Data Quality Analytics for Room Air Conditioners across South India. High-cube, capital-intensive items like air conditioners represent a severe supply chain headache—compounding high storage footprints with steep holding costs and violent summer seasonality.</w:t>
      </w:r>
    </w:p>
    <w:p w14:paraId="43BD7C17" w14:textId="77777777" w:rsidR="00E45579" w:rsidRDefault="00E45579" w:rsidP="00E45579">
      <w:r>
        <w:t>To build and stress-test our solution, we collaborated with Deloitte to structure an enterprise-scale synthetic dataset of over 82,000 billing records reflecting realistic ERP transaction environments across 154 SKUs and 5 regional hubs. Rather than delivering a static exploratory notebook, we have built an end-to-end, production-grade 7-view platform that improves baseline accuracy by nearly 10%."</w:t>
      </w:r>
    </w:p>
    <w:p w14:paraId="574E563F" w14:textId="77777777" w:rsidR="00E45579" w:rsidRDefault="00E45579" w:rsidP="00E45579">
      <w:r>
        <w:t>Slide 2: Mid-Review Project Status</w:t>
      </w:r>
    </w:p>
    <w:p w14:paraId="734F8B32" w14:textId="77777777" w:rsidR="00E45579" w:rsidRDefault="00E45579" w:rsidP="00E45579">
      <w:r>
        <w:t>Target Time: ~45s</w:t>
      </w:r>
    </w:p>
    <w:p w14:paraId="4D9BF4F9" w14:textId="77777777" w:rsidR="00E45579" w:rsidRDefault="00E45579" w:rsidP="00E45579">
      <w:r>
        <w:t>"Looking at our milestone progress, our operational architecture sits at 75% completion.</w:t>
      </w:r>
    </w:p>
    <w:p w14:paraId="7311DF60" w14:textId="77777777" w:rsidR="00E45579" w:rsidRDefault="00E45579" w:rsidP="00E45579">
      <w:r>
        <w:t>Our data auditing engine and the 7-view interactive analytics platform are fully deployed at 100%. Our core forecasting engine stands at 75%, having achieved validated benchmark performance across the anchor SKU portfolio.</w:t>
      </w:r>
    </w:p>
    <w:p w14:paraId="0FB36DCC" w14:textId="77777777" w:rsidR="00E45579" w:rsidRDefault="00E45579" w:rsidP="00E45579">
      <w:r>
        <w:t xml:space="preserve">As we pivot toward the final </w:t>
      </w:r>
      <w:proofErr w:type="spellStart"/>
      <w:r>
        <w:t>defense</w:t>
      </w:r>
      <w:proofErr w:type="spellEnd"/>
      <w:r>
        <w:t xml:space="preserve">, our immediate sprint focuses on scaling algorithmic execution from the top 15 anchor SKUs to the complete 154-SKU </w:t>
      </w:r>
      <w:proofErr w:type="spellStart"/>
      <w:r>
        <w:t>catalog</w:t>
      </w:r>
      <w:proofErr w:type="spellEnd"/>
      <w:r>
        <w:t xml:space="preserve">, </w:t>
      </w:r>
      <w:r>
        <w:lastRenderedPageBreak/>
        <w:t>integrating exogenous summer temperature indices, and directly translating model forecast variance into dynamic, APICS-calibrated safety stocks."</w:t>
      </w:r>
    </w:p>
    <w:p w14:paraId="7187F1C4" w14:textId="77777777" w:rsidR="00E45579" w:rsidRDefault="00E45579" w:rsidP="00E45579">
      <w:r>
        <w:t>Slide 3: Operational Geography &amp; Regional Hubs</w:t>
      </w:r>
    </w:p>
    <w:p w14:paraId="0752D10F" w14:textId="77777777" w:rsidR="00E45579" w:rsidRDefault="00E45579" w:rsidP="00E45579">
      <w:r>
        <w:t>Target Time: ~55s</w:t>
      </w:r>
    </w:p>
    <w:p w14:paraId="0F2AF2CF" w14:textId="77777777" w:rsidR="00E45579" w:rsidRDefault="00E45579" w:rsidP="00E45579">
      <w:r>
        <w:t>"To understand why demand precision matters here, look at the physical distribution footprint. Room Air Conditioners cube out transit trucks long before hitting gross vehicle weight limits. Inaccurate forecasts immediately result in stockouts during the summer heatwave or trigger expensive emergency transshipments from Telangana to coastal Tamil Nadu.</w:t>
      </w:r>
    </w:p>
    <w:p w14:paraId="7DB1B82D" w14:textId="77777777" w:rsidR="00E45579" w:rsidRDefault="00E45579" w:rsidP="00E45579">
      <w:r>
        <w:t>Our network models five strategic nodes across South India. Notice the heavy demand concentration:</w:t>
      </w:r>
    </w:p>
    <w:p w14:paraId="25F39368" w14:textId="77777777" w:rsidR="00E45579" w:rsidRDefault="00E45579" w:rsidP="00E45579">
      <w:proofErr w:type="spellStart"/>
      <w:r>
        <w:t>Secunderabad</w:t>
      </w:r>
      <w:proofErr w:type="spellEnd"/>
      <w:r>
        <w:t xml:space="preserve"> (SBD) acts as our central mother depot, handling 34.7% of volume.</w:t>
      </w:r>
    </w:p>
    <w:p w14:paraId="0C6AB668" w14:textId="77777777" w:rsidR="00E45579" w:rsidRDefault="00E45579" w:rsidP="00E45579">
      <w:r>
        <w:t xml:space="preserve">Collocated factory buffer capacity at the </w:t>
      </w:r>
      <w:proofErr w:type="spellStart"/>
      <w:r>
        <w:t>Secunderabad</w:t>
      </w:r>
      <w:proofErr w:type="spellEnd"/>
      <w:r>
        <w:t xml:space="preserve"> Plant (SBD1) accounts for another 19.4%.</w:t>
      </w:r>
    </w:p>
    <w:p w14:paraId="74E45B0A" w14:textId="77777777" w:rsidR="00E45579" w:rsidRDefault="00E45579" w:rsidP="00E45579">
      <w:r>
        <w:t>Chennai (MAA) drives 28.0% of demand, driven by high coastal humidity.</w:t>
      </w:r>
    </w:p>
    <w:p w14:paraId="778595BA" w14:textId="77777777" w:rsidR="00E45579" w:rsidRDefault="00E45579" w:rsidP="00E45579">
      <w:r>
        <w:t xml:space="preserve">Together, </w:t>
      </w:r>
      <w:proofErr w:type="spellStart"/>
      <w:r>
        <w:t>Secunderabad</w:t>
      </w:r>
      <w:proofErr w:type="spellEnd"/>
      <w:r>
        <w:t xml:space="preserve"> and Chennai dictate nearly 63% of total network throughput. Calibrating precision at these two specific nodes delivers the highest working-capital impact."</w:t>
      </w:r>
    </w:p>
    <w:p w14:paraId="5ACDED97" w14:textId="77777777" w:rsidR="00E45579" w:rsidRDefault="00E45579" w:rsidP="00E45579">
      <w:r>
        <w:t>Slide 4: ERP Data Quality Audit &amp; Volume Reconciliation</w:t>
      </w:r>
    </w:p>
    <w:p w14:paraId="29209EC9" w14:textId="77777777" w:rsidR="00E45579" w:rsidRDefault="00E45579" w:rsidP="00E45579">
      <w:r>
        <w:t>Target Time: ~55s</w:t>
      </w:r>
    </w:p>
    <w:p w14:paraId="63785232" w14:textId="77777777" w:rsidR="00E45579" w:rsidRDefault="00E45579" w:rsidP="00E45579">
      <w:r>
        <w:t>"In enterprise engagements, models fail if data pipelines are fragile. Deloitte's synthetic dataset was purposefully structured with realistic enterprise data pathologies to test our data quality pipeline.</w:t>
      </w:r>
    </w:p>
    <w:p w14:paraId="19F62574" w14:textId="77777777" w:rsidR="00E45579" w:rsidRDefault="00E45579" w:rsidP="00E45579">
      <w:r>
        <w:t>Out of the 82,034 records:</w:t>
      </w:r>
    </w:p>
    <w:p w14:paraId="13078C17" w14:textId="77777777" w:rsidR="00E45579" w:rsidRDefault="00E45579" w:rsidP="00E45579">
      <w:r>
        <w:t>Gross invoiced demand stood at roughly 909,000 units.</w:t>
      </w:r>
    </w:p>
    <w:p w14:paraId="239603A2" w14:textId="77777777" w:rsidR="00E45579" w:rsidRDefault="00E45579" w:rsidP="00E45579">
      <w:r>
        <w:t>We audited negative return transactions accounting for 7,060 units, establishing a net physical shipment base of 902,391 units.</w:t>
      </w:r>
    </w:p>
    <w:p w14:paraId="4D1616F2" w14:textId="77777777" w:rsidR="00E45579" w:rsidRDefault="00E45579" w:rsidP="00E45579">
      <w:r>
        <w:t>This confirmed an overall physical return rate of strictly 0.78%, verifying that returns reflect credit-note adjustments and accounting noise rather than systemic customer dissatisfaction.</w:t>
      </w:r>
    </w:p>
    <w:p w14:paraId="637B2B7C" w14:textId="77777777" w:rsidR="00E45579" w:rsidRDefault="00E45579" w:rsidP="00E45579">
      <w:r>
        <w:t>Furthermore, our audit successfully isolated 4,463 duplicate records and handled a simulated 28.77% structural data gap representing a typical enterprise ERP migration without corrupting downstream models."</w:t>
      </w:r>
    </w:p>
    <w:p w14:paraId="074031A1" w14:textId="77777777" w:rsidR="00E45579" w:rsidRDefault="00E45579" w:rsidP="00E45579">
      <w:r>
        <w:lastRenderedPageBreak/>
        <w:t>Slide 5: Demand Profiling (</w:t>
      </w:r>
      <w:proofErr w:type="spellStart"/>
      <w:r>
        <w:t>Syntetos</w:t>
      </w:r>
      <w:proofErr w:type="spellEnd"/>
      <w:r>
        <w:t>-Boylan Matrix)</w:t>
      </w:r>
    </w:p>
    <w:p w14:paraId="44BCB173" w14:textId="77777777" w:rsidR="00E45579" w:rsidRDefault="00E45579" w:rsidP="00E45579">
      <w:r>
        <w:t>Target Time: ~55s</w:t>
      </w:r>
    </w:p>
    <w:p w14:paraId="15F058F4" w14:textId="77777777" w:rsidR="00E45579" w:rsidRDefault="00E45579" w:rsidP="00E45579">
      <w:r>
        <w:t xml:space="preserve">"Traditional supply chain tools rely heavily on simple moving averages or exponential smoothing. To test whether those classical baselines are mathematically defensible, we mapped every SKU across the </w:t>
      </w:r>
      <w:proofErr w:type="spellStart"/>
      <w:r>
        <w:t>Syntetos</w:t>
      </w:r>
      <w:proofErr w:type="spellEnd"/>
      <w:r>
        <w:t>-Boylan Demand Categorization Matrix, plotting the Average Demand Interval against the squared Coefficient of Variation ($CV^2$).</w:t>
      </w:r>
    </w:p>
    <w:p w14:paraId="409149C1" w14:textId="77777777" w:rsidR="00E45579" w:rsidRDefault="00E45579" w:rsidP="00E45579">
      <w:r>
        <w:t>The diagnosis was decisive: 0.0% of the portfolio exhibits smooth demand.</w:t>
      </w:r>
    </w:p>
    <w:p w14:paraId="20C74509" w14:textId="77777777" w:rsidR="00E45579" w:rsidRDefault="00E45579" w:rsidP="00E45579">
      <w:r>
        <w:t xml:space="preserve">Over 70% of SKUs (108 SKUs) fall into the Lumpy category—characterized by sporadic order timing and </w:t>
      </w:r>
      <w:proofErr w:type="gramStart"/>
      <w:r>
        <w:t>high volume</w:t>
      </w:r>
      <w:proofErr w:type="gramEnd"/>
      <w:r>
        <w:t xml:space="preserve"> variance.</w:t>
      </w:r>
    </w:p>
    <w:p w14:paraId="17B02E88" w14:textId="77777777" w:rsidR="00E45579" w:rsidRDefault="00E45579" w:rsidP="00E45579">
      <w:r>
        <w:t>Another 18.8% are intermittent, and 11% are erratic.</w:t>
      </w:r>
    </w:p>
    <w:p w14:paraId="5CF5DD17" w14:textId="77777777" w:rsidR="00E45579" w:rsidRDefault="00E45579" w:rsidP="00E45579">
      <w:r>
        <w:t>Layered on top is a major form factor imbalance: Outdoor Units comprise 80.8% of transactional volume, whereas Indoor Units represent just 19.2%.</w:t>
      </w:r>
    </w:p>
    <w:p w14:paraId="5F2F9258" w14:textId="77777777" w:rsidR="00E45579" w:rsidRDefault="00E45579" w:rsidP="00E45579">
      <w:r>
        <w:t>This mathematically justifies why single-variable smoothing fails and why a non-linear machine learning approach is required."</w:t>
      </w:r>
    </w:p>
    <w:p w14:paraId="3F0E35C0" w14:textId="77777777" w:rsidR="00E45579" w:rsidRDefault="00E45579" w:rsidP="00E45579">
      <w:r>
        <w:t>Slide 6: Statistical Skewness &amp; The Zero-Median Dilemma</w:t>
      </w:r>
    </w:p>
    <w:p w14:paraId="1F30E34A" w14:textId="77777777" w:rsidR="00E45579" w:rsidRDefault="00E45579" w:rsidP="00E45579">
      <w:r>
        <w:t>Target Time: ~55s</w:t>
      </w:r>
    </w:p>
    <w:p w14:paraId="318C4DDF" w14:textId="77777777" w:rsidR="00E45579" w:rsidRDefault="00E45579" w:rsidP="00E45579">
      <w:r>
        <w:t>"Examining distribution dispersion revealed what we define as the 'Zero-Median Dilemma' for Indoor Units.</w:t>
      </w:r>
    </w:p>
    <w:p w14:paraId="6E94427E" w14:textId="77777777" w:rsidR="00E45579" w:rsidRDefault="00E45579" w:rsidP="00E45579">
      <w:r>
        <w:t>While Outdoor Units exhibit a standard distribution with a median of 3.0, Indoor Units have a median of exactly 0.0, despite experiencing sporadic order surges as high as 170 units. This stems directly from multi-split commercial configurations where indoor units are ordered decoupled from outdoor condensers.</w:t>
      </w:r>
    </w:p>
    <w:p w14:paraId="48C7DDD9" w14:textId="77777777" w:rsidR="00E45579" w:rsidRDefault="00E45579" w:rsidP="00E45579">
      <w:r>
        <w:t>If a planner uses a standard Gaussian mean forecast (which suggests holding ~2.1 units), the warehouse would be wrong almost every week. Our models address this by outputting probabilistic upper and lower prediction bounds to insulate working capital against tail risk."</w:t>
      </w:r>
    </w:p>
    <w:p w14:paraId="3696B443" w14:textId="77777777" w:rsidR="00E45579" w:rsidRDefault="00E45579" w:rsidP="00E45579">
      <w:r>
        <w:t>Slide 7: Dual-Track Forecasting Architecture</w:t>
      </w:r>
    </w:p>
    <w:p w14:paraId="4E8E2D6E" w14:textId="77777777" w:rsidR="00E45579" w:rsidRDefault="00E45579" w:rsidP="00E45579">
      <w:r>
        <w:t>Target Time: ~55s</w:t>
      </w:r>
    </w:p>
    <w:p w14:paraId="3F71AC8D" w14:textId="77777777" w:rsidR="00E45579" w:rsidRDefault="00E45579" w:rsidP="00E45579">
      <w:r>
        <w:t>"To solve this, we formulated a Dual-Track Architecture benchmarking classical time-series against supervised machine learning.</w:t>
      </w:r>
    </w:p>
    <w:p w14:paraId="06F58407" w14:textId="77777777" w:rsidR="00E45579" w:rsidRDefault="00E45579" w:rsidP="00E45579">
      <w:r>
        <w:t>Track 1 (Econometric Baselines): We deployed first-differenced ARIMA, SARIMAX with a 12-week seasonal lag, and Holt-Winters Triple Additive state-space smoothing.</w:t>
      </w:r>
    </w:p>
    <w:p w14:paraId="13D6BC1D" w14:textId="77777777" w:rsidR="00E45579" w:rsidRDefault="00E45579" w:rsidP="00E45579">
      <w:r>
        <w:lastRenderedPageBreak/>
        <w:t>Track 2 (Supervised Machine Learning): We implemented Random Forest and Gradient Boosted decision trees.</w:t>
      </w:r>
    </w:p>
    <w:p w14:paraId="2FFB6786" w14:textId="77777777" w:rsidR="00E45579" w:rsidRDefault="00E45579" w:rsidP="00E45579">
      <w:r>
        <w:t>To prevent look-ahead bias, we enforced a strict chronological 80/20 train-test split. All model performance is evaluated strictly on unseen future horizons using APICS-weighted WMAPE."</w:t>
      </w:r>
    </w:p>
    <w:p w14:paraId="5ABF41FD" w14:textId="77777777" w:rsidR="00E45579" w:rsidRDefault="00E45579" w:rsidP="00E45579">
      <w:r>
        <w:t>Slide 8: 13-Feature Multi-Resolution Pipeline</w:t>
      </w:r>
    </w:p>
    <w:p w14:paraId="76537D98" w14:textId="77777777" w:rsidR="00E45579" w:rsidRDefault="00E45579" w:rsidP="00E45579">
      <w:r>
        <w:t>Target Time: ~50s</w:t>
      </w:r>
    </w:p>
    <w:p w14:paraId="7C0625A1" w14:textId="77777777" w:rsidR="00E45579" w:rsidRDefault="00E45579" w:rsidP="00E45579">
      <w:r>
        <w:t>"Our machine learning pipeline relies on 13 domain-engineered features capturing both micro-level order patterns and macro-level seasonality:</w:t>
      </w:r>
    </w:p>
    <w:p w14:paraId="12DE839B" w14:textId="77777777" w:rsidR="00E45579" w:rsidRDefault="00E45579" w:rsidP="00E45579">
      <w:r>
        <w:t xml:space="preserve">Rolling </w:t>
      </w:r>
      <w:proofErr w:type="spellStart"/>
      <w:r>
        <w:t>Moments drive</w:t>
      </w:r>
      <w:proofErr w:type="spellEnd"/>
      <w:r>
        <w:t xml:space="preserve"> over 61% of predictive importance: the 4-week rolling mean smooths weekly billing noise, while the 4-week rolling standard deviation flags sudden demand surges.</w:t>
      </w:r>
    </w:p>
    <w:p w14:paraId="7D6B9D5B" w14:textId="77777777" w:rsidR="00E45579" w:rsidRDefault="00E45579" w:rsidP="00E45579">
      <w:r>
        <w:t>Lag 2 (9.62% importance) mirrors the 14-day reorder cycle typical of Tier-2 suburban distributors.</w:t>
      </w:r>
    </w:p>
    <w:p w14:paraId="2480BA46" w14:textId="77777777" w:rsidR="00E45579" w:rsidRDefault="00E45579" w:rsidP="00E45579">
      <w:r>
        <w:t>Lag 4 (7.19% importance) captures end-of-month commercial dealer quota runs.</w:t>
      </w:r>
    </w:p>
    <w:p w14:paraId="7976DFF9" w14:textId="77777777" w:rsidR="00E45579" w:rsidRDefault="00E45579" w:rsidP="00E45579">
      <w:r>
        <w:t>We also included seasonal markers for pre-summer financing schemes and regional festive surges."</w:t>
      </w:r>
    </w:p>
    <w:p w14:paraId="607B5DC6" w14:textId="77777777" w:rsidR="00E45579" w:rsidRDefault="00E45579" w:rsidP="00E45579">
      <w:r>
        <w:t>Slide 9: Mathematical Model Foundations</w:t>
      </w:r>
    </w:p>
    <w:p w14:paraId="77C95AC1" w14:textId="77777777" w:rsidR="00E45579" w:rsidRDefault="00E45579" w:rsidP="00E45579">
      <w:r>
        <w:t>Target Time: ~45s</w:t>
      </w:r>
    </w:p>
    <w:p w14:paraId="02AB988D" w14:textId="77777777" w:rsidR="00E45579" w:rsidRDefault="00E45579" w:rsidP="00E45579">
      <w:r>
        <w:t>"Here we display the formal mathematical formulations underpinning both tracks:</w:t>
      </w:r>
    </w:p>
    <w:p w14:paraId="0C080536" w14:textId="77777777" w:rsidR="00E45579" w:rsidRDefault="00E45579" w:rsidP="00E45579">
      <w:r>
        <w:t>For our linear baseline, we enforced first-differencing $\</w:t>
      </w:r>
      <w:proofErr w:type="spellStart"/>
      <w:proofErr w:type="gramStart"/>
      <w:r>
        <w:t>mathbf</w:t>
      </w:r>
      <w:proofErr w:type="spellEnd"/>
      <w:r>
        <w:t>{</w:t>
      </w:r>
      <w:proofErr w:type="gramEnd"/>
      <w:r>
        <w:t xml:space="preserve">(1 - </w:t>
      </w:r>
      <w:proofErr w:type="gramStart"/>
      <w:r>
        <w:t>B)</w:t>
      </w:r>
      <w:proofErr w:type="spellStart"/>
      <w:r>
        <w:t>y</w:t>
      </w:r>
      <w:proofErr w:type="gramEnd"/>
      <w:r>
        <w:t>_</w:t>
      </w:r>
      <w:proofErr w:type="gramStart"/>
      <w:r>
        <w:t>t</w:t>
      </w:r>
      <w:proofErr w:type="spellEnd"/>
      <w:r>
        <w:t>}$</w:t>
      </w:r>
      <w:proofErr w:type="gramEnd"/>
      <w:r>
        <w:t xml:space="preserve"> to ensure mean stationarity, verified by ADF tests ($p &lt; 0.05$) and Ljung-Box residual white noise checks.</w:t>
      </w:r>
    </w:p>
    <w:p w14:paraId="2ABC8DA3" w14:textId="77777777" w:rsidR="00E45579" w:rsidRDefault="00E45579" w:rsidP="00E45579">
      <w:r>
        <w:t>For Holt-Winters, we tuned recursive state equations across Level ($\alpha = 0.28$), Trend ($\beta = 0.05$), and Seasonality ($\gamma = 0.42$).</w:t>
      </w:r>
    </w:p>
    <w:p w14:paraId="1E926659" w14:textId="77777777" w:rsidR="00E45579" w:rsidRDefault="00E45579" w:rsidP="00E45579">
      <w:r>
        <w:t>For Random Forest, 100 decorrelated trees optimize recursive binary splitting on mean squared error reduction.</w:t>
      </w:r>
    </w:p>
    <w:p w14:paraId="716D1B24" w14:textId="77777777" w:rsidR="00E45579" w:rsidRDefault="00E45579" w:rsidP="00E45579">
      <w:r>
        <w:t>Maintaining ARIMA as a linear reference ensures any performance gain from machine learning is empirically substantiated."</w:t>
      </w:r>
    </w:p>
    <w:p w14:paraId="01B71C1F" w14:textId="77777777" w:rsidR="00E45579" w:rsidRDefault="00E45579" w:rsidP="00E45579">
      <w:r>
        <w:t>Slide 10: Empirical Benchmark Leaderboard (+9.8% Lift)</w:t>
      </w:r>
    </w:p>
    <w:p w14:paraId="68BE79A5" w14:textId="77777777" w:rsidR="00E45579" w:rsidRDefault="00E45579" w:rsidP="00E45579">
      <w:r>
        <w:t>Target Time: ~1:00</w:t>
      </w:r>
    </w:p>
    <w:p w14:paraId="6E4DAB79" w14:textId="77777777" w:rsidR="00E45579" w:rsidRDefault="00E45579" w:rsidP="00E45579">
      <w:r>
        <w:t>"The empirical results on our holdout validation set confirmed our hypothesis:</w:t>
      </w:r>
    </w:p>
    <w:p w14:paraId="34B82D74" w14:textId="77777777" w:rsidR="00E45579" w:rsidRDefault="00E45579" w:rsidP="00E45579">
      <w:r>
        <w:lastRenderedPageBreak/>
        <w:t>Classical ARIMA yielded an APICS WMAPE of 21.6%, representing a baseline accuracy of 78.4%.</w:t>
      </w:r>
    </w:p>
    <w:p w14:paraId="18B49595" w14:textId="77777777" w:rsidR="00E45579" w:rsidRDefault="00E45579" w:rsidP="00E45579">
      <w:r>
        <w:t>Holt-Winters and SARIMAX improved accuracy to 82.3% and 85.6%, respectively.</w:t>
      </w:r>
    </w:p>
    <w:p w14:paraId="62DB31D2" w14:textId="77777777" w:rsidR="00E45579" w:rsidRDefault="00E45579" w:rsidP="00E45579">
      <w:r>
        <w:t>Our Random Forest Ensemble achieved the top score with an 11.8% WMAPE—delivering an 88.2% forecast accuracy.</w:t>
      </w:r>
    </w:p>
    <w:p w14:paraId="0E132414" w14:textId="77777777" w:rsidR="00E45579" w:rsidRDefault="00E45579" w:rsidP="00E45579">
      <w:r>
        <w:t xml:space="preserve">This represents a +9.8% absolute accuracy </w:t>
      </w:r>
      <w:proofErr w:type="gramStart"/>
      <w:r>
        <w:t>lift</w:t>
      </w:r>
      <w:proofErr w:type="gramEnd"/>
      <w:r>
        <w:t xml:space="preserve"> and cuts forecast error by 45.3% relative to the baseline.</w:t>
      </w:r>
    </w:p>
    <w:p w14:paraId="0F5BBE21" w14:textId="77777777" w:rsidR="00E45579" w:rsidRDefault="00E45579" w:rsidP="00E45579">
      <w:r>
        <w:t>For enterprise rollout, we propose a hybrid architecture: Random Forest deployed centrally for Tier-1 supply chain planning, and Holt-Winters—executing in under 10 milliseconds with zero matrix inversion—serving as a fast fallback for remote depot terminals."</w:t>
      </w:r>
    </w:p>
    <w:p w14:paraId="4D99A791" w14:textId="77777777" w:rsidR="00E45579" w:rsidRDefault="00E45579" w:rsidP="00E45579">
      <w:r>
        <w:t>Slide 11: Live 12-Week Rolling Forward Allocation</w:t>
      </w:r>
    </w:p>
    <w:p w14:paraId="1ABE4CA1" w14:textId="77777777" w:rsidR="00E45579" w:rsidRDefault="00E45579" w:rsidP="00E45579">
      <w:r>
        <w:t>Target Time: ~50s</w:t>
      </w:r>
    </w:p>
    <w:p w14:paraId="118E85FF" w14:textId="77777777" w:rsidR="00E45579" w:rsidRDefault="00E45579" w:rsidP="00E45579">
      <w:r>
        <w:t>"Translating accuracy into physical warehouse operations, this slide shows our out-of-sample forward deployment allocating 91,504 units over the next 12 weeks across our top 15 revenue-generating anchor SKUs:</w:t>
      </w:r>
    </w:p>
    <w:p w14:paraId="23B74262" w14:textId="77777777" w:rsidR="00E45579" w:rsidRDefault="00E45579" w:rsidP="00E45579">
      <w:r>
        <w:t xml:space="preserve">31,731 units (34.7%) are directed into </w:t>
      </w:r>
      <w:proofErr w:type="spellStart"/>
      <w:r>
        <w:t>Secunderabad</w:t>
      </w:r>
      <w:proofErr w:type="spellEnd"/>
      <w:r>
        <w:t>.</w:t>
      </w:r>
    </w:p>
    <w:p w14:paraId="487A6CAA" w14:textId="77777777" w:rsidR="00E45579" w:rsidRDefault="00E45579" w:rsidP="00E45579">
      <w:r>
        <w:t>25,578 units (28.0%) are allocated to Chennai.</w:t>
      </w:r>
    </w:p>
    <w:p w14:paraId="1BA77F0A" w14:textId="77777777" w:rsidR="00E45579" w:rsidRDefault="00E45579" w:rsidP="00E45579">
      <w:r>
        <w:t>Bangalore and Cochin receive balanced allocations of roughly 9% each.</w:t>
      </w:r>
    </w:p>
    <w:p w14:paraId="03C16ED7" w14:textId="77777777" w:rsidR="00E45579" w:rsidRDefault="00E45579" w:rsidP="00E45579">
      <w:r>
        <w:t>The Operational Value: Instead of applying static historical averages, regional controllers can pre-position stock weeks before summer heatwaves hit, avoiding expensive expedited freight and stock traps."</w:t>
      </w:r>
    </w:p>
    <w:p w14:paraId="2EC5D72B" w14:textId="77777777" w:rsidR="00E45579" w:rsidRDefault="00E45579" w:rsidP="00E45579">
      <w:r>
        <w:t>Slide 12: Automated Pipeline Hygiene &amp; Performance</w:t>
      </w:r>
    </w:p>
    <w:p w14:paraId="76DC54C6" w14:textId="77777777" w:rsidR="00E45579" w:rsidRDefault="00E45579" w:rsidP="00E45579">
      <w:r>
        <w:t>Target Time: ~45s</w:t>
      </w:r>
    </w:p>
    <w:p w14:paraId="7DAD2D0E" w14:textId="77777777" w:rsidR="00E45579" w:rsidRDefault="00E45579" w:rsidP="00E45579">
      <w:r>
        <w:t>"Data cleaning was engineered directly into our backend pipeline:</w:t>
      </w:r>
    </w:p>
    <w:p w14:paraId="77A67F79" w14:textId="77777777" w:rsidR="00E45579" w:rsidRDefault="00E45579" w:rsidP="00E45579">
      <w:r>
        <w:t>Imputing segment-based medians and enforcing ISO-8601 temporal parsing raised dataset completeness from 94.99% to 98.49%.</w:t>
      </w:r>
    </w:p>
    <w:p w14:paraId="49753BDE" w14:textId="77777777" w:rsidR="00E45579" w:rsidRDefault="00E45579" w:rsidP="00E45579">
      <w:r>
        <w:t>Eliminating all 4,463 duplicate records produced a refined fleet of 77,571 high-fidelity records.</w:t>
      </w:r>
    </w:p>
    <w:p w14:paraId="318697AE" w14:textId="77777777" w:rsidR="00E45579" w:rsidRDefault="00E45579" w:rsidP="00E45579">
      <w:r>
        <w:t>Beyond data integrity, this achieved a 5.44% storage optimization and accelerated model fitting convergence by 18%, providing the computational efficiency needed for real-time dashboard execution."</w:t>
      </w:r>
    </w:p>
    <w:p w14:paraId="1375B47F" w14:textId="77777777" w:rsidR="00E45579" w:rsidRDefault="00E45579" w:rsidP="00E45579">
      <w:r>
        <w:lastRenderedPageBreak/>
        <w:t>Slide 13: 7-View Enterprise Application Platform</w:t>
      </w:r>
    </w:p>
    <w:p w14:paraId="259A2E27" w14:textId="77777777" w:rsidR="00E45579" w:rsidRDefault="00E45579" w:rsidP="00E45579">
      <w:r>
        <w:t>Target Time: ~50s</w:t>
      </w:r>
    </w:p>
    <w:p w14:paraId="26E9429F" w14:textId="77777777" w:rsidR="00E45579" w:rsidRDefault="00E45579" w:rsidP="00E45579">
      <w:r>
        <w:t>"To bridge advanced analytics and executive decision-making, we packaged the entire pipeline into a production-grade 7-view platform:</w:t>
      </w:r>
    </w:p>
    <w:p w14:paraId="5DAD86EE" w14:textId="77777777" w:rsidR="00E45579" w:rsidRDefault="00E45579" w:rsidP="00E45579">
      <w:r>
        <w:t>An Executive Cockpit for high-level throughput and volume reconciliation.</w:t>
      </w:r>
    </w:p>
    <w:p w14:paraId="651E4900" w14:textId="77777777" w:rsidR="00E45579" w:rsidRDefault="00E45579" w:rsidP="00E45579">
      <w:r>
        <w:t>An AI Demand Forecasting Studio with dynamic SKU switching.</w:t>
      </w:r>
    </w:p>
    <w:p w14:paraId="55E37E75" w14:textId="77777777" w:rsidR="00E45579" w:rsidRDefault="00E45579" w:rsidP="00E45579">
      <w:r>
        <w:t>A Data Quality Radar and Data Cleaning Studio for audit simulation.</w:t>
      </w:r>
    </w:p>
    <w:p w14:paraId="13773934" w14:textId="77777777" w:rsidR="00E45579" w:rsidRDefault="00E45579" w:rsidP="00E45579">
      <w:r>
        <w:t>A Statistical Deep-Dive module, an Intelligence Explorer, and automated C-Suite report exports.</w:t>
      </w:r>
    </w:p>
    <w:p w14:paraId="5FDA4C8A" w14:textId="77777777" w:rsidR="00E45579" w:rsidRDefault="00E45579" w:rsidP="00E45579">
      <w:r>
        <w:t xml:space="preserve">Built with full parity across </w:t>
      </w:r>
      <w:proofErr w:type="spellStart"/>
      <w:r>
        <w:t>Streamlit</w:t>
      </w:r>
      <w:proofErr w:type="spellEnd"/>
      <w:r>
        <w:t xml:space="preserve"> and clean frontend components, the platform leverages cached, vectorized data queries to maintain sub-second response times."</w:t>
      </w:r>
    </w:p>
    <w:p w14:paraId="54B7435E" w14:textId="77777777" w:rsidR="00E45579" w:rsidRDefault="00E45579" w:rsidP="00E45579">
      <w:r>
        <w:t>Slide 14: Technical Friction &amp; Engineered Pivots</w:t>
      </w:r>
    </w:p>
    <w:p w14:paraId="15A042F2" w14:textId="77777777" w:rsidR="00E45579" w:rsidRDefault="00E45579" w:rsidP="00E45579">
      <w:r>
        <w:t>Target Time: ~55s</w:t>
      </w:r>
    </w:p>
    <w:p w14:paraId="4034F091" w14:textId="77777777" w:rsidR="00E45579" w:rsidRDefault="00E45579" w:rsidP="00E45579">
      <w:r>
        <w:t>"Navigating this problem space required several technical pivots:</w:t>
      </w:r>
    </w:p>
    <w:p w14:paraId="49FDBC6C" w14:textId="77777777" w:rsidR="00E45579" w:rsidRDefault="00E45579" w:rsidP="00E45579">
      <w:r>
        <w:t>Simulated ERP Gap: Rather than synthetically hallucinating missing values across the 28.8% ERP gap, we enforced strict chronological anchoring on contiguous operational periods.</w:t>
      </w:r>
    </w:p>
    <w:p w14:paraId="26325B98" w14:textId="77777777" w:rsidR="00E45579" w:rsidRDefault="00E45579" w:rsidP="00E45579">
      <w:r>
        <w:t xml:space="preserve">70% Lumpy Demand: We bypassed traditional smoothing models in </w:t>
      </w:r>
      <w:proofErr w:type="spellStart"/>
      <w:r>
        <w:t>favor</w:t>
      </w:r>
      <w:proofErr w:type="spellEnd"/>
      <w:r>
        <w:t xml:space="preserve"> of tree-based ensembles capable of handling non-linear threshold effects.</w:t>
      </w:r>
    </w:p>
    <w:p w14:paraId="74F0A052" w14:textId="77777777" w:rsidR="00E45579" w:rsidRDefault="00E45579" w:rsidP="00E45579">
      <w:r>
        <w:t>Zero-Demand Distortion: When zero-demand periods caused traditional MAPE to diverge toward infinity, we adopted APICS-standard WMAPE.</w:t>
      </w:r>
    </w:p>
    <w:p w14:paraId="4E435C47" w14:textId="77777777" w:rsidR="00E45579" w:rsidRDefault="00E45579" w:rsidP="00E45579">
      <w:r>
        <w:t xml:space="preserve">Black-Box </w:t>
      </w:r>
      <w:proofErr w:type="spellStart"/>
      <w:r>
        <w:t>Skepticism</w:t>
      </w:r>
      <w:proofErr w:type="spellEnd"/>
      <w:r>
        <w:t>: We embedded an in-app technical dossier surfacing exact model weights to give planners full transparency."</w:t>
      </w:r>
    </w:p>
    <w:p w14:paraId="0937FE9E" w14:textId="77777777" w:rsidR="00E45579" w:rsidRDefault="00E45579" w:rsidP="00E45579">
      <w:r>
        <w:t>Slide 15: Roadmap to Final Review &amp; Closing</w:t>
      </w:r>
    </w:p>
    <w:p w14:paraId="442F9950" w14:textId="77777777" w:rsidR="00E45579" w:rsidRDefault="00E45579" w:rsidP="00E45579">
      <w:r>
        <w:t>Target Time: ~40s</w:t>
      </w:r>
    </w:p>
    <w:p w14:paraId="71196874" w14:textId="77777777" w:rsidR="00E45579" w:rsidRDefault="00E45579" w:rsidP="00E45579">
      <w:r>
        <w:t>"With Milestone 2 complete, our platform foundation is firmly validated:</w:t>
      </w:r>
    </w:p>
    <w:p w14:paraId="76C91489" w14:textId="77777777" w:rsidR="00E45579" w:rsidRDefault="00E45579" w:rsidP="00E45579">
      <w:r>
        <w:t>We have completed data pipeline hygiene and multi-model benchmarking.</w:t>
      </w:r>
    </w:p>
    <w:p w14:paraId="1B25C947" w14:textId="77777777" w:rsidR="00E45579" w:rsidRDefault="00E45579" w:rsidP="00E45579">
      <w:r>
        <w:t>For our final sprint, we are scaling the models across all 154 SKUs, incorporating live summer temperature APIs, and linking prediction variance directly to dynamic safety stock buffer formulas.</w:t>
      </w:r>
    </w:p>
    <w:p w14:paraId="13A765DD" w14:textId="77777777" w:rsidR="00E45579" w:rsidRDefault="00E45579" w:rsidP="00E45579">
      <w:r>
        <w:t>Thank you. We are now open to the panel’s questions."</w:t>
      </w:r>
    </w:p>
    <w:p w14:paraId="17FB8430" w14:textId="77777777" w:rsidR="00E45579" w:rsidRDefault="00E45579" w:rsidP="00E45579">
      <w:r>
        <w:lastRenderedPageBreak/>
        <w:t>Tips for Addressing Panel Questions on Dummy/Synthetic Data</w:t>
      </w:r>
    </w:p>
    <w:p w14:paraId="270AE20E" w14:textId="77777777" w:rsidR="00E45579" w:rsidRDefault="00E45579" w:rsidP="00E45579">
      <w:r>
        <w:t>If the panel asks: "Why are you using dummy data?"</w:t>
      </w:r>
    </w:p>
    <w:p w14:paraId="678F0AE6" w14:textId="77777777" w:rsidR="00E45579" w:rsidRDefault="00E45579" w:rsidP="00E45579">
      <w:r>
        <w:t>Answer: "Because real-world client ERP data in enterprise supply chains is proprietary and protected by confidentiality agreements, Deloitte provided a representative synthetic benchmark. This dataset was specifically engineered to replicate the exact enterprise data anomalies—including ERP migration gaps, high skewness, and intermittent lumpy demand—that client supply chains encounter in practice."</w:t>
      </w:r>
    </w:p>
    <w:p w14:paraId="75A21542" w14:textId="77777777" w:rsidR="00E45579" w:rsidRDefault="00E45579" w:rsidP="00E45579">
      <w:r>
        <w:t>If the panel asks: "Can this pipeline ingest real live client data directly?"</w:t>
      </w:r>
    </w:p>
    <w:p w14:paraId="661680E8" w14:textId="77777777" w:rsidR="00E45579" w:rsidRDefault="00E45579" w:rsidP="00E45579">
      <w:r>
        <w:t>Answer: "Yes. The 23-column standardized schema, automated data hygiene layer, and feature-engineering pipeline are built decoupled from the data generator. When connected to client SAP or Oracle ERP endpoints, the system ingests, deduplicates, and forecasts with zero architectural changes."</w:t>
      </w:r>
    </w:p>
    <w:p w14:paraId="45B98D8A" w14:textId="77777777" w:rsidR="00727D2B" w:rsidRDefault="00727D2B"/>
    <w:sectPr w:rsidR="00727D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579"/>
    <w:rsid w:val="000701BB"/>
    <w:rsid w:val="006D7F53"/>
    <w:rsid w:val="00727D2B"/>
    <w:rsid w:val="00A436BB"/>
    <w:rsid w:val="00E45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D7F5B"/>
  <w15:chartTrackingRefBased/>
  <w15:docId w15:val="{1D88A50F-930B-4861-8BF8-C606E50A4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5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55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5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5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5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5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5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5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5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5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579"/>
    <w:rPr>
      <w:rFonts w:eastAsiaTheme="majorEastAsia" w:cstheme="majorBidi"/>
      <w:color w:val="272727" w:themeColor="text1" w:themeTint="D8"/>
    </w:rPr>
  </w:style>
  <w:style w:type="paragraph" w:styleId="Title">
    <w:name w:val="Title"/>
    <w:basedOn w:val="Normal"/>
    <w:next w:val="Normal"/>
    <w:link w:val="TitleChar"/>
    <w:uiPriority w:val="10"/>
    <w:qFormat/>
    <w:rsid w:val="00E45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579"/>
    <w:pPr>
      <w:spacing w:before="160"/>
      <w:jc w:val="center"/>
    </w:pPr>
    <w:rPr>
      <w:i/>
      <w:iCs/>
      <w:color w:val="404040" w:themeColor="text1" w:themeTint="BF"/>
    </w:rPr>
  </w:style>
  <w:style w:type="character" w:customStyle="1" w:styleId="QuoteChar">
    <w:name w:val="Quote Char"/>
    <w:basedOn w:val="DefaultParagraphFont"/>
    <w:link w:val="Quote"/>
    <w:uiPriority w:val="29"/>
    <w:rsid w:val="00E45579"/>
    <w:rPr>
      <w:i/>
      <w:iCs/>
      <w:color w:val="404040" w:themeColor="text1" w:themeTint="BF"/>
    </w:rPr>
  </w:style>
  <w:style w:type="paragraph" w:styleId="ListParagraph">
    <w:name w:val="List Paragraph"/>
    <w:basedOn w:val="Normal"/>
    <w:uiPriority w:val="34"/>
    <w:qFormat/>
    <w:rsid w:val="00E45579"/>
    <w:pPr>
      <w:ind w:left="720"/>
      <w:contextualSpacing/>
    </w:pPr>
  </w:style>
  <w:style w:type="character" w:styleId="IntenseEmphasis">
    <w:name w:val="Intense Emphasis"/>
    <w:basedOn w:val="DefaultParagraphFont"/>
    <w:uiPriority w:val="21"/>
    <w:qFormat/>
    <w:rsid w:val="00E45579"/>
    <w:rPr>
      <w:i/>
      <w:iCs/>
      <w:color w:val="0F4761" w:themeColor="accent1" w:themeShade="BF"/>
    </w:rPr>
  </w:style>
  <w:style w:type="paragraph" w:styleId="IntenseQuote">
    <w:name w:val="Intense Quote"/>
    <w:basedOn w:val="Normal"/>
    <w:next w:val="Normal"/>
    <w:link w:val="IntenseQuoteChar"/>
    <w:uiPriority w:val="30"/>
    <w:qFormat/>
    <w:rsid w:val="00E45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579"/>
    <w:rPr>
      <w:i/>
      <w:iCs/>
      <w:color w:val="0F4761" w:themeColor="accent1" w:themeShade="BF"/>
    </w:rPr>
  </w:style>
  <w:style w:type="character" w:styleId="IntenseReference">
    <w:name w:val="Intense Reference"/>
    <w:basedOn w:val="DefaultParagraphFont"/>
    <w:uiPriority w:val="32"/>
    <w:qFormat/>
    <w:rsid w:val="00E455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7</Pages>
  <Words>1851</Words>
  <Characters>10553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Saiprasanth Sarathy</dc:creator>
  <cp:keywords/>
  <dc:description/>
  <cp:lastModifiedBy>Saiprasanth Sarathy</cp:lastModifiedBy>
  <cp:revision>1</cp:revision>
  <dcterms:created xsi:type="dcterms:W3CDTF">2026-09-12T07:47:00Z</dcterms:created>
  <dcterms:modified xsi:type="dcterms:W3CDTF">2026-09-12T08:23:00Z</dcterms:modified>
</cp:coreProperties>
</file>