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D0FDA" w14:textId="77777777" w:rsidR="00AF5A6C" w:rsidRPr="00D84D7C" w:rsidRDefault="00AF5A6C" w:rsidP="003C70CC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D84D7C">
        <w:rPr>
          <w:rStyle w:val="Strong"/>
          <w:rFonts w:asciiTheme="minorHAnsi" w:hAnsiTheme="minorHAnsi" w:cstheme="minorHAnsi"/>
          <w:sz w:val="36"/>
          <w:szCs w:val="36"/>
        </w:rPr>
        <w:t>Demand and Inventory Forecasting Solution — Apparel Retail</w:t>
      </w:r>
    </w:p>
    <w:p w14:paraId="4F9601ED" w14:textId="3D4B9E86" w:rsidR="00AF5A6C" w:rsidRPr="00D84D7C" w:rsidRDefault="00B147F2" w:rsidP="003C70C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D84D7C">
        <w:rPr>
          <w:rStyle w:val="Strong"/>
          <w:rFonts w:asciiTheme="minorHAnsi" w:hAnsiTheme="minorHAnsi" w:cstheme="minorHAnsi"/>
          <w:sz w:val="28"/>
          <w:szCs w:val="28"/>
        </w:rPr>
        <w:t>Executive Summary</w:t>
      </w:r>
    </w:p>
    <w:p w14:paraId="6B8E9C68" w14:textId="596EDE29" w:rsidR="003C70CC" w:rsidRPr="00D84D7C" w:rsidRDefault="00AF5A6C" w:rsidP="00AF5A6C">
      <w:pPr>
        <w:pStyle w:val="NormalWeb"/>
        <w:rPr>
          <w:rFonts w:asciiTheme="minorHAnsi" w:hAnsiTheme="minorHAnsi" w:cstheme="minorHAnsi"/>
          <w:b/>
          <w:bCs/>
        </w:rPr>
      </w:pPr>
      <w:r w:rsidRPr="00D84D7C">
        <w:rPr>
          <w:rFonts w:asciiTheme="minorHAnsi" w:hAnsiTheme="minorHAnsi" w:cstheme="minorHAnsi"/>
        </w:rPr>
        <w:t xml:space="preserve">Over the last quarter, approximately </w:t>
      </w:r>
      <w:r w:rsidRPr="00D84D7C">
        <w:rPr>
          <w:rFonts w:asciiTheme="minorHAnsi" w:hAnsiTheme="minorHAnsi" w:cstheme="minorHAnsi"/>
          <w:b/>
          <w:bCs/>
        </w:rPr>
        <w:t xml:space="preserve">5.3% of store-category-weeks experienced </w:t>
      </w:r>
      <w:r w:rsidRPr="00D84D7C">
        <w:rPr>
          <w:rFonts w:asciiTheme="minorHAnsi" w:hAnsiTheme="minorHAnsi" w:cstheme="minorHAnsi"/>
          <w:b/>
          <w:bCs/>
        </w:rPr>
        <w:t xml:space="preserve">inventory </w:t>
      </w:r>
      <w:r w:rsidRPr="00D84D7C">
        <w:rPr>
          <w:rFonts w:asciiTheme="minorHAnsi" w:hAnsiTheme="minorHAnsi" w:cstheme="minorHAnsi"/>
          <w:b/>
          <w:bCs/>
        </w:rPr>
        <w:t>stockouts</w:t>
      </w:r>
      <w:r w:rsidRPr="00D84D7C">
        <w:rPr>
          <w:rFonts w:asciiTheme="minorHAnsi" w:hAnsiTheme="minorHAnsi" w:cstheme="minorHAnsi"/>
        </w:rPr>
        <w:t>. By forecasting demand and simulating inventory for the next 13 weeks, our</w:t>
      </w:r>
      <w:r w:rsidR="00B147F2" w:rsidRPr="00D84D7C">
        <w:rPr>
          <w:rFonts w:asciiTheme="minorHAnsi" w:hAnsiTheme="minorHAnsi" w:cstheme="minorHAnsi"/>
        </w:rPr>
        <w:t xml:space="preserve"> predicted store level demand plan</w:t>
      </w:r>
      <w:r w:rsidRPr="00D84D7C">
        <w:rPr>
          <w:rFonts w:asciiTheme="minorHAnsi" w:hAnsiTheme="minorHAnsi" w:cstheme="minorHAnsi"/>
        </w:rPr>
        <w:t xml:space="preserve"> projects </w:t>
      </w:r>
      <w:r w:rsidRPr="00D84D7C">
        <w:rPr>
          <w:rFonts w:asciiTheme="minorHAnsi" w:hAnsiTheme="minorHAnsi" w:cstheme="minorHAnsi"/>
          <w:b/>
          <w:bCs/>
        </w:rPr>
        <w:t xml:space="preserve">stockout risk dropping </w:t>
      </w:r>
      <w:r w:rsidR="003C70CC" w:rsidRPr="00D84D7C">
        <w:rPr>
          <w:rFonts w:asciiTheme="minorHAnsi" w:hAnsiTheme="minorHAnsi" w:cstheme="minorHAnsi"/>
          <w:b/>
          <w:bCs/>
        </w:rPr>
        <w:t xml:space="preserve">from 5.3% </w:t>
      </w:r>
      <w:r w:rsidRPr="00D84D7C">
        <w:rPr>
          <w:rFonts w:asciiTheme="minorHAnsi" w:hAnsiTheme="minorHAnsi" w:cstheme="minorHAnsi"/>
          <w:b/>
          <w:bCs/>
        </w:rPr>
        <w:t>to 0.77%</w:t>
      </w:r>
      <w:r w:rsidRPr="00D84D7C">
        <w:rPr>
          <w:rFonts w:asciiTheme="minorHAnsi" w:hAnsiTheme="minorHAnsi" w:cstheme="minorHAnsi"/>
        </w:rPr>
        <w:t xml:space="preserve">, effectively </w:t>
      </w:r>
      <w:r w:rsidRPr="00D84D7C">
        <w:rPr>
          <w:rFonts w:asciiTheme="minorHAnsi" w:hAnsiTheme="minorHAnsi" w:cstheme="minorHAnsi"/>
          <w:b/>
          <w:bCs/>
        </w:rPr>
        <w:t xml:space="preserve">reducing potential lost sales exposure by over 85%. </w:t>
      </w:r>
    </w:p>
    <w:p w14:paraId="545D195B" w14:textId="1E9724F7" w:rsidR="00AC2F34" w:rsidRDefault="00AC2F34" w:rsidP="00AF5A6C">
      <w:pPr>
        <w:pStyle w:val="NormalWeb"/>
        <w:rPr>
          <w:rFonts w:asciiTheme="minorHAnsi" w:hAnsiTheme="minorHAnsi" w:cstheme="minorHAnsi"/>
        </w:rPr>
      </w:pPr>
      <w:r w:rsidRPr="00AC2F34">
        <w:rPr>
          <w:rFonts w:asciiTheme="minorHAnsi" w:hAnsiTheme="minorHAnsi" w:cstheme="minorHAnsi"/>
        </w:rPr>
        <w:t>Categories including Accessories, Jackets, Shirts, and Trousers are expected to maintain sufficient inventory. Dresses require targeted replenishment attention due to a forecasted stockout of 3.08%</w:t>
      </w:r>
      <w:r>
        <w:rPr>
          <w:rFonts w:asciiTheme="minorHAnsi" w:hAnsiTheme="minorHAnsi" w:cstheme="minorHAnsi"/>
        </w:rPr>
        <w:t>.</w:t>
      </w:r>
    </w:p>
    <w:p w14:paraId="53C8DBEE" w14:textId="12A2944C" w:rsidR="00D84D7C" w:rsidRPr="00D84D7C" w:rsidRDefault="00D84D7C" w:rsidP="00AF5A6C">
      <w:pPr>
        <w:pStyle w:val="NormalWeb"/>
        <w:rPr>
          <w:rFonts w:asciiTheme="minorHAnsi" w:hAnsiTheme="minorHAnsi" w:cstheme="minorHAnsi"/>
          <w:i/>
          <w:iCs/>
          <w:sz w:val="20"/>
          <w:szCs w:val="20"/>
        </w:rPr>
      </w:pPr>
      <w:r w:rsidRPr="00D84D7C">
        <w:rPr>
          <w:rFonts w:asciiTheme="minorHAnsi" w:hAnsiTheme="minorHAnsi" w:cstheme="minorHAnsi"/>
          <w:i/>
          <w:iCs/>
          <w:sz w:val="20"/>
          <w:szCs w:val="20"/>
        </w:rPr>
        <w:t>For a high-level view of expected demand by zone and category over the next 13 weeks, refer to the Zone × Category Forecast Heatmap in Appendix F.</w:t>
      </w:r>
    </w:p>
    <w:p w14:paraId="22B88A83" w14:textId="77777777" w:rsidR="00AF5A6C" w:rsidRPr="00D84D7C" w:rsidRDefault="00AF5A6C" w:rsidP="003C70C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D84D7C">
        <w:rPr>
          <w:rStyle w:val="Strong"/>
          <w:rFonts w:asciiTheme="minorHAnsi" w:hAnsiTheme="minorHAnsi" w:cstheme="minorHAnsi"/>
          <w:sz w:val="28"/>
          <w:szCs w:val="28"/>
        </w:rPr>
        <w:t>Understanding the Business Challenge</w:t>
      </w:r>
    </w:p>
    <w:p w14:paraId="1CA6768B" w14:textId="3BA405E6" w:rsidR="00AF5A6C" w:rsidRPr="00D84D7C" w:rsidRDefault="00AF5A6C" w:rsidP="00AF5A6C">
      <w:pPr>
        <w:pStyle w:val="NormalWeb"/>
        <w:rPr>
          <w:rFonts w:asciiTheme="minorHAnsi" w:hAnsiTheme="minorHAnsi" w:cstheme="minorHAnsi"/>
        </w:rPr>
      </w:pPr>
      <w:r w:rsidRPr="00D84D7C">
        <w:rPr>
          <w:rFonts w:asciiTheme="minorHAnsi" w:hAnsiTheme="minorHAnsi" w:cstheme="minorHAnsi"/>
        </w:rPr>
        <w:t xml:space="preserve">Effective inventory management is a critical driver of retail performance. Stockouts lead to lost revenue, dissatisfied customers, and inefficient replenishment cycles. In a network spanning multiple stores and categories, anticipating demand and aligning inventory proactively is essential for operational excellence. </w:t>
      </w:r>
      <w:r w:rsidR="00B147F2" w:rsidRPr="00D84D7C">
        <w:rPr>
          <w:rFonts w:asciiTheme="minorHAnsi" w:hAnsiTheme="minorHAnsi" w:cstheme="minorHAnsi"/>
        </w:rPr>
        <w:t>Historical data showed ~</w:t>
      </w:r>
      <w:r w:rsidR="00B147F2" w:rsidRPr="004043BF">
        <w:rPr>
          <w:rFonts w:asciiTheme="minorHAnsi" w:hAnsiTheme="minorHAnsi" w:cstheme="minorHAnsi"/>
          <w:b/>
          <w:bCs/>
        </w:rPr>
        <w:t>5</w:t>
      </w:r>
      <w:r w:rsidR="004043BF" w:rsidRPr="004043BF">
        <w:rPr>
          <w:rFonts w:asciiTheme="minorHAnsi" w:hAnsiTheme="minorHAnsi" w:cstheme="minorHAnsi"/>
          <w:b/>
          <w:bCs/>
        </w:rPr>
        <w:t>.3</w:t>
      </w:r>
      <w:r w:rsidR="00B147F2" w:rsidRPr="004043BF">
        <w:rPr>
          <w:rFonts w:asciiTheme="minorHAnsi" w:hAnsiTheme="minorHAnsi" w:cstheme="minorHAnsi"/>
          <w:b/>
          <w:bCs/>
        </w:rPr>
        <w:t>%</w:t>
      </w:r>
      <w:r w:rsidR="00B147F2" w:rsidRPr="00D84D7C">
        <w:rPr>
          <w:rFonts w:asciiTheme="minorHAnsi" w:hAnsiTheme="minorHAnsi" w:cstheme="minorHAnsi"/>
        </w:rPr>
        <w:t xml:space="preserve"> stockouts across all our stores and categories. </w:t>
      </w:r>
      <w:r w:rsidRPr="00D84D7C">
        <w:rPr>
          <w:rFonts w:asciiTheme="minorHAnsi" w:hAnsiTheme="minorHAnsi" w:cstheme="minorHAnsi"/>
        </w:rPr>
        <w:t xml:space="preserve">Our goal is to </w:t>
      </w:r>
      <w:r w:rsidR="00B147F2" w:rsidRPr="00D84D7C">
        <w:rPr>
          <w:rFonts w:asciiTheme="minorHAnsi" w:hAnsiTheme="minorHAnsi" w:cstheme="minorHAnsi"/>
        </w:rPr>
        <w:t xml:space="preserve">bridge this opportunity by providing </w:t>
      </w:r>
      <w:r w:rsidRPr="00D84D7C">
        <w:rPr>
          <w:rFonts w:asciiTheme="minorHAnsi" w:hAnsiTheme="minorHAnsi" w:cstheme="minorHAnsi"/>
        </w:rPr>
        <w:t xml:space="preserve">leadership with a reliable, forward-looking view of </w:t>
      </w:r>
      <w:r w:rsidR="00C55B8A">
        <w:rPr>
          <w:rFonts w:asciiTheme="minorHAnsi" w:hAnsiTheme="minorHAnsi" w:cstheme="minorHAnsi"/>
        </w:rPr>
        <w:t xml:space="preserve">zone and </w:t>
      </w:r>
      <w:r w:rsidRPr="00D84D7C">
        <w:rPr>
          <w:rFonts w:asciiTheme="minorHAnsi" w:hAnsiTheme="minorHAnsi" w:cstheme="minorHAnsi"/>
        </w:rPr>
        <w:t>store-</w:t>
      </w:r>
      <w:r w:rsidR="00C55B8A">
        <w:rPr>
          <w:rFonts w:asciiTheme="minorHAnsi" w:hAnsiTheme="minorHAnsi" w:cstheme="minorHAnsi"/>
        </w:rPr>
        <w:t xml:space="preserve">category </w:t>
      </w:r>
      <w:r w:rsidRPr="00D84D7C">
        <w:rPr>
          <w:rFonts w:asciiTheme="minorHAnsi" w:hAnsiTheme="minorHAnsi" w:cstheme="minorHAnsi"/>
        </w:rPr>
        <w:t xml:space="preserve">level </w:t>
      </w:r>
      <w:r w:rsidR="00C55B8A">
        <w:rPr>
          <w:rFonts w:asciiTheme="minorHAnsi" w:hAnsiTheme="minorHAnsi" w:cstheme="minorHAnsi"/>
        </w:rPr>
        <w:t>demand planning</w:t>
      </w:r>
      <w:r w:rsidRPr="00D84D7C">
        <w:rPr>
          <w:rFonts w:asciiTheme="minorHAnsi" w:hAnsiTheme="minorHAnsi" w:cstheme="minorHAnsi"/>
        </w:rPr>
        <w:t xml:space="preserve"> to</w:t>
      </w:r>
      <w:r w:rsidR="00057615">
        <w:rPr>
          <w:rFonts w:asciiTheme="minorHAnsi" w:hAnsiTheme="minorHAnsi" w:cstheme="minorHAnsi"/>
        </w:rPr>
        <w:t xml:space="preserve"> </w:t>
      </w:r>
      <w:r w:rsidR="00057615" w:rsidRPr="00057615">
        <w:rPr>
          <w:rFonts w:asciiTheme="minorHAnsi" w:hAnsiTheme="minorHAnsi" w:cstheme="minorHAnsi"/>
          <w:b/>
          <w:bCs/>
        </w:rPr>
        <w:t xml:space="preserve">reduce stockouts to </w:t>
      </w:r>
      <w:r w:rsidR="00057615">
        <w:rPr>
          <w:rFonts w:asciiTheme="minorHAnsi" w:hAnsiTheme="minorHAnsi" w:cstheme="minorHAnsi"/>
          <w:b/>
          <w:bCs/>
        </w:rPr>
        <w:t xml:space="preserve">below </w:t>
      </w:r>
      <w:r w:rsidR="00057615" w:rsidRPr="00057615">
        <w:rPr>
          <w:rFonts w:asciiTheme="minorHAnsi" w:hAnsiTheme="minorHAnsi" w:cstheme="minorHAnsi"/>
          <w:b/>
          <w:bCs/>
        </w:rPr>
        <w:t>1%</w:t>
      </w:r>
      <w:r w:rsidRPr="00D84D7C">
        <w:rPr>
          <w:rFonts w:asciiTheme="minorHAnsi" w:hAnsiTheme="minorHAnsi" w:cstheme="minorHAnsi"/>
        </w:rPr>
        <w:t>.</w:t>
      </w:r>
    </w:p>
    <w:p w14:paraId="391E79C1" w14:textId="3565D093" w:rsidR="00AF5A6C" w:rsidRPr="00D84D7C" w:rsidRDefault="00B147F2" w:rsidP="003C70C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D84D7C">
        <w:rPr>
          <w:rStyle w:val="Strong"/>
          <w:rFonts w:asciiTheme="minorHAnsi" w:hAnsiTheme="minorHAnsi" w:cstheme="minorHAnsi"/>
          <w:sz w:val="28"/>
          <w:szCs w:val="28"/>
        </w:rPr>
        <w:t xml:space="preserve">What did we </w:t>
      </w:r>
      <w:proofErr w:type="gramStart"/>
      <w:r w:rsidRPr="00D84D7C">
        <w:rPr>
          <w:rStyle w:val="Strong"/>
          <w:rFonts w:asciiTheme="minorHAnsi" w:hAnsiTheme="minorHAnsi" w:cstheme="minorHAnsi"/>
          <w:sz w:val="28"/>
          <w:szCs w:val="28"/>
        </w:rPr>
        <w:t>build</w:t>
      </w:r>
      <w:proofErr w:type="gramEnd"/>
    </w:p>
    <w:p w14:paraId="3C37FE15" w14:textId="77777777" w:rsidR="004043BF" w:rsidRDefault="004043BF" w:rsidP="00AF5A6C">
      <w:pPr>
        <w:pStyle w:val="NormalWeb"/>
        <w:rPr>
          <w:rFonts w:asciiTheme="minorHAnsi" w:hAnsiTheme="minorHAnsi" w:cstheme="minorHAnsi"/>
        </w:rPr>
      </w:pPr>
      <w:r w:rsidRPr="004043BF">
        <w:rPr>
          <w:rFonts w:asciiTheme="minorHAnsi" w:hAnsiTheme="minorHAnsi" w:cstheme="minorHAnsi"/>
        </w:rPr>
        <w:t>We developed an integrated demand and inventory forecasting framework that combines sales, inventory, and calendar signals into a unified planning model.</w:t>
      </w:r>
      <w:r>
        <w:rPr>
          <w:rFonts w:asciiTheme="minorHAnsi" w:hAnsiTheme="minorHAnsi" w:cstheme="minorHAnsi"/>
        </w:rPr>
        <w:t xml:space="preserve"> </w:t>
      </w:r>
    </w:p>
    <w:p w14:paraId="6131B0FC" w14:textId="4325EB5A" w:rsidR="00AF5A6C" w:rsidRPr="00D84D7C" w:rsidRDefault="00AF5A6C" w:rsidP="00AF5A6C">
      <w:pPr>
        <w:pStyle w:val="NormalWeb"/>
        <w:rPr>
          <w:rFonts w:asciiTheme="minorHAnsi" w:hAnsiTheme="minorHAnsi" w:cstheme="minorHAnsi"/>
        </w:rPr>
      </w:pPr>
      <w:r w:rsidRPr="00D84D7C">
        <w:rPr>
          <w:rFonts w:asciiTheme="minorHAnsi" w:hAnsiTheme="minorHAnsi" w:cstheme="minorHAnsi"/>
        </w:rPr>
        <w:t>Key differentiators:</w:t>
      </w:r>
    </w:p>
    <w:p w14:paraId="4A5FA583" w14:textId="77777777" w:rsidR="00AF5A6C" w:rsidRPr="00D84D7C" w:rsidRDefault="00AF5A6C" w:rsidP="00B147F2">
      <w:pPr>
        <w:pStyle w:val="NormalWeb"/>
        <w:rPr>
          <w:rFonts w:asciiTheme="minorHAnsi" w:hAnsiTheme="minorHAnsi" w:cstheme="minorHAnsi"/>
        </w:rPr>
      </w:pPr>
      <w:r w:rsidRPr="00D84D7C">
        <w:rPr>
          <w:rStyle w:val="Strong"/>
          <w:rFonts w:asciiTheme="minorHAnsi" w:hAnsiTheme="minorHAnsi" w:cstheme="minorHAnsi"/>
        </w:rPr>
        <w:t>Granular Forecasting:</w:t>
      </w:r>
      <w:r w:rsidRPr="00D84D7C">
        <w:rPr>
          <w:rFonts w:asciiTheme="minorHAnsi" w:hAnsiTheme="minorHAnsi" w:cstheme="minorHAnsi"/>
        </w:rPr>
        <w:t xml:space="preserve"> Demand is predicted at the </w:t>
      </w:r>
      <w:r w:rsidRPr="00D84D7C">
        <w:rPr>
          <w:rFonts w:asciiTheme="minorHAnsi" w:hAnsiTheme="minorHAnsi" w:cstheme="minorHAnsi"/>
          <w:b/>
          <w:bCs/>
        </w:rPr>
        <w:t>store × category × week level</w:t>
      </w:r>
      <w:r w:rsidRPr="00D84D7C">
        <w:rPr>
          <w:rFonts w:asciiTheme="minorHAnsi" w:hAnsiTheme="minorHAnsi" w:cstheme="minorHAnsi"/>
        </w:rPr>
        <w:t>, capturing both local store variations and category-specific trends.</w:t>
      </w:r>
    </w:p>
    <w:p w14:paraId="525D76FE" w14:textId="078B3352" w:rsidR="00AF5A6C" w:rsidRPr="00D84D7C" w:rsidRDefault="00AF5A6C" w:rsidP="00B147F2">
      <w:pPr>
        <w:pStyle w:val="NormalWeb"/>
        <w:rPr>
          <w:rFonts w:asciiTheme="minorHAnsi" w:hAnsiTheme="minorHAnsi" w:cstheme="minorHAnsi"/>
        </w:rPr>
      </w:pPr>
      <w:r w:rsidRPr="00D84D7C">
        <w:rPr>
          <w:rStyle w:val="Strong"/>
          <w:rFonts w:asciiTheme="minorHAnsi" w:hAnsiTheme="minorHAnsi" w:cstheme="minorHAnsi"/>
        </w:rPr>
        <w:t>Inventory-Aware Modeling:</w:t>
      </w:r>
      <w:r w:rsidRPr="00D84D7C">
        <w:rPr>
          <w:rFonts w:asciiTheme="minorHAnsi" w:hAnsiTheme="minorHAnsi" w:cstheme="minorHAnsi"/>
        </w:rPr>
        <w:t xml:space="preserve"> We </w:t>
      </w:r>
      <w:r w:rsidRPr="00D84D7C">
        <w:rPr>
          <w:rFonts w:asciiTheme="minorHAnsi" w:hAnsiTheme="minorHAnsi" w:cstheme="minorHAnsi"/>
          <w:b/>
          <w:bCs/>
        </w:rPr>
        <w:t>simulate future stock</w:t>
      </w:r>
      <w:r w:rsidRPr="00D84D7C">
        <w:rPr>
          <w:rFonts w:asciiTheme="minorHAnsi" w:hAnsiTheme="minorHAnsi" w:cstheme="minorHAnsi"/>
        </w:rPr>
        <w:t xml:space="preserve"> positions by combining forecasted demand with historical replenishment patterns, </w:t>
      </w:r>
      <w:r w:rsidRPr="00D84D7C">
        <w:rPr>
          <w:rFonts w:asciiTheme="minorHAnsi" w:hAnsiTheme="minorHAnsi" w:cstheme="minorHAnsi"/>
          <w:b/>
          <w:bCs/>
        </w:rPr>
        <w:t>reflecting real-world inventory dynamics</w:t>
      </w:r>
      <w:r w:rsidRPr="00D84D7C">
        <w:rPr>
          <w:rFonts w:asciiTheme="minorHAnsi" w:hAnsiTheme="minorHAnsi" w:cstheme="minorHAnsi"/>
        </w:rPr>
        <w:t xml:space="preserve"> rather than assuming static stock levels.</w:t>
      </w:r>
    </w:p>
    <w:p w14:paraId="0DF94F55" w14:textId="59084134" w:rsidR="003C70CC" w:rsidRPr="00D84D7C" w:rsidRDefault="00AF5A6C" w:rsidP="003C70CC">
      <w:pPr>
        <w:pStyle w:val="NormalWeb"/>
        <w:rPr>
          <w:rStyle w:val="Strong"/>
          <w:rFonts w:asciiTheme="minorHAnsi" w:hAnsiTheme="minorHAnsi" w:cstheme="minorHAnsi"/>
          <w:b w:val="0"/>
          <w:bCs w:val="0"/>
        </w:rPr>
      </w:pPr>
      <w:r w:rsidRPr="00D84D7C">
        <w:rPr>
          <w:rStyle w:val="Strong"/>
          <w:rFonts w:asciiTheme="minorHAnsi" w:hAnsiTheme="minorHAnsi" w:cstheme="minorHAnsi"/>
        </w:rPr>
        <w:t>Data-Driven Accuracy:</w:t>
      </w:r>
      <w:r w:rsidRPr="00D84D7C">
        <w:rPr>
          <w:rFonts w:asciiTheme="minorHAnsi" w:hAnsiTheme="minorHAnsi" w:cstheme="minorHAnsi"/>
        </w:rPr>
        <w:t xml:space="preserve"> Based on historical forecast performance, </w:t>
      </w:r>
      <w:r w:rsidRPr="00D84D7C">
        <w:rPr>
          <w:rFonts w:asciiTheme="minorHAnsi" w:hAnsiTheme="minorHAnsi" w:cstheme="minorHAnsi"/>
          <w:b/>
          <w:bCs/>
        </w:rPr>
        <w:t xml:space="preserve">weekly demand per </w:t>
      </w:r>
      <w:r w:rsidR="004043BF">
        <w:rPr>
          <w:rFonts w:asciiTheme="minorHAnsi" w:hAnsiTheme="minorHAnsi" w:cstheme="minorHAnsi"/>
          <w:b/>
          <w:bCs/>
        </w:rPr>
        <w:t>zone</w:t>
      </w:r>
      <w:r w:rsidRPr="00D84D7C">
        <w:rPr>
          <w:rFonts w:asciiTheme="minorHAnsi" w:hAnsiTheme="minorHAnsi" w:cstheme="minorHAnsi"/>
          <w:b/>
          <w:bCs/>
        </w:rPr>
        <w:t>-category is expected within approximately ±9 units of actual demand</w:t>
      </w:r>
      <w:r w:rsidRPr="00D84D7C">
        <w:rPr>
          <w:rFonts w:asciiTheme="minorHAnsi" w:hAnsiTheme="minorHAnsi" w:cstheme="minorHAnsi"/>
        </w:rPr>
        <w:t>, giving leadership a</w:t>
      </w:r>
      <w:r w:rsidR="00B147F2" w:rsidRPr="00D84D7C">
        <w:rPr>
          <w:rFonts w:asciiTheme="minorHAnsi" w:hAnsiTheme="minorHAnsi" w:cstheme="minorHAnsi"/>
        </w:rPr>
        <w:t>n accurate and measurable</w:t>
      </w:r>
      <w:r w:rsidRPr="00D84D7C">
        <w:rPr>
          <w:rFonts w:asciiTheme="minorHAnsi" w:hAnsiTheme="minorHAnsi" w:cstheme="minorHAnsi"/>
        </w:rPr>
        <w:t xml:space="preserve"> view of forecast reliability.</w:t>
      </w:r>
    </w:p>
    <w:p w14:paraId="431637D3" w14:textId="7B12B1CA" w:rsidR="00AF5A6C" w:rsidRPr="00D84D7C" w:rsidRDefault="00AF5A6C" w:rsidP="003C70C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D84D7C">
        <w:rPr>
          <w:rStyle w:val="Strong"/>
          <w:rFonts w:asciiTheme="minorHAnsi" w:hAnsiTheme="minorHAnsi" w:cstheme="minorHAnsi"/>
          <w:sz w:val="28"/>
          <w:szCs w:val="28"/>
        </w:rPr>
        <w:lastRenderedPageBreak/>
        <w:t>Results and Business Impact</w:t>
      </w:r>
    </w:p>
    <w:p w14:paraId="4A61D9DA" w14:textId="30653317" w:rsidR="00B147F2" w:rsidRPr="00D84D7C" w:rsidRDefault="00AF5A6C" w:rsidP="00AF5A6C">
      <w:pPr>
        <w:pStyle w:val="NormalWeb"/>
        <w:rPr>
          <w:rFonts w:asciiTheme="minorHAnsi" w:hAnsiTheme="minorHAnsi" w:cstheme="minorHAnsi"/>
        </w:rPr>
      </w:pPr>
      <w:r w:rsidRPr="00D84D7C">
        <w:rPr>
          <w:rFonts w:asciiTheme="minorHAnsi" w:hAnsiTheme="minorHAnsi" w:cstheme="minorHAnsi"/>
        </w:rPr>
        <w:t xml:space="preserve">Our analysis shows that historical stockouts occurred in approximately </w:t>
      </w:r>
      <w:r w:rsidRPr="00D84D7C">
        <w:rPr>
          <w:rFonts w:asciiTheme="minorHAnsi" w:hAnsiTheme="minorHAnsi" w:cstheme="minorHAnsi"/>
          <w:b/>
          <w:bCs/>
        </w:rPr>
        <w:t>5.3%</w:t>
      </w:r>
      <w:r w:rsidRPr="00D84D7C">
        <w:rPr>
          <w:rFonts w:asciiTheme="minorHAnsi" w:hAnsiTheme="minorHAnsi" w:cstheme="minorHAnsi"/>
        </w:rPr>
        <w:t xml:space="preserve"> of store-category-week observations over the last quarter</w:t>
      </w:r>
      <w:r w:rsidR="00B147F2" w:rsidRPr="00D84D7C">
        <w:rPr>
          <w:rFonts w:asciiTheme="minorHAnsi" w:hAnsiTheme="minorHAnsi" w:cstheme="minorHAnsi"/>
        </w:rPr>
        <w:t xml:space="preserve"> (13 weeks)</w:t>
      </w:r>
      <w:r w:rsidRPr="00D84D7C">
        <w:rPr>
          <w:rFonts w:asciiTheme="minorHAnsi" w:hAnsiTheme="minorHAnsi" w:cstheme="minorHAnsi"/>
        </w:rPr>
        <w:t xml:space="preserve">. By forecasting demand and simulating inventory levels, the next 13-week horizon projects </w:t>
      </w:r>
      <w:r w:rsidRPr="00D84D7C">
        <w:rPr>
          <w:rFonts w:asciiTheme="minorHAnsi" w:hAnsiTheme="minorHAnsi" w:cstheme="minorHAnsi"/>
          <w:b/>
          <w:bCs/>
        </w:rPr>
        <w:t>stockout risk dropping to 0.77%</w:t>
      </w:r>
      <w:r w:rsidRPr="00D84D7C">
        <w:rPr>
          <w:rFonts w:asciiTheme="minorHAnsi" w:hAnsiTheme="minorHAnsi" w:cstheme="minorHAnsi"/>
        </w:rPr>
        <w:t xml:space="preserve">, effectively </w:t>
      </w:r>
      <w:r w:rsidRPr="00D84D7C">
        <w:rPr>
          <w:rFonts w:asciiTheme="minorHAnsi" w:hAnsiTheme="minorHAnsi" w:cstheme="minorHAnsi"/>
          <w:b/>
          <w:bCs/>
        </w:rPr>
        <w:t>reducing potential lost sales exposure by over 85%</w:t>
      </w:r>
      <w:r w:rsidRPr="00D84D7C">
        <w:rPr>
          <w:rFonts w:asciiTheme="minorHAnsi" w:hAnsiTheme="minorHAnsi" w:cstheme="minorHAnsi"/>
        </w:rPr>
        <w:t>.</w:t>
      </w:r>
    </w:p>
    <w:p w14:paraId="3090B588" w14:textId="39E61289" w:rsidR="00AF5A6C" w:rsidRPr="00D84D7C" w:rsidRDefault="00AF5A6C" w:rsidP="00AF5A6C">
      <w:pPr>
        <w:pStyle w:val="NormalWeb"/>
        <w:rPr>
          <w:rFonts w:asciiTheme="minorHAnsi" w:hAnsiTheme="minorHAnsi" w:cstheme="minorHAnsi"/>
        </w:rPr>
      </w:pPr>
      <w:r w:rsidRPr="00D84D7C">
        <w:rPr>
          <w:rFonts w:asciiTheme="minorHAnsi" w:hAnsiTheme="minorHAnsi" w:cstheme="minorHAnsi"/>
        </w:rPr>
        <w:t>Category-specific insights reveal that:</w:t>
      </w:r>
    </w:p>
    <w:p w14:paraId="3A90F8A6" w14:textId="1A87E69A" w:rsidR="00AF5A6C" w:rsidRPr="00D84D7C" w:rsidRDefault="00B147F2" w:rsidP="00AF5A6C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D84D7C">
        <w:rPr>
          <w:rFonts w:asciiTheme="minorHAnsi" w:hAnsiTheme="minorHAnsi" w:cstheme="minorHAnsi"/>
        </w:rPr>
        <w:t>C</w:t>
      </w:r>
      <w:r w:rsidR="00AF5A6C" w:rsidRPr="00D84D7C">
        <w:rPr>
          <w:rFonts w:asciiTheme="minorHAnsi" w:hAnsiTheme="minorHAnsi" w:cstheme="minorHAnsi"/>
        </w:rPr>
        <w:t xml:space="preserve">ategories, including </w:t>
      </w:r>
      <w:r w:rsidR="00AF5A6C" w:rsidRPr="00D84D7C">
        <w:rPr>
          <w:rFonts w:asciiTheme="minorHAnsi" w:hAnsiTheme="minorHAnsi" w:cstheme="minorHAnsi"/>
          <w:b/>
          <w:bCs/>
        </w:rPr>
        <w:t>Accessories, Jackets, Shirts, and Trousers</w:t>
      </w:r>
      <w:r w:rsidR="00AF5A6C" w:rsidRPr="00D84D7C">
        <w:rPr>
          <w:rFonts w:asciiTheme="minorHAnsi" w:hAnsiTheme="minorHAnsi" w:cstheme="minorHAnsi"/>
        </w:rPr>
        <w:t xml:space="preserve">, are expected to maintain sufficient inventory, </w:t>
      </w:r>
      <w:r w:rsidRPr="00D84D7C">
        <w:rPr>
          <w:rFonts w:asciiTheme="minorHAnsi" w:hAnsiTheme="minorHAnsi" w:cstheme="minorHAnsi"/>
        </w:rPr>
        <w:t xml:space="preserve">with </w:t>
      </w:r>
      <w:r w:rsidRPr="00D84D7C">
        <w:rPr>
          <w:rFonts w:asciiTheme="minorHAnsi" w:hAnsiTheme="minorHAnsi" w:cstheme="minorHAnsi"/>
          <w:b/>
          <w:bCs/>
        </w:rPr>
        <w:t>0</w:t>
      </w:r>
      <w:r w:rsidR="00AF5A6C" w:rsidRPr="00D84D7C">
        <w:rPr>
          <w:rFonts w:asciiTheme="minorHAnsi" w:hAnsiTheme="minorHAnsi" w:cstheme="minorHAnsi"/>
          <w:b/>
          <w:bCs/>
        </w:rPr>
        <w:t xml:space="preserve"> stockout risk</w:t>
      </w:r>
      <w:r w:rsidR="00AF5A6C" w:rsidRPr="00D84D7C">
        <w:rPr>
          <w:rFonts w:asciiTheme="minorHAnsi" w:hAnsiTheme="minorHAnsi" w:cstheme="minorHAnsi"/>
        </w:rPr>
        <w:t>.</w:t>
      </w:r>
    </w:p>
    <w:p w14:paraId="669FD4C4" w14:textId="4C920077" w:rsidR="00AF5A6C" w:rsidRPr="00D84D7C" w:rsidRDefault="00AF5A6C" w:rsidP="00AF5A6C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D84D7C">
        <w:rPr>
          <w:rFonts w:asciiTheme="minorHAnsi" w:hAnsiTheme="minorHAnsi" w:cstheme="minorHAnsi"/>
          <w:b/>
          <w:bCs/>
        </w:rPr>
        <w:t>Dresses</w:t>
      </w:r>
      <w:r w:rsidRPr="00D84D7C">
        <w:rPr>
          <w:rFonts w:asciiTheme="minorHAnsi" w:hAnsiTheme="minorHAnsi" w:cstheme="minorHAnsi"/>
        </w:rPr>
        <w:t xml:space="preserve"> exhibit minor stockout risk</w:t>
      </w:r>
      <w:r w:rsidR="00B147F2" w:rsidRPr="00D84D7C">
        <w:rPr>
          <w:rFonts w:asciiTheme="minorHAnsi" w:hAnsiTheme="minorHAnsi" w:cstheme="minorHAnsi"/>
        </w:rPr>
        <w:t xml:space="preserve"> (</w:t>
      </w:r>
      <w:r w:rsidR="00B147F2" w:rsidRPr="00D84D7C">
        <w:rPr>
          <w:rFonts w:asciiTheme="minorHAnsi" w:hAnsiTheme="minorHAnsi" w:cstheme="minorHAnsi"/>
          <w:b/>
          <w:bCs/>
        </w:rPr>
        <w:t>3.08%</w:t>
      </w:r>
      <w:r w:rsidR="00B147F2" w:rsidRPr="00D84D7C">
        <w:rPr>
          <w:rFonts w:asciiTheme="minorHAnsi" w:hAnsiTheme="minorHAnsi" w:cstheme="minorHAnsi"/>
        </w:rPr>
        <w:t>)</w:t>
      </w:r>
      <w:r w:rsidRPr="00D84D7C">
        <w:rPr>
          <w:rFonts w:asciiTheme="minorHAnsi" w:hAnsiTheme="minorHAnsi" w:cstheme="minorHAnsi"/>
        </w:rPr>
        <w:t>, warranting targeted replenishment focus.</w:t>
      </w:r>
    </w:p>
    <w:p w14:paraId="2F7C5E92" w14:textId="429BFC0D" w:rsidR="00D84D7C" w:rsidRPr="00D84D7C" w:rsidRDefault="00D84D7C" w:rsidP="00AF5A6C">
      <w:pPr>
        <w:pStyle w:val="NormalWeb"/>
        <w:rPr>
          <w:rFonts w:asciiTheme="minorHAnsi" w:hAnsiTheme="minorHAnsi" w:cstheme="minorHAnsi"/>
        </w:rPr>
      </w:pPr>
      <w:r w:rsidRPr="00D84D7C">
        <w:rPr>
          <w:rFonts w:asciiTheme="minorHAnsi" w:hAnsiTheme="minorHAnsi" w:cstheme="minorHAnsi"/>
        </w:rPr>
        <w:t>This provides leadership with high confidence to optimize inventory allocation, plan promotions, and ensure high service levels across all stores.</w:t>
      </w:r>
    </w:p>
    <w:p w14:paraId="7DB15718" w14:textId="77777777" w:rsidR="00AF5A6C" w:rsidRPr="00D84D7C" w:rsidRDefault="00AF5A6C" w:rsidP="003C70CC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D84D7C">
        <w:rPr>
          <w:rStyle w:val="Strong"/>
          <w:rFonts w:asciiTheme="minorHAnsi" w:hAnsiTheme="minorHAnsi" w:cstheme="minorHAnsi"/>
          <w:sz w:val="28"/>
          <w:szCs w:val="28"/>
        </w:rPr>
        <w:t>Why Leadership Can Trust This Approach</w:t>
      </w:r>
    </w:p>
    <w:p w14:paraId="1767356C" w14:textId="57F0B3BE" w:rsidR="00AF5A6C" w:rsidRPr="00D84D7C" w:rsidRDefault="00AF5A6C" w:rsidP="00B147F2">
      <w:pPr>
        <w:pStyle w:val="NormalWeb"/>
        <w:rPr>
          <w:rFonts w:asciiTheme="minorHAnsi" w:hAnsiTheme="minorHAnsi" w:cstheme="minorHAnsi"/>
        </w:rPr>
      </w:pPr>
      <w:r w:rsidRPr="00D84D7C">
        <w:rPr>
          <w:rStyle w:val="Strong"/>
          <w:rFonts w:asciiTheme="minorHAnsi" w:hAnsiTheme="minorHAnsi" w:cstheme="minorHAnsi"/>
        </w:rPr>
        <w:t>Numeric Confidence:</w:t>
      </w:r>
      <w:r w:rsidRPr="00D84D7C">
        <w:rPr>
          <w:rFonts w:asciiTheme="minorHAnsi" w:hAnsiTheme="minorHAnsi" w:cstheme="minorHAnsi"/>
        </w:rPr>
        <w:t xml:space="preserve"> Forecasts are aligned with historical patterns and current operational dynamics, with weekly demand predicted within ±9 units of actual values</w:t>
      </w:r>
      <w:r w:rsidR="00057615">
        <w:rPr>
          <w:rFonts w:asciiTheme="minorHAnsi" w:hAnsiTheme="minorHAnsi" w:cstheme="minorHAnsi"/>
        </w:rPr>
        <w:t xml:space="preserve"> at a zone level</w:t>
      </w:r>
      <w:r w:rsidRPr="00D84D7C">
        <w:rPr>
          <w:rFonts w:asciiTheme="minorHAnsi" w:hAnsiTheme="minorHAnsi" w:cstheme="minorHAnsi"/>
        </w:rPr>
        <w:t>.</w:t>
      </w:r>
    </w:p>
    <w:p w14:paraId="6D7933E4" w14:textId="524C37B4" w:rsidR="00AF5A6C" w:rsidRDefault="00AF5A6C" w:rsidP="00B147F2">
      <w:pPr>
        <w:pStyle w:val="NormalWeb"/>
        <w:rPr>
          <w:rFonts w:asciiTheme="minorHAnsi" w:hAnsiTheme="minorHAnsi" w:cstheme="minorHAnsi"/>
        </w:rPr>
      </w:pPr>
      <w:r w:rsidRPr="00D84D7C">
        <w:rPr>
          <w:rStyle w:val="Strong"/>
          <w:rFonts w:asciiTheme="minorHAnsi" w:hAnsiTheme="minorHAnsi" w:cstheme="minorHAnsi"/>
        </w:rPr>
        <w:t>Operational Alignment:</w:t>
      </w:r>
      <w:r w:rsidRPr="00D84D7C">
        <w:rPr>
          <w:rFonts w:asciiTheme="minorHAnsi" w:hAnsiTheme="minorHAnsi" w:cstheme="minorHAnsi"/>
        </w:rPr>
        <w:t xml:space="preserve"> Analysis of historical replenishment patterns shows that 50% of weekly store-category records include stock additions, reflecting realistic inventory behavior rather than theoretical assumptions.</w:t>
      </w:r>
    </w:p>
    <w:p w14:paraId="3184D743" w14:textId="5B6FACF2" w:rsidR="00C55B8A" w:rsidRDefault="004043BF" w:rsidP="00C55B8A">
      <w:pPr>
        <w:pStyle w:val="Heading2"/>
      </w:pPr>
      <w:r w:rsidRPr="004043BF">
        <w:rPr>
          <w:rFonts w:asciiTheme="minorHAnsi" w:hAnsiTheme="minorHAnsi" w:cstheme="minorHAnsi"/>
          <w:b/>
          <w:bCs/>
          <w:sz w:val="28"/>
          <w:szCs w:val="28"/>
        </w:rPr>
        <w:t>Business Recommendation</w:t>
      </w:r>
    </w:p>
    <w:p w14:paraId="175B8468" w14:textId="77777777" w:rsidR="00C55B8A" w:rsidRDefault="00C55B8A" w:rsidP="00C55B8A">
      <w:pPr>
        <w:pStyle w:val="NormalWeb"/>
        <w:rPr>
          <w:rFonts w:asciiTheme="minorHAnsi" w:hAnsiTheme="minorHAnsi" w:cstheme="minorHAnsi"/>
        </w:rPr>
      </w:pPr>
      <w:r w:rsidRPr="00C55B8A">
        <w:rPr>
          <w:rStyle w:val="Strong"/>
          <w:rFonts w:asciiTheme="minorHAnsi" w:eastAsiaTheme="majorEastAsia" w:hAnsiTheme="minorHAnsi" w:cstheme="minorHAnsi"/>
        </w:rPr>
        <w:t>Allocate inventory by forecast intensity</w:t>
      </w:r>
      <w:r>
        <w:rPr>
          <w:rStyle w:val="Strong"/>
          <w:rFonts w:asciiTheme="minorHAnsi" w:eastAsiaTheme="majorEastAsia" w:hAnsiTheme="minorHAnsi" w:cstheme="minorHAnsi"/>
        </w:rPr>
        <w:t>:</w:t>
      </w:r>
      <w:r w:rsidRPr="00C55B8A">
        <w:rPr>
          <w:rFonts w:asciiTheme="minorHAnsi" w:hAnsiTheme="minorHAnsi" w:cstheme="minorHAnsi"/>
        </w:rPr>
        <w:t xml:space="preserve"> Use the </w:t>
      </w:r>
      <w:r w:rsidRPr="00057615">
        <w:rPr>
          <w:rFonts w:asciiTheme="minorHAnsi" w:hAnsiTheme="minorHAnsi" w:cstheme="minorHAnsi"/>
          <w:b/>
          <w:bCs/>
        </w:rPr>
        <w:t xml:space="preserve">Zone × Category Forecast </w:t>
      </w:r>
      <w:r w:rsidRPr="00057615">
        <w:rPr>
          <w:rFonts w:asciiTheme="minorHAnsi" w:hAnsiTheme="minorHAnsi" w:cstheme="minorHAnsi"/>
          <w:b/>
          <w:bCs/>
          <w:i/>
          <w:iCs/>
        </w:rPr>
        <w:t>(Appendix F)</w:t>
      </w:r>
      <w:r w:rsidRPr="00057615">
        <w:rPr>
          <w:rFonts w:asciiTheme="minorHAnsi" w:hAnsiTheme="minorHAnsi" w:cstheme="minorHAnsi"/>
          <w:b/>
          <w:bCs/>
        </w:rPr>
        <w:t xml:space="preserve"> as the primary allocation map</w:t>
      </w:r>
      <w:r w:rsidRPr="00C55B8A">
        <w:rPr>
          <w:rFonts w:asciiTheme="minorHAnsi" w:hAnsiTheme="minorHAnsi" w:cstheme="minorHAnsi"/>
        </w:rPr>
        <w:t xml:space="preserve">: route more inventory to zones and categories with the largest 13-week demand totals, and scale back allocation where forecast intensity is low. </w:t>
      </w:r>
    </w:p>
    <w:p w14:paraId="539BF848" w14:textId="561856F6" w:rsidR="00AC2F34" w:rsidRPr="00C55B8A" w:rsidRDefault="00AC2F34" w:rsidP="00C55B8A">
      <w:pPr>
        <w:pStyle w:val="NormalWeb"/>
        <w:rPr>
          <w:rFonts w:asciiTheme="minorHAnsi" w:hAnsiTheme="minorHAnsi" w:cstheme="minorHAnsi"/>
        </w:rPr>
      </w:pPr>
      <w:r w:rsidRPr="00AC2F34">
        <w:rPr>
          <w:rFonts w:asciiTheme="minorHAnsi" w:hAnsiTheme="minorHAnsi" w:cstheme="minorHAnsi"/>
        </w:rPr>
        <w:t xml:space="preserve">Use the </w:t>
      </w:r>
      <w:r w:rsidRPr="00AC2F34">
        <w:rPr>
          <w:rFonts w:asciiTheme="minorHAnsi" w:hAnsiTheme="minorHAnsi" w:cstheme="minorHAnsi"/>
          <w:b/>
          <w:bCs/>
        </w:rPr>
        <w:t>Store × Category Forecast (Appendix G) as a secondary allocation map</w:t>
      </w:r>
      <w:r w:rsidRPr="00AC2F34">
        <w:rPr>
          <w:rFonts w:asciiTheme="minorHAnsi" w:hAnsiTheme="minorHAnsi" w:cstheme="minorHAnsi"/>
        </w:rPr>
        <w:t>. This ensures granular, top-down inventory allocation at the store level within each zone, streamlining operational decisions consistently across zones and stores.</w:t>
      </w:r>
    </w:p>
    <w:p w14:paraId="53A86BB5" w14:textId="77777777" w:rsidR="00C55B8A" w:rsidRDefault="00C55B8A" w:rsidP="00C55B8A">
      <w:pPr>
        <w:pStyle w:val="NormalWeb"/>
        <w:rPr>
          <w:rFonts w:asciiTheme="minorHAnsi" w:hAnsiTheme="minorHAnsi" w:cstheme="minorHAnsi"/>
        </w:rPr>
      </w:pPr>
      <w:r w:rsidRPr="00C55B8A">
        <w:rPr>
          <w:rStyle w:val="Strong"/>
          <w:rFonts w:asciiTheme="minorHAnsi" w:eastAsiaTheme="majorEastAsia" w:hAnsiTheme="minorHAnsi" w:cstheme="minorHAnsi"/>
        </w:rPr>
        <w:t>Prioritize replenishment for at-risk categories and reduce excess for stable categories</w:t>
      </w:r>
      <w:r>
        <w:rPr>
          <w:rStyle w:val="Strong"/>
          <w:rFonts w:asciiTheme="minorHAnsi" w:eastAsiaTheme="majorEastAsia" w:hAnsiTheme="minorHAnsi" w:cstheme="minorHAnsi"/>
        </w:rPr>
        <w:t>:</w:t>
      </w:r>
      <w:r w:rsidRPr="00C55B8A">
        <w:rPr>
          <w:rFonts w:asciiTheme="minorHAnsi" w:hAnsiTheme="minorHAnsi" w:cstheme="minorHAnsi"/>
        </w:rPr>
        <w:t xml:space="preserve"> For categories with forecasted stockout risk (e.g., </w:t>
      </w:r>
      <w:r w:rsidRPr="00C55B8A">
        <w:rPr>
          <w:rFonts w:asciiTheme="minorHAnsi" w:hAnsiTheme="minorHAnsi" w:cstheme="minorHAnsi"/>
          <w:b/>
          <w:bCs/>
        </w:rPr>
        <w:t>Dresses — 3.08%</w:t>
      </w:r>
      <w:r w:rsidRPr="00C55B8A">
        <w:rPr>
          <w:rFonts w:asciiTheme="minorHAnsi" w:hAnsiTheme="minorHAnsi" w:cstheme="minorHAnsi"/>
        </w:rPr>
        <w:t xml:space="preserve">), increase reorder frequency </w:t>
      </w:r>
      <w:r>
        <w:rPr>
          <w:rFonts w:asciiTheme="minorHAnsi" w:hAnsiTheme="minorHAnsi" w:cstheme="minorHAnsi"/>
        </w:rPr>
        <w:t>(</w:t>
      </w:r>
      <w:r w:rsidRPr="00C55B8A">
        <w:rPr>
          <w:rFonts w:asciiTheme="minorHAnsi" w:hAnsiTheme="minorHAnsi" w:cstheme="minorHAnsi"/>
          <w:b/>
          <w:bCs/>
        </w:rPr>
        <w:t>every 6 weeks</w:t>
      </w:r>
      <w:r>
        <w:rPr>
          <w:rFonts w:asciiTheme="minorHAnsi" w:hAnsiTheme="minorHAnsi" w:cstheme="minorHAnsi"/>
        </w:rPr>
        <w:t xml:space="preserve">) </w:t>
      </w:r>
      <w:r w:rsidRPr="00C55B8A">
        <w:rPr>
          <w:rFonts w:asciiTheme="minorHAnsi" w:hAnsiTheme="minorHAnsi" w:cstheme="minorHAnsi"/>
        </w:rPr>
        <w:t>and safety stock at the store and zone level to prevent lost sales. For stable, low-risk categories (Accessories, Jackets, Shirts, Trousers), adopt tighter buffers</w:t>
      </w:r>
      <w:r>
        <w:rPr>
          <w:rFonts w:asciiTheme="minorHAnsi" w:hAnsiTheme="minorHAnsi" w:cstheme="minorHAnsi"/>
        </w:rPr>
        <w:t xml:space="preserve"> (</w:t>
      </w:r>
      <w:r w:rsidRPr="00C55B8A">
        <w:rPr>
          <w:rFonts w:asciiTheme="minorHAnsi" w:hAnsiTheme="minorHAnsi" w:cstheme="minorHAnsi"/>
          <w:b/>
          <w:bCs/>
        </w:rPr>
        <w:t>every 13 weeks</w:t>
      </w:r>
      <w:r>
        <w:rPr>
          <w:rFonts w:asciiTheme="minorHAnsi" w:hAnsiTheme="minorHAnsi" w:cstheme="minorHAnsi"/>
        </w:rPr>
        <w:t>)</w:t>
      </w:r>
      <w:r w:rsidRPr="00C55B8A">
        <w:rPr>
          <w:rFonts w:asciiTheme="minorHAnsi" w:hAnsiTheme="minorHAnsi" w:cstheme="minorHAnsi"/>
        </w:rPr>
        <w:t xml:space="preserve"> to free up working capital and reduce markdown exposure. </w:t>
      </w:r>
    </w:p>
    <w:p w14:paraId="61A7C7F6" w14:textId="5611E87C" w:rsidR="00C55B8A" w:rsidRPr="00C55B8A" w:rsidRDefault="00C55B8A" w:rsidP="00C55B8A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Store managers</w:t>
      </w:r>
      <w:r w:rsidRPr="00C55B8A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should use the </w:t>
      </w:r>
      <w:r w:rsidRPr="00C55B8A">
        <w:rPr>
          <w:rFonts w:asciiTheme="minorHAnsi" w:hAnsiTheme="minorHAnsi" w:cstheme="minorHAnsi"/>
        </w:rPr>
        <w:t xml:space="preserve">store-level forecasts </w:t>
      </w:r>
      <w:r>
        <w:rPr>
          <w:rFonts w:asciiTheme="minorHAnsi" w:hAnsiTheme="minorHAnsi" w:cstheme="minorHAnsi"/>
        </w:rPr>
        <w:t>(</w:t>
      </w:r>
      <w:r w:rsidRPr="00C55B8A">
        <w:rPr>
          <w:rFonts w:asciiTheme="minorHAnsi" w:hAnsiTheme="minorHAnsi" w:cstheme="minorHAnsi"/>
          <w:i/>
          <w:iCs/>
        </w:rPr>
        <w:t>Appendix G</w:t>
      </w:r>
      <w:r>
        <w:rPr>
          <w:rFonts w:asciiTheme="minorHAnsi" w:hAnsiTheme="minorHAnsi" w:cstheme="minorHAnsi"/>
        </w:rPr>
        <w:t>) to</w:t>
      </w:r>
      <w:r w:rsidRPr="00C55B8A">
        <w:rPr>
          <w:rFonts w:asciiTheme="minorHAnsi" w:hAnsiTheme="minorHAnsi" w:cstheme="minorHAnsi"/>
        </w:rPr>
        <w:t xml:space="preserve"> </w:t>
      </w:r>
      <w:r w:rsidRPr="00C55B8A">
        <w:rPr>
          <w:rFonts w:asciiTheme="minorHAnsi" w:hAnsiTheme="minorHAnsi" w:cstheme="minorHAnsi"/>
          <w:b/>
          <w:bCs/>
        </w:rPr>
        <w:t>set specific reorder points and transfer plans</w:t>
      </w:r>
      <w:r w:rsidRPr="00C55B8A">
        <w:rPr>
          <w:rFonts w:asciiTheme="minorHAnsi" w:hAnsiTheme="minorHAnsi" w:cstheme="minorHAnsi"/>
        </w:rPr>
        <w:t>.</w:t>
      </w:r>
    </w:p>
    <w:p w14:paraId="7CAF14C9" w14:textId="6BCEF0A5" w:rsidR="00C55B8A" w:rsidRDefault="00C55B8A" w:rsidP="00C55B8A">
      <w:pPr>
        <w:pStyle w:val="NormalWeb"/>
        <w:rPr>
          <w:rFonts w:asciiTheme="minorHAnsi" w:hAnsiTheme="minorHAnsi" w:cstheme="minorHAnsi"/>
        </w:rPr>
      </w:pPr>
      <w:r w:rsidRPr="00C55B8A">
        <w:rPr>
          <w:rStyle w:val="Strong"/>
          <w:rFonts w:asciiTheme="minorHAnsi" w:eastAsiaTheme="majorEastAsia" w:hAnsiTheme="minorHAnsi" w:cstheme="minorHAnsi"/>
        </w:rPr>
        <w:lastRenderedPageBreak/>
        <w:t>Operationalize forecasts inside planning workflows.</w:t>
      </w:r>
      <w:r w:rsidRPr="00C55B8A">
        <w:rPr>
          <w:rFonts w:asciiTheme="minorHAnsi" w:hAnsiTheme="minorHAnsi" w:cstheme="minorHAnsi"/>
        </w:rPr>
        <w:t xml:space="preserve"> </w:t>
      </w:r>
      <w:r w:rsidRPr="00C55B8A">
        <w:rPr>
          <w:rFonts w:asciiTheme="minorHAnsi" w:hAnsiTheme="minorHAnsi" w:cstheme="minorHAnsi"/>
          <w:b/>
          <w:bCs/>
        </w:rPr>
        <w:t>Integrate</w:t>
      </w:r>
      <w:r w:rsidRPr="00C55B8A">
        <w:rPr>
          <w:rFonts w:asciiTheme="minorHAnsi" w:hAnsiTheme="minorHAnsi" w:cstheme="minorHAnsi"/>
        </w:rPr>
        <w:t xml:space="preserve"> weekly 13-week forecast exports into the </w:t>
      </w:r>
      <w:r w:rsidRPr="00C55B8A">
        <w:rPr>
          <w:rFonts w:asciiTheme="minorHAnsi" w:hAnsiTheme="minorHAnsi" w:cstheme="minorHAnsi"/>
          <w:b/>
          <w:bCs/>
        </w:rPr>
        <w:t xml:space="preserve">store operations </w:t>
      </w:r>
      <w:r w:rsidRPr="00C55B8A">
        <w:rPr>
          <w:rFonts w:asciiTheme="minorHAnsi" w:hAnsiTheme="minorHAnsi" w:cstheme="minorHAnsi"/>
          <w:b/>
          <w:bCs/>
        </w:rPr>
        <w:t>dashboard</w:t>
      </w:r>
      <w:r w:rsidRPr="00C55B8A">
        <w:rPr>
          <w:rFonts w:asciiTheme="minorHAnsi" w:hAnsiTheme="minorHAnsi" w:cstheme="minorHAnsi"/>
        </w:rPr>
        <w:t xml:space="preserve"> used by procurement and store operations so decisions are made from the same, up-to-date demand signal. Implement a weekly review cadence where forecasts are compared to actuals and replenishment actions are decided (reorders, transfers, or promotion adjustments) based on those comparisons.</w:t>
      </w:r>
    </w:p>
    <w:p w14:paraId="7CF2D3D0" w14:textId="1C641AB2" w:rsidR="00C55B8A" w:rsidRPr="00C55B8A" w:rsidRDefault="00C55B8A" w:rsidP="00C55B8A">
      <w:pPr>
        <w:pStyle w:val="NormalWeb"/>
        <w:rPr>
          <w:rFonts w:asciiTheme="minorHAnsi" w:hAnsiTheme="minorHAnsi" w:cstheme="minorHAnsi"/>
          <w:i/>
          <w:iCs/>
          <w:sz w:val="20"/>
          <w:szCs w:val="20"/>
        </w:rPr>
      </w:pPr>
      <w:r w:rsidRPr="00AC2F34">
        <w:rPr>
          <w:rFonts w:asciiTheme="minorHAnsi" w:hAnsiTheme="minorHAnsi" w:cstheme="minorHAnsi"/>
          <w:b/>
          <w:bCs/>
          <w:i/>
          <w:iCs/>
          <w:sz w:val="20"/>
          <w:szCs w:val="20"/>
        </w:rPr>
        <w:t>Note:</w:t>
      </w:r>
      <w:r w:rsidRPr="00C55B8A">
        <w:rPr>
          <w:rFonts w:asciiTheme="minorHAnsi" w:hAnsiTheme="minorHAnsi" w:cstheme="minorHAnsi"/>
          <w:i/>
          <w:iCs/>
          <w:sz w:val="20"/>
          <w:szCs w:val="20"/>
        </w:rPr>
        <w:t xml:space="preserve"> While forecasts are robust at the aggregate (zone) level, store-level replenishment should include a small operational buffer for low-volume or volatile categories to account for short-term variability and localized risk.</w:t>
      </w:r>
    </w:p>
    <w:p w14:paraId="0A68A6AD" w14:textId="77777777" w:rsidR="00C55B8A" w:rsidRDefault="00C55B8A" w:rsidP="003C70CC">
      <w:pPr>
        <w:pStyle w:val="Heading2"/>
        <w:rPr>
          <w:rStyle w:val="Strong"/>
          <w:rFonts w:asciiTheme="minorHAnsi" w:hAnsiTheme="minorHAnsi" w:cstheme="minorHAnsi"/>
          <w:sz w:val="28"/>
          <w:szCs w:val="28"/>
        </w:rPr>
      </w:pPr>
    </w:p>
    <w:p w14:paraId="2E9557BB" w14:textId="23D3AB8B" w:rsidR="00AF5A6C" w:rsidRPr="00D84D7C" w:rsidRDefault="00AF5A6C" w:rsidP="003C70CC">
      <w:pPr>
        <w:pStyle w:val="Heading2"/>
        <w:rPr>
          <w:rFonts w:asciiTheme="minorHAnsi" w:eastAsia="Times New Roman" w:hAnsiTheme="minorHAnsi" w:cstheme="minorHAnsi"/>
          <w:b/>
          <w:bCs/>
          <w:sz w:val="28"/>
          <w:szCs w:val="28"/>
        </w:rPr>
      </w:pPr>
      <w:r w:rsidRPr="00D84D7C">
        <w:rPr>
          <w:rFonts w:asciiTheme="minorHAnsi" w:eastAsia="Times New Roman" w:hAnsiTheme="minorHAnsi" w:cstheme="minorHAnsi"/>
          <w:b/>
          <w:bCs/>
          <w:sz w:val="28"/>
          <w:szCs w:val="28"/>
        </w:rPr>
        <w:t>Appendix: Detailed Approach and Modeling Insights</w:t>
      </w:r>
    </w:p>
    <w:p w14:paraId="325363EC" w14:textId="77777777" w:rsidR="00AF5A6C" w:rsidRPr="00D84D7C" w:rsidRDefault="00AF5A6C" w:rsidP="003C70CC">
      <w:pPr>
        <w:pStyle w:val="Heading3"/>
        <w:rPr>
          <w:rFonts w:asciiTheme="minorHAnsi" w:eastAsia="Times New Roman" w:hAnsiTheme="minorHAnsi" w:cstheme="minorHAnsi"/>
          <w:b/>
          <w:bCs/>
          <w:sz w:val="26"/>
          <w:szCs w:val="26"/>
        </w:rPr>
      </w:pPr>
      <w:r w:rsidRPr="00D84D7C">
        <w:rPr>
          <w:rFonts w:asciiTheme="minorHAnsi" w:eastAsia="Times New Roman" w:hAnsiTheme="minorHAnsi" w:cstheme="minorHAnsi"/>
          <w:b/>
          <w:bCs/>
          <w:sz w:val="26"/>
          <w:szCs w:val="26"/>
        </w:rPr>
        <w:t>Appendix A — Forecasting Framework Overview</w:t>
      </w:r>
    </w:p>
    <w:p w14:paraId="442D170C" w14:textId="77777777" w:rsidR="00AF5A6C" w:rsidRPr="00AF5A6C" w:rsidRDefault="00AF5A6C" w:rsidP="00AF5A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5A6C">
        <w:rPr>
          <w:rFonts w:eastAsia="Times New Roman" w:cstheme="minorHAnsi"/>
          <w:sz w:val="24"/>
          <w:szCs w:val="24"/>
        </w:rPr>
        <w:t>The demand and inventory forecasting solution operates in two stages to ensure accurate and actionable store-level forecasts:</w:t>
      </w:r>
    </w:p>
    <w:p w14:paraId="10D9F7B0" w14:textId="77777777" w:rsidR="00AF5A6C" w:rsidRPr="00AF5A6C" w:rsidRDefault="00AF5A6C" w:rsidP="00AF5A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5A6C">
        <w:rPr>
          <w:rFonts w:eastAsia="Times New Roman" w:cstheme="minorHAnsi"/>
          <w:b/>
          <w:bCs/>
          <w:sz w:val="24"/>
          <w:szCs w:val="24"/>
        </w:rPr>
        <w:t>Zone-Level Demand Forecasting:</w:t>
      </w:r>
      <w:r w:rsidRPr="00AF5A6C">
        <w:rPr>
          <w:rFonts w:eastAsia="Times New Roman" w:cstheme="minorHAnsi"/>
          <w:sz w:val="24"/>
          <w:szCs w:val="24"/>
        </w:rPr>
        <w:t xml:space="preserve"> Weekly demand is first predicted at the </w:t>
      </w:r>
      <w:r w:rsidRPr="00AF5A6C">
        <w:rPr>
          <w:rFonts w:eastAsia="Times New Roman" w:cstheme="minorHAnsi"/>
          <w:b/>
          <w:bCs/>
          <w:sz w:val="24"/>
          <w:szCs w:val="24"/>
        </w:rPr>
        <w:t>zone × category level</w:t>
      </w:r>
      <w:r w:rsidRPr="00AF5A6C">
        <w:rPr>
          <w:rFonts w:eastAsia="Times New Roman" w:cstheme="minorHAnsi"/>
          <w:sz w:val="24"/>
          <w:szCs w:val="24"/>
        </w:rPr>
        <w:t xml:space="preserve"> using a </w:t>
      </w:r>
      <w:proofErr w:type="spellStart"/>
      <w:r w:rsidRPr="00AF5A6C">
        <w:rPr>
          <w:rFonts w:eastAsia="Times New Roman" w:cstheme="minorHAnsi"/>
          <w:sz w:val="24"/>
          <w:szCs w:val="24"/>
        </w:rPr>
        <w:t>LightGBM</w:t>
      </w:r>
      <w:proofErr w:type="spellEnd"/>
      <w:r w:rsidRPr="00AF5A6C">
        <w:rPr>
          <w:rFonts w:eastAsia="Times New Roman" w:cstheme="minorHAnsi"/>
          <w:sz w:val="24"/>
          <w:szCs w:val="24"/>
        </w:rPr>
        <w:t xml:space="preserve"> model. This model incorporates historical sales, inventory trends, and calendar-based features such as promotions and festivals.</w:t>
      </w:r>
    </w:p>
    <w:p w14:paraId="14FFC3A0" w14:textId="77777777" w:rsidR="00AF5A6C" w:rsidRPr="00AF5A6C" w:rsidRDefault="00AF5A6C" w:rsidP="00AF5A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5A6C">
        <w:rPr>
          <w:rFonts w:eastAsia="Times New Roman" w:cstheme="minorHAnsi"/>
          <w:b/>
          <w:bCs/>
          <w:sz w:val="24"/>
          <w:szCs w:val="24"/>
        </w:rPr>
        <w:t>Store-Level Allocation:</w:t>
      </w:r>
      <w:r w:rsidRPr="00AF5A6C">
        <w:rPr>
          <w:rFonts w:eastAsia="Times New Roman" w:cstheme="minorHAnsi"/>
          <w:sz w:val="24"/>
          <w:szCs w:val="24"/>
        </w:rPr>
        <w:t xml:space="preserve"> Zone-level forecasts are distributed to individual stores using a </w:t>
      </w:r>
      <w:r w:rsidRPr="00AF5A6C">
        <w:rPr>
          <w:rFonts w:eastAsia="Times New Roman" w:cstheme="minorHAnsi"/>
          <w:b/>
          <w:bCs/>
          <w:sz w:val="24"/>
          <w:szCs w:val="24"/>
        </w:rPr>
        <w:t>Ridge Regression model</w:t>
      </w:r>
      <w:r w:rsidRPr="00AF5A6C">
        <w:rPr>
          <w:rFonts w:eastAsia="Times New Roman" w:cstheme="minorHAnsi"/>
          <w:sz w:val="24"/>
          <w:szCs w:val="24"/>
        </w:rPr>
        <w:t>. This regression predicts the share of zone demand each store is expected to fulfill based on historical store contribution to the zone’s total sales. The Ridge Regression model achieves an R² of approximately 0.92 on historical allocation patterns, ensuring store-level forecasts reflect operational reality.</w:t>
      </w:r>
    </w:p>
    <w:p w14:paraId="33009CCE" w14:textId="77777777" w:rsidR="00AF5A6C" w:rsidRPr="00AF5A6C" w:rsidRDefault="00AF5A6C" w:rsidP="00AF5A6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5A6C">
        <w:rPr>
          <w:rFonts w:eastAsia="Times New Roman" w:cstheme="minorHAnsi"/>
          <w:sz w:val="24"/>
          <w:szCs w:val="24"/>
        </w:rPr>
        <w:t>This two-stage approach balances granularity with consistency: stores receive forecasts aligned with local demand patterns, while overall zone totals remain accurate.</w:t>
      </w:r>
    </w:p>
    <w:p w14:paraId="56DFF679" w14:textId="49108CC2" w:rsidR="00AF5A6C" w:rsidRPr="00D84D7C" w:rsidRDefault="00AF5A6C" w:rsidP="003C70CC">
      <w:pPr>
        <w:pStyle w:val="Heading3"/>
        <w:rPr>
          <w:rFonts w:asciiTheme="minorHAnsi" w:eastAsia="Times New Roman" w:hAnsiTheme="minorHAnsi" w:cstheme="minorHAnsi"/>
          <w:b/>
          <w:bCs/>
          <w:sz w:val="26"/>
          <w:szCs w:val="26"/>
        </w:rPr>
      </w:pPr>
      <w:r w:rsidRPr="00D84D7C">
        <w:rPr>
          <w:rFonts w:asciiTheme="minorHAnsi" w:eastAsia="Times New Roman" w:hAnsiTheme="minorHAnsi" w:cstheme="minorHAnsi"/>
          <w:b/>
          <w:bCs/>
          <w:sz w:val="26"/>
          <w:szCs w:val="26"/>
        </w:rPr>
        <w:t>Appendix B — Key Features Used in Forecasting</w:t>
      </w:r>
    </w:p>
    <w:p w14:paraId="1AF4D402" w14:textId="77777777" w:rsidR="003C70CC" w:rsidRPr="00AF5A6C" w:rsidRDefault="003C70CC" w:rsidP="003C70C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2"/>
        <w:gridCol w:w="3411"/>
        <w:gridCol w:w="3907"/>
      </w:tblGrid>
      <w:tr w:rsidR="00AF5A6C" w:rsidRPr="00AF5A6C" w14:paraId="79CD8D2C" w14:textId="77777777" w:rsidTr="00AF5A6C">
        <w:tc>
          <w:tcPr>
            <w:tcW w:w="0" w:type="auto"/>
            <w:hideMark/>
          </w:tcPr>
          <w:p w14:paraId="68FF5419" w14:textId="77777777" w:rsidR="00AF5A6C" w:rsidRPr="00AF5A6C" w:rsidRDefault="00AF5A6C" w:rsidP="00AF5A6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F5A6C">
              <w:rPr>
                <w:rFonts w:eastAsia="Times New Roman" w:cstheme="minorHAnsi"/>
                <w:b/>
                <w:bCs/>
                <w:sz w:val="24"/>
                <w:szCs w:val="24"/>
              </w:rPr>
              <w:t>Feature Group</w:t>
            </w:r>
          </w:p>
        </w:tc>
        <w:tc>
          <w:tcPr>
            <w:tcW w:w="0" w:type="auto"/>
            <w:hideMark/>
          </w:tcPr>
          <w:p w14:paraId="264A429D" w14:textId="77777777" w:rsidR="00AF5A6C" w:rsidRPr="00AF5A6C" w:rsidRDefault="00AF5A6C" w:rsidP="00AF5A6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F5A6C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09EA3A5C" w14:textId="77777777" w:rsidR="00AF5A6C" w:rsidRPr="00AF5A6C" w:rsidRDefault="00AF5A6C" w:rsidP="00AF5A6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F5A6C">
              <w:rPr>
                <w:rFonts w:eastAsia="Times New Roman" w:cstheme="minorHAnsi"/>
                <w:b/>
                <w:bCs/>
                <w:sz w:val="24"/>
                <w:szCs w:val="24"/>
              </w:rPr>
              <w:t>Example Features</w:t>
            </w:r>
          </w:p>
        </w:tc>
      </w:tr>
      <w:tr w:rsidR="00AF5A6C" w:rsidRPr="00AF5A6C" w14:paraId="7B379306" w14:textId="77777777" w:rsidTr="00AF5A6C">
        <w:tc>
          <w:tcPr>
            <w:tcW w:w="0" w:type="auto"/>
            <w:hideMark/>
          </w:tcPr>
          <w:p w14:paraId="5DADC233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Historical Sales</w:t>
            </w:r>
          </w:p>
        </w:tc>
        <w:tc>
          <w:tcPr>
            <w:tcW w:w="0" w:type="auto"/>
            <w:hideMark/>
          </w:tcPr>
          <w:p w14:paraId="6E000A0C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Captures recent trends and seasonal shifts</w:t>
            </w:r>
          </w:p>
        </w:tc>
        <w:tc>
          <w:tcPr>
            <w:tcW w:w="0" w:type="auto"/>
            <w:hideMark/>
          </w:tcPr>
          <w:p w14:paraId="128E614D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Lag 1–12 weeks, rolling 4–</w:t>
            </w:r>
            <w:proofErr w:type="gramStart"/>
            <w:r w:rsidRPr="00AF5A6C">
              <w:rPr>
                <w:rFonts w:eastAsia="Times New Roman" w:cstheme="minorHAnsi"/>
                <w:sz w:val="24"/>
                <w:szCs w:val="24"/>
              </w:rPr>
              <w:t>12 week</w:t>
            </w:r>
            <w:proofErr w:type="gramEnd"/>
            <w:r w:rsidRPr="00AF5A6C">
              <w:rPr>
                <w:rFonts w:eastAsia="Times New Roman" w:cstheme="minorHAnsi"/>
                <w:sz w:val="24"/>
                <w:szCs w:val="24"/>
              </w:rPr>
              <w:t xml:space="preserve"> averages</w:t>
            </w:r>
          </w:p>
        </w:tc>
      </w:tr>
      <w:tr w:rsidR="00AF5A6C" w:rsidRPr="00AF5A6C" w14:paraId="3564508C" w14:textId="77777777" w:rsidTr="00AF5A6C">
        <w:tc>
          <w:tcPr>
            <w:tcW w:w="0" w:type="auto"/>
            <w:hideMark/>
          </w:tcPr>
          <w:p w14:paraId="1E103508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Inventory Metrics</w:t>
            </w:r>
          </w:p>
        </w:tc>
        <w:tc>
          <w:tcPr>
            <w:tcW w:w="0" w:type="auto"/>
            <w:hideMark/>
          </w:tcPr>
          <w:p w14:paraId="6ECF4474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Provides inventory-aware adjustments</w:t>
            </w:r>
          </w:p>
        </w:tc>
        <w:tc>
          <w:tcPr>
            <w:tcW w:w="0" w:type="auto"/>
            <w:hideMark/>
          </w:tcPr>
          <w:p w14:paraId="2081FA19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Past stock levels, stockouts, average replenishment quantity</w:t>
            </w:r>
          </w:p>
        </w:tc>
      </w:tr>
      <w:tr w:rsidR="00AF5A6C" w:rsidRPr="00AF5A6C" w14:paraId="74AC6B7B" w14:textId="77777777" w:rsidTr="00AF5A6C">
        <w:tc>
          <w:tcPr>
            <w:tcW w:w="0" w:type="auto"/>
            <w:hideMark/>
          </w:tcPr>
          <w:p w14:paraId="6472DEED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Calendar &amp; Temporal</w:t>
            </w:r>
          </w:p>
        </w:tc>
        <w:tc>
          <w:tcPr>
            <w:tcW w:w="0" w:type="auto"/>
            <w:hideMark/>
          </w:tcPr>
          <w:p w14:paraId="25DF22A9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Accounts for temporal demand variations</w:t>
            </w:r>
          </w:p>
        </w:tc>
        <w:tc>
          <w:tcPr>
            <w:tcW w:w="0" w:type="auto"/>
            <w:hideMark/>
          </w:tcPr>
          <w:p w14:paraId="7C416AD5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Week of year, month, year, festival, promotion, weekend flags</w:t>
            </w:r>
          </w:p>
        </w:tc>
      </w:tr>
      <w:tr w:rsidR="00AF5A6C" w:rsidRPr="00AF5A6C" w14:paraId="6E4BE41A" w14:textId="77777777" w:rsidTr="00AF5A6C">
        <w:tc>
          <w:tcPr>
            <w:tcW w:w="0" w:type="auto"/>
            <w:hideMark/>
          </w:tcPr>
          <w:p w14:paraId="15A44280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Aggregate Zone &amp; Category</w:t>
            </w:r>
          </w:p>
        </w:tc>
        <w:tc>
          <w:tcPr>
            <w:tcW w:w="0" w:type="auto"/>
            <w:hideMark/>
          </w:tcPr>
          <w:p w14:paraId="5997E2DE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Captures relative demand within zones and categories</w:t>
            </w:r>
          </w:p>
        </w:tc>
        <w:tc>
          <w:tcPr>
            <w:tcW w:w="0" w:type="auto"/>
            <w:hideMark/>
          </w:tcPr>
          <w:p w14:paraId="32E74B98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Zone-week total, category-week total, store share of zone</w:t>
            </w:r>
          </w:p>
        </w:tc>
      </w:tr>
      <w:tr w:rsidR="00AF5A6C" w:rsidRPr="00AF5A6C" w14:paraId="0ABC91BE" w14:textId="77777777" w:rsidTr="00AF5A6C">
        <w:tc>
          <w:tcPr>
            <w:tcW w:w="0" w:type="auto"/>
            <w:hideMark/>
          </w:tcPr>
          <w:p w14:paraId="707AAA23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Store Attributes</w:t>
            </w:r>
          </w:p>
        </w:tc>
        <w:tc>
          <w:tcPr>
            <w:tcW w:w="0" w:type="auto"/>
            <w:hideMark/>
          </w:tcPr>
          <w:p w14:paraId="2CDDE1C0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Reflects capacity and traffic differences</w:t>
            </w:r>
          </w:p>
        </w:tc>
        <w:tc>
          <w:tcPr>
            <w:tcW w:w="0" w:type="auto"/>
            <w:hideMark/>
          </w:tcPr>
          <w:p w14:paraId="572A3EEB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Average store size, average footfall</w:t>
            </w:r>
          </w:p>
        </w:tc>
      </w:tr>
    </w:tbl>
    <w:p w14:paraId="759BAFA9" w14:textId="77777777" w:rsidR="00AF5A6C" w:rsidRPr="00D84D7C" w:rsidRDefault="00AF5A6C" w:rsidP="00AF5A6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CBFF240" w14:textId="4273F570" w:rsidR="00AF5A6C" w:rsidRPr="00D84D7C" w:rsidRDefault="00AF5A6C" w:rsidP="003C70CC">
      <w:pPr>
        <w:pStyle w:val="Heading3"/>
        <w:rPr>
          <w:rFonts w:asciiTheme="minorHAnsi" w:eastAsia="Times New Roman" w:hAnsiTheme="minorHAnsi" w:cstheme="minorHAnsi"/>
          <w:b/>
          <w:bCs/>
          <w:sz w:val="26"/>
          <w:szCs w:val="26"/>
        </w:rPr>
      </w:pPr>
      <w:r w:rsidRPr="00D84D7C">
        <w:rPr>
          <w:rFonts w:asciiTheme="minorHAnsi" w:eastAsia="Times New Roman" w:hAnsiTheme="minorHAnsi" w:cstheme="minorHAnsi"/>
          <w:b/>
          <w:bCs/>
          <w:sz w:val="26"/>
          <w:szCs w:val="26"/>
        </w:rPr>
        <w:lastRenderedPageBreak/>
        <w:t>Appendix C — Model Choice and Training</w:t>
      </w:r>
    </w:p>
    <w:p w14:paraId="1ABD80DB" w14:textId="77777777" w:rsidR="00AF5A6C" w:rsidRPr="00AF5A6C" w:rsidRDefault="00AF5A6C" w:rsidP="00AF5A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AF5A6C">
        <w:rPr>
          <w:rFonts w:eastAsia="Times New Roman" w:cstheme="minorHAnsi"/>
          <w:b/>
          <w:bCs/>
          <w:sz w:val="24"/>
          <w:szCs w:val="24"/>
        </w:rPr>
        <w:t>LightGBM</w:t>
      </w:r>
      <w:proofErr w:type="spellEnd"/>
      <w:r w:rsidRPr="00AF5A6C">
        <w:rPr>
          <w:rFonts w:eastAsia="Times New Roman" w:cstheme="minorHAnsi"/>
          <w:sz w:val="24"/>
          <w:szCs w:val="24"/>
        </w:rPr>
        <w:t>: Handles non-linear feature interactions efficiently while allowing interpretability through feature importance.</w:t>
      </w:r>
    </w:p>
    <w:p w14:paraId="730511EB" w14:textId="77777777" w:rsidR="00AF5A6C" w:rsidRPr="00AF5A6C" w:rsidRDefault="00AF5A6C" w:rsidP="00AF5A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5A6C">
        <w:rPr>
          <w:rFonts w:eastAsia="Times New Roman" w:cstheme="minorHAnsi"/>
          <w:b/>
          <w:bCs/>
          <w:sz w:val="24"/>
          <w:szCs w:val="24"/>
        </w:rPr>
        <w:t>Training Setup</w:t>
      </w:r>
      <w:r w:rsidRPr="00AF5A6C">
        <w:rPr>
          <w:rFonts w:eastAsia="Times New Roman" w:cstheme="minorHAnsi"/>
          <w:sz w:val="24"/>
          <w:szCs w:val="24"/>
        </w:rPr>
        <w:t>: Trained on historical store × category weekly sales with early stopping on validation data to prevent overfitting.</w:t>
      </w:r>
    </w:p>
    <w:p w14:paraId="7C6001DE" w14:textId="1866AD6F" w:rsidR="003C70CC" w:rsidRPr="00D84D7C" w:rsidRDefault="00AF5A6C" w:rsidP="003C70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F5A6C">
        <w:rPr>
          <w:rFonts w:eastAsia="Times New Roman" w:cstheme="minorHAnsi"/>
          <w:b/>
          <w:bCs/>
          <w:sz w:val="24"/>
          <w:szCs w:val="24"/>
        </w:rPr>
        <w:t>Performance Metrics</w:t>
      </w:r>
      <w:r w:rsidRPr="00AF5A6C">
        <w:rPr>
          <w:rFonts w:eastAsia="Times New Roman" w:cstheme="minorHAnsi"/>
          <w:sz w:val="24"/>
          <w:szCs w:val="24"/>
        </w:rPr>
        <w:t>: Validation MAE of 8.89 units and RMSE of 19.79 units indicates weekly demand predictions are within a reasonable operational margin.</w:t>
      </w:r>
    </w:p>
    <w:p w14:paraId="36183385" w14:textId="77777777" w:rsidR="00D84D7C" w:rsidRPr="00D84D7C" w:rsidRDefault="00D84D7C" w:rsidP="007E701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</w:rPr>
      </w:pPr>
    </w:p>
    <w:p w14:paraId="4AEBFF65" w14:textId="4FD6BEBC" w:rsidR="00AF5A6C" w:rsidRPr="00D84D7C" w:rsidRDefault="00AF5A6C" w:rsidP="003C70CC">
      <w:pPr>
        <w:pStyle w:val="Heading3"/>
        <w:rPr>
          <w:rFonts w:asciiTheme="minorHAnsi" w:eastAsia="Times New Roman" w:hAnsiTheme="minorHAnsi" w:cstheme="minorHAnsi"/>
          <w:b/>
          <w:bCs/>
          <w:sz w:val="26"/>
          <w:szCs w:val="26"/>
        </w:rPr>
      </w:pPr>
      <w:r w:rsidRPr="00D84D7C">
        <w:rPr>
          <w:rFonts w:asciiTheme="minorHAnsi" w:eastAsia="Times New Roman" w:hAnsiTheme="minorHAnsi" w:cstheme="minorHAnsi"/>
          <w:b/>
          <w:bCs/>
          <w:sz w:val="26"/>
          <w:szCs w:val="26"/>
        </w:rPr>
        <w:t>Appendix D — Feature Importance</w:t>
      </w:r>
    </w:p>
    <w:p w14:paraId="515B4A90" w14:textId="77777777" w:rsidR="00AF5A6C" w:rsidRPr="00AF5A6C" w:rsidRDefault="00AF5A6C" w:rsidP="00AF5A6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4"/>
        <w:gridCol w:w="1821"/>
        <w:gridCol w:w="4665"/>
      </w:tblGrid>
      <w:tr w:rsidR="00AF5A6C" w:rsidRPr="00AF5A6C" w14:paraId="4ABC12BB" w14:textId="77777777" w:rsidTr="00AF5A6C">
        <w:tc>
          <w:tcPr>
            <w:tcW w:w="0" w:type="auto"/>
            <w:hideMark/>
          </w:tcPr>
          <w:p w14:paraId="5AB1914B" w14:textId="77777777" w:rsidR="00AF5A6C" w:rsidRPr="00AF5A6C" w:rsidRDefault="00AF5A6C" w:rsidP="00AF5A6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F5A6C">
              <w:rPr>
                <w:rFonts w:eastAsia="Times New Roman" w:cstheme="minorHAns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691FCEA6" w14:textId="77777777" w:rsidR="00AF5A6C" w:rsidRPr="00AF5A6C" w:rsidRDefault="00AF5A6C" w:rsidP="00AF5A6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F5A6C">
              <w:rPr>
                <w:rFonts w:eastAsia="Times New Roman" w:cstheme="minorHAnsi"/>
                <w:b/>
                <w:bCs/>
                <w:sz w:val="24"/>
                <w:szCs w:val="24"/>
              </w:rPr>
              <w:t>Importance Score</w:t>
            </w:r>
          </w:p>
        </w:tc>
        <w:tc>
          <w:tcPr>
            <w:tcW w:w="0" w:type="auto"/>
            <w:hideMark/>
          </w:tcPr>
          <w:p w14:paraId="04479F6F" w14:textId="77777777" w:rsidR="00AF5A6C" w:rsidRPr="00AF5A6C" w:rsidRDefault="00AF5A6C" w:rsidP="00AF5A6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F5A6C">
              <w:rPr>
                <w:rFonts w:eastAsia="Times New Roman" w:cstheme="minorHAnsi"/>
                <w:b/>
                <w:bCs/>
                <w:sz w:val="24"/>
                <w:szCs w:val="24"/>
              </w:rPr>
              <w:t>Notes</w:t>
            </w:r>
          </w:p>
        </w:tc>
      </w:tr>
      <w:tr w:rsidR="00AF5A6C" w:rsidRPr="00AF5A6C" w14:paraId="711AE43F" w14:textId="77777777" w:rsidTr="00AF5A6C">
        <w:tc>
          <w:tcPr>
            <w:tcW w:w="0" w:type="auto"/>
            <w:hideMark/>
          </w:tcPr>
          <w:p w14:paraId="2C276C9F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AF5A6C">
              <w:rPr>
                <w:rFonts w:eastAsia="Times New Roman" w:cstheme="minorHAnsi"/>
                <w:sz w:val="24"/>
                <w:szCs w:val="24"/>
              </w:rPr>
              <w:t>share_of_zone_prev</w:t>
            </w:r>
            <w:proofErr w:type="spellEnd"/>
          </w:p>
        </w:tc>
        <w:tc>
          <w:tcPr>
            <w:tcW w:w="0" w:type="auto"/>
            <w:hideMark/>
          </w:tcPr>
          <w:p w14:paraId="7F7EDDAF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2731</w:t>
            </w:r>
          </w:p>
        </w:tc>
        <w:tc>
          <w:tcPr>
            <w:tcW w:w="0" w:type="auto"/>
            <w:hideMark/>
          </w:tcPr>
          <w:p w14:paraId="410B7F2E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Indicates previous contribution of store to zone</w:t>
            </w:r>
          </w:p>
        </w:tc>
      </w:tr>
      <w:tr w:rsidR="00AF5A6C" w:rsidRPr="00AF5A6C" w14:paraId="43514AE0" w14:textId="77777777" w:rsidTr="00AF5A6C">
        <w:tc>
          <w:tcPr>
            <w:tcW w:w="0" w:type="auto"/>
            <w:hideMark/>
          </w:tcPr>
          <w:p w14:paraId="2FB32B3D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AF5A6C">
              <w:rPr>
                <w:rFonts w:eastAsia="Times New Roman" w:cstheme="minorHAnsi"/>
                <w:sz w:val="24"/>
                <w:szCs w:val="24"/>
              </w:rPr>
              <w:t>zone_week_total</w:t>
            </w:r>
            <w:proofErr w:type="spellEnd"/>
          </w:p>
        </w:tc>
        <w:tc>
          <w:tcPr>
            <w:tcW w:w="0" w:type="auto"/>
            <w:hideMark/>
          </w:tcPr>
          <w:p w14:paraId="078EA1CC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1804</w:t>
            </w:r>
          </w:p>
        </w:tc>
        <w:tc>
          <w:tcPr>
            <w:tcW w:w="0" w:type="auto"/>
            <w:hideMark/>
          </w:tcPr>
          <w:p w14:paraId="05E1D266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Total sales in the zone for the week</w:t>
            </w:r>
          </w:p>
        </w:tc>
      </w:tr>
      <w:tr w:rsidR="00AF5A6C" w:rsidRPr="00AF5A6C" w14:paraId="1E806748" w14:textId="77777777" w:rsidTr="00AF5A6C">
        <w:tc>
          <w:tcPr>
            <w:tcW w:w="0" w:type="auto"/>
            <w:hideMark/>
          </w:tcPr>
          <w:p w14:paraId="20B25994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roll_8w_std</w:t>
            </w:r>
          </w:p>
        </w:tc>
        <w:tc>
          <w:tcPr>
            <w:tcW w:w="0" w:type="auto"/>
            <w:hideMark/>
          </w:tcPr>
          <w:p w14:paraId="75235350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766</w:t>
            </w:r>
          </w:p>
        </w:tc>
        <w:tc>
          <w:tcPr>
            <w:tcW w:w="0" w:type="auto"/>
            <w:hideMark/>
          </w:tcPr>
          <w:p w14:paraId="67400804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Sales variability over 8-week rolling window</w:t>
            </w:r>
          </w:p>
        </w:tc>
      </w:tr>
      <w:tr w:rsidR="00AF5A6C" w:rsidRPr="00AF5A6C" w14:paraId="67409EF7" w14:textId="77777777" w:rsidTr="00AF5A6C">
        <w:tc>
          <w:tcPr>
            <w:tcW w:w="0" w:type="auto"/>
            <w:hideMark/>
          </w:tcPr>
          <w:p w14:paraId="3F07093A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AF5A6C">
              <w:rPr>
                <w:rFonts w:eastAsia="Times New Roman" w:cstheme="minorHAnsi"/>
                <w:sz w:val="24"/>
                <w:szCs w:val="24"/>
              </w:rPr>
              <w:t>cat_week_total</w:t>
            </w:r>
            <w:proofErr w:type="spellEnd"/>
          </w:p>
        </w:tc>
        <w:tc>
          <w:tcPr>
            <w:tcW w:w="0" w:type="auto"/>
            <w:hideMark/>
          </w:tcPr>
          <w:p w14:paraId="0BF9C845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647</w:t>
            </w:r>
          </w:p>
        </w:tc>
        <w:tc>
          <w:tcPr>
            <w:tcW w:w="0" w:type="auto"/>
            <w:hideMark/>
          </w:tcPr>
          <w:p w14:paraId="0884BC83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Total category sales for the week</w:t>
            </w:r>
          </w:p>
        </w:tc>
      </w:tr>
      <w:tr w:rsidR="00AF5A6C" w:rsidRPr="00AF5A6C" w14:paraId="75EE163E" w14:textId="77777777" w:rsidTr="00AF5A6C">
        <w:tc>
          <w:tcPr>
            <w:tcW w:w="0" w:type="auto"/>
            <w:hideMark/>
          </w:tcPr>
          <w:p w14:paraId="351F5E78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roll_4w, roll_8w, roll_12w</w:t>
            </w:r>
          </w:p>
        </w:tc>
        <w:tc>
          <w:tcPr>
            <w:tcW w:w="0" w:type="auto"/>
            <w:hideMark/>
          </w:tcPr>
          <w:p w14:paraId="0F77FB49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615–480</w:t>
            </w:r>
          </w:p>
        </w:tc>
        <w:tc>
          <w:tcPr>
            <w:tcW w:w="0" w:type="auto"/>
            <w:hideMark/>
          </w:tcPr>
          <w:p w14:paraId="08EFE342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Rolling averages capture short- and medium-term trends</w:t>
            </w:r>
          </w:p>
        </w:tc>
      </w:tr>
      <w:tr w:rsidR="00AF5A6C" w:rsidRPr="00AF5A6C" w14:paraId="25E3198F" w14:textId="77777777" w:rsidTr="00AF5A6C">
        <w:tc>
          <w:tcPr>
            <w:tcW w:w="0" w:type="auto"/>
            <w:hideMark/>
          </w:tcPr>
          <w:p w14:paraId="49D83C5D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Lag features (1–12 weeks)</w:t>
            </w:r>
          </w:p>
        </w:tc>
        <w:tc>
          <w:tcPr>
            <w:tcW w:w="0" w:type="auto"/>
            <w:hideMark/>
          </w:tcPr>
          <w:p w14:paraId="07908EBC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433–319</w:t>
            </w:r>
          </w:p>
        </w:tc>
        <w:tc>
          <w:tcPr>
            <w:tcW w:w="0" w:type="auto"/>
            <w:hideMark/>
          </w:tcPr>
          <w:p w14:paraId="4FC078B2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Recent historical sales</w:t>
            </w:r>
          </w:p>
        </w:tc>
      </w:tr>
      <w:tr w:rsidR="00AF5A6C" w:rsidRPr="00AF5A6C" w14:paraId="632E96A9" w14:textId="77777777" w:rsidTr="00AF5A6C">
        <w:tc>
          <w:tcPr>
            <w:tcW w:w="0" w:type="auto"/>
            <w:hideMark/>
          </w:tcPr>
          <w:p w14:paraId="14585513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AF5A6C">
              <w:rPr>
                <w:rFonts w:eastAsia="Times New Roman" w:cstheme="minorHAnsi"/>
                <w:sz w:val="24"/>
                <w:szCs w:val="24"/>
              </w:rPr>
              <w:t>cat_code</w:t>
            </w:r>
            <w:proofErr w:type="spellEnd"/>
            <w:r w:rsidRPr="00AF5A6C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AF5A6C">
              <w:rPr>
                <w:rFonts w:eastAsia="Times New Roman" w:cstheme="minorHAnsi"/>
                <w:sz w:val="24"/>
                <w:szCs w:val="24"/>
              </w:rPr>
              <w:t>zone_code</w:t>
            </w:r>
            <w:proofErr w:type="spellEnd"/>
          </w:p>
        </w:tc>
        <w:tc>
          <w:tcPr>
            <w:tcW w:w="0" w:type="auto"/>
            <w:hideMark/>
          </w:tcPr>
          <w:p w14:paraId="1BC47061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181</w:t>
            </w:r>
          </w:p>
        </w:tc>
        <w:tc>
          <w:tcPr>
            <w:tcW w:w="0" w:type="auto"/>
            <w:hideMark/>
          </w:tcPr>
          <w:p w14:paraId="5A17EEBC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Category and zone identifiers</w:t>
            </w:r>
          </w:p>
        </w:tc>
      </w:tr>
      <w:tr w:rsidR="00AF5A6C" w:rsidRPr="00AF5A6C" w14:paraId="55838CE5" w14:textId="77777777" w:rsidTr="00AF5A6C">
        <w:tc>
          <w:tcPr>
            <w:tcW w:w="0" w:type="auto"/>
            <w:hideMark/>
          </w:tcPr>
          <w:p w14:paraId="0D56AE9C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AF5A6C">
              <w:rPr>
                <w:rFonts w:eastAsia="Times New Roman" w:cstheme="minorHAnsi"/>
                <w:sz w:val="24"/>
                <w:szCs w:val="24"/>
              </w:rPr>
              <w:t>avg_store_size</w:t>
            </w:r>
            <w:proofErr w:type="spellEnd"/>
            <w:r w:rsidRPr="00AF5A6C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AF5A6C">
              <w:rPr>
                <w:rFonts w:eastAsia="Times New Roman" w:cstheme="minorHAnsi"/>
                <w:sz w:val="24"/>
                <w:szCs w:val="24"/>
              </w:rPr>
              <w:t>avg_footfall</w:t>
            </w:r>
            <w:proofErr w:type="spellEnd"/>
          </w:p>
        </w:tc>
        <w:tc>
          <w:tcPr>
            <w:tcW w:w="0" w:type="auto"/>
            <w:hideMark/>
          </w:tcPr>
          <w:p w14:paraId="517548A6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62–122</w:t>
            </w:r>
          </w:p>
        </w:tc>
        <w:tc>
          <w:tcPr>
            <w:tcW w:w="0" w:type="auto"/>
            <w:hideMark/>
          </w:tcPr>
          <w:p w14:paraId="1B70E811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Store-specific capacity and traffic</w:t>
            </w:r>
          </w:p>
        </w:tc>
      </w:tr>
      <w:tr w:rsidR="00AF5A6C" w:rsidRPr="00AF5A6C" w14:paraId="1CA522DF" w14:textId="77777777" w:rsidTr="00AF5A6C">
        <w:tc>
          <w:tcPr>
            <w:tcW w:w="0" w:type="auto"/>
            <w:hideMark/>
          </w:tcPr>
          <w:p w14:paraId="32C11A4A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AF5A6C">
              <w:rPr>
                <w:rFonts w:eastAsia="Times New Roman" w:cstheme="minorHAnsi"/>
                <w:sz w:val="24"/>
                <w:szCs w:val="24"/>
              </w:rPr>
              <w:t>is_promo_week</w:t>
            </w:r>
            <w:proofErr w:type="spellEnd"/>
            <w:r w:rsidRPr="00AF5A6C">
              <w:rPr>
                <w:rFonts w:eastAsia="Times New Roman" w:cstheme="minorHAnsi"/>
                <w:sz w:val="24"/>
                <w:szCs w:val="24"/>
              </w:rPr>
              <w:t>, year, month</w:t>
            </w:r>
          </w:p>
        </w:tc>
        <w:tc>
          <w:tcPr>
            <w:tcW w:w="0" w:type="auto"/>
            <w:hideMark/>
          </w:tcPr>
          <w:p w14:paraId="351A4E58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12–51</w:t>
            </w:r>
          </w:p>
        </w:tc>
        <w:tc>
          <w:tcPr>
            <w:tcW w:w="0" w:type="auto"/>
            <w:hideMark/>
          </w:tcPr>
          <w:p w14:paraId="4D3C480E" w14:textId="77777777" w:rsidR="00AF5A6C" w:rsidRPr="00AF5A6C" w:rsidRDefault="00AF5A6C" w:rsidP="00AF5A6C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Calendar and promotion effects</w:t>
            </w:r>
          </w:p>
        </w:tc>
      </w:tr>
    </w:tbl>
    <w:p w14:paraId="14D5B0F0" w14:textId="77777777" w:rsidR="00AF5A6C" w:rsidRPr="00D84D7C" w:rsidRDefault="00AF5A6C" w:rsidP="00AF5A6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6F7D37F" w14:textId="62EA6AE3" w:rsidR="00AF5A6C" w:rsidRPr="00D84D7C" w:rsidRDefault="00AF5A6C" w:rsidP="00AF5A6C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3C6C23BE" w14:textId="77777777" w:rsidR="00D84D7C" w:rsidRPr="00D84D7C" w:rsidRDefault="00D84D7C" w:rsidP="00D84D7C">
      <w:pPr>
        <w:pStyle w:val="Heading3"/>
        <w:rPr>
          <w:rFonts w:asciiTheme="minorHAnsi" w:eastAsia="Times New Roman" w:hAnsiTheme="minorHAnsi" w:cstheme="minorHAnsi"/>
          <w:b/>
          <w:bCs/>
          <w:sz w:val="26"/>
          <w:szCs w:val="26"/>
        </w:rPr>
      </w:pPr>
      <w:r w:rsidRPr="00D84D7C">
        <w:rPr>
          <w:rFonts w:asciiTheme="minorHAnsi" w:eastAsia="Times New Roman" w:hAnsiTheme="minorHAnsi" w:cstheme="minorHAnsi"/>
          <w:b/>
          <w:bCs/>
          <w:sz w:val="26"/>
          <w:szCs w:val="26"/>
        </w:rPr>
        <w:t>Appendix E — Store Allocation and Forecast Accuracy</w:t>
      </w:r>
    </w:p>
    <w:p w14:paraId="1BA4140E" w14:textId="77777777" w:rsidR="00D84D7C" w:rsidRPr="00AF5A6C" w:rsidRDefault="00D84D7C" w:rsidP="00D84D7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6"/>
        <w:gridCol w:w="7054"/>
      </w:tblGrid>
      <w:tr w:rsidR="00D84D7C" w:rsidRPr="00AF5A6C" w14:paraId="45C7B07E" w14:textId="77777777" w:rsidTr="00350958">
        <w:tc>
          <w:tcPr>
            <w:tcW w:w="0" w:type="auto"/>
            <w:hideMark/>
          </w:tcPr>
          <w:p w14:paraId="00A2235F" w14:textId="77777777" w:rsidR="00D84D7C" w:rsidRPr="00AF5A6C" w:rsidRDefault="00D84D7C" w:rsidP="00350958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F5A6C">
              <w:rPr>
                <w:rFonts w:eastAsia="Times New Roman" w:cstheme="minorHAnsi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hideMark/>
          </w:tcPr>
          <w:p w14:paraId="6733B585" w14:textId="77777777" w:rsidR="00D84D7C" w:rsidRPr="00AF5A6C" w:rsidRDefault="00D84D7C" w:rsidP="00350958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F5A6C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D84D7C" w:rsidRPr="00AF5A6C" w14:paraId="2DC7ED1B" w14:textId="77777777" w:rsidTr="00350958">
        <w:tc>
          <w:tcPr>
            <w:tcW w:w="0" w:type="auto"/>
            <w:hideMark/>
          </w:tcPr>
          <w:p w14:paraId="18CABCC6" w14:textId="77777777" w:rsidR="00D84D7C" w:rsidRPr="00AF5A6C" w:rsidRDefault="00D84D7C" w:rsidP="00350958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Store Allocation</w:t>
            </w:r>
          </w:p>
        </w:tc>
        <w:tc>
          <w:tcPr>
            <w:tcW w:w="0" w:type="auto"/>
            <w:hideMark/>
          </w:tcPr>
          <w:p w14:paraId="34B8BA18" w14:textId="77777777" w:rsidR="00D84D7C" w:rsidRPr="00AF5A6C" w:rsidRDefault="00D84D7C" w:rsidP="00350958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Ridge Regression predicts each store’s share of zone-level forecast using historical contribution</w:t>
            </w:r>
          </w:p>
        </w:tc>
      </w:tr>
      <w:tr w:rsidR="00D84D7C" w:rsidRPr="00AF5A6C" w14:paraId="6C33FAED" w14:textId="77777777" w:rsidTr="00350958">
        <w:tc>
          <w:tcPr>
            <w:tcW w:w="0" w:type="auto"/>
            <w:hideMark/>
          </w:tcPr>
          <w:p w14:paraId="69DFFC19" w14:textId="77777777" w:rsidR="00D84D7C" w:rsidRPr="00AF5A6C" w:rsidRDefault="00D84D7C" w:rsidP="00350958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R² Accuracy</w:t>
            </w:r>
          </w:p>
        </w:tc>
        <w:tc>
          <w:tcPr>
            <w:tcW w:w="0" w:type="auto"/>
            <w:hideMark/>
          </w:tcPr>
          <w:p w14:paraId="50D73C5F" w14:textId="77777777" w:rsidR="00D84D7C" w:rsidRPr="00AF5A6C" w:rsidRDefault="00D84D7C" w:rsidP="00350958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~0.92, indicating high alignment with historical allocation patterns</w:t>
            </w:r>
          </w:p>
        </w:tc>
      </w:tr>
      <w:tr w:rsidR="00D84D7C" w:rsidRPr="00AF5A6C" w14:paraId="7E01799A" w14:textId="77777777" w:rsidTr="00350958">
        <w:tc>
          <w:tcPr>
            <w:tcW w:w="0" w:type="auto"/>
            <w:hideMark/>
          </w:tcPr>
          <w:p w14:paraId="212E3DF3" w14:textId="77777777" w:rsidR="00D84D7C" w:rsidRPr="00AF5A6C" w:rsidRDefault="00D84D7C" w:rsidP="00350958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Forecast Accuracy Metrics</w:t>
            </w:r>
          </w:p>
        </w:tc>
        <w:tc>
          <w:tcPr>
            <w:tcW w:w="0" w:type="auto"/>
            <w:hideMark/>
          </w:tcPr>
          <w:p w14:paraId="060B63D4" w14:textId="77777777" w:rsidR="00D84D7C" w:rsidRPr="00AF5A6C" w:rsidRDefault="00D84D7C" w:rsidP="00350958">
            <w:pPr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AF5A6C">
              <w:rPr>
                <w:rFonts w:eastAsia="Times New Roman" w:cstheme="minorHAnsi"/>
                <w:sz w:val="24"/>
                <w:szCs w:val="24"/>
              </w:rPr>
              <w:t>LightGBM</w:t>
            </w:r>
            <w:proofErr w:type="spellEnd"/>
            <w:r w:rsidRPr="00AF5A6C">
              <w:rPr>
                <w:rFonts w:eastAsia="Times New Roman" w:cstheme="minorHAnsi"/>
                <w:sz w:val="24"/>
                <w:szCs w:val="24"/>
              </w:rPr>
              <w:t xml:space="preserve"> validation: MAE = 8.89 units/week, RMSE = 19.79 units/week</w:t>
            </w:r>
          </w:p>
        </w:tc>
      </w:tr>
      <w:tr w:rsidR="00D84D7C" w:rsidRPr="00AF5A6C" w14:paraId="756A044D" w14:textId="77777777" w:rsidTr="00350958">
        <w:tc>
          <w:tcPr>
            <w:tcW w:w="0" w:type="auto"/>
            <w:hideMark/>
          </w:tcPr>
          <w:p w14:paraId="19A314FD" w14:textId="77777777" w:rsidR="00D84D7C" w:rsidRPr="00AF5A6C" w:rsidRDefault="00D84D7C" w:rsidP="00350958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Operational Insight</w:t>
            </w:r>
          </w:p>
        </w:tc>
        <w:tc>
          <w:tcPr>
            <w:tcW w:w="0" w:type="auto"/>
            <w:hideMark/>
          </w:tcPr>
          <w:p w14:paraId="2068F41F" w14:textId="77777777" w:rsidR="00D84D7C" w:rsidRPr="00AF5A6C" w:rsidRDefault="00D84D7C" w:rsidP="00350958">
            <w:pPr>
              <w:rPr>
                <w:rFonts w:eastAsia="Times New Roman" w:cstheme="minorHAnsi"/>
                <w:sz w:val="24"/>
                <w:szCs w:val="24"/>
              </w:rPr>
            </w:pPr>
            <w:r w:rsidRPr="00AF5A6C">
              <w:rPr>
                <w:rFonts w:eastAsia="Times New Roman" w:cstheme="minorHAnsi"/>
                <w:sz w:val="24"/>
                <w:szCs w:val="24"/>
              </w:rPr>
              <w:t>Framework allows visualization of store-level forecasts, key drivers, and inventory-adjusted demand</w:t>
            </w:r>
          </w:p>
        </w:tc>
      </w:tr>
    </w:tbl>
    <w:p w14:paraId="5613609A" w14:textId="406DE17E" w:rsidR="00D84D7C" w:rsidRPr="00D84D7C" w:rsidRDefault="00D84D7C" w:rsidP="00AF5A6C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0931E609" w14:textId="5A529C51" w:rsidR="00D84D7C" w:rsidRPr="00D84D7C" w:rsidRDefault="00D84D7C" w:rsidP="00AF5A6C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627C282F" w14:textId="77777777" w:rsidR="00D84D7C" w:rsidRPr="00D84D7C" w:rsidRDefault="00D84D7C" w:rsidP="00AF5A6C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38A5B3F2" w14:textId="096E4D4E" w:rsidR="00D84D7C" w:rsidRPr="00D84D7C" w:rsidRDefault="00D84D7C" w:rsidP="00D84D7C">
      <w:pPr>
        <w:pStyle w:val="Heading3"/>
        <w:rPr>
          <w:rFonts w:asciiTheme="minorHAnsi" w:eastAsia="Times New Roman" w:hAnsiTheme="minorHAnsi" w:cstheme="minorHAnsi"/>
          <w:b/>
          <w:bCs/>
          <w:sz w:val="26"/>
          <w:szCs w:val="26"/>
        </w:rPr>
      </w:pPr>
      <w:r w:rsidRPr="00D84D7C">
        <w:rPr>
          <w:rFonts w:asciiTheme="minorHAnsi" w:eastAsia="Times New Roman" w:hAnsiTheme="minorHAnsi" w:cstheme="minorHAnsi"/>
          <w:b/>
          <w:bCs/>
          <w:sz w:val="26"/>
          <w:szCs w:val="26"/>
        </w:rPr>
        <w:lastRenderedPageBreak/>
        <w:t xml:space="preserve">Appendix F – </w:t>
      </w:r>
      <w:r w:rsidRPr="00D84D7C">
        <w:rPr>
          <w:rFonts w:asciiTheme="minorHAnsi" w:eastAsia="Times New Roman" w:hAnsiTheme="minorHAnsi" w:cstheme="minorHAnsi"/>
          <w:b/>
          <w:bCs/>
          <w:sz w:val="26"/>
          <w:szCs w:val="26"/>
        </w:rPr>
        <w:t>Forecast Heatmap — Zone × Category Overview</w:t>
      </w:r>
    </w:p>
    <w:p w14:paraId="7E53261F" w14:textId="77777777" w:rsidR="00D84D7C" w:rsidRPr="00D84D7C" w:rsidRDefault="00D84D7C" w:rsidP="00AF5A6C">
      <w:pPr>
        <w:spacing w:after="0" w:line="240" w:lineRule="auto"/>
        <w:rPr>
          <w:rFonts w:cstheme="minorHAnsi"/>
        </w:rPr>
      </w:pPr>
    </w:p>
    <w:p w14:paraId="0F3F87ED" w14:textId="1D2DBA5C" w:rsidR="00D84D7C" w:rsidRPr="00D84D7C" w:rsidRDefault="00D84D7C" w:rsidP="00AF5A6C">
      <w:pPr>
        <w:spacing w:after="0" w:line="240" w:lineRule="auto"/>
        <w:rPr>
          <w:rFonts w:cstheme="minorHAnsi"/>
          <w:sz w:val="24"/>
          <w:szCs w:val="24"/>
        </w:rPr>
      </w:pPr>
      <w:r w:rsidRPr="00D84D7C">
        <w:rPr>
          <w:rFonts w:cstheme="minorHAnsi"/>
          <w:sz w:val="24"/>
          <w:szCs w:val="24"/>
        </w:rPr>
        <w:t>This heatmap shows the predicted total units per category across all zones for the next 13 weeks, providing leadership a quick view of expected demand intensity and inventory planning priorities.</w:t>
      </w:r>
    </w:p>
    <w:p w14:paraId="5AF2248F" w14:textId="16716E86" w:rsidR="00D84D7C" w:rsidRPr="00D84D7C" w:rsidRDefault="00D84D7C" w:rsidP="00AF5A6C">
      <w:pPr>
        <w:spacing w:after="0" w:line="240" w:lineRule="auto"/>
        <w:rPr>
          <w:rFonts w:cstheme="minorHAnsi"/>
        </w:rPr>
      </w:pPr>
    </w:p>
    <w:p w14:paraId="18A9C5BA" w14:textId="0A8F32AE" w:rsidR="00D84D7C" w:rsidRPr="00D84D7C" w:rsidRDefault="00D84D7C" w:rsidP="00AF5A6C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D84D7C">
        <w:rPr>
          <w:rFonts w:eastAsia="Times New Roman" w:cstheme="minorHAnsi"/>
          <w:b/>
          <w:bCs/>
          <w:sz w:val="24"/>
          <w:szCs w:val="24"/>
        </w:rPr>
        <w:drawing>
          <wp:inline distT="0" distB="0" distL="0" distR="0" wp14:anchorId="3297F841" wp14:editId="725285F8">
            <wp:extent cx="6233160" cy="4434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3701" cy="4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8E4B" w14:textId="77777777" w:rsidR="00AF5A6C" w:rsidRPr="00D84D7C" w:rsidRDefault="00AF5A6C" w:rsidP="00AF5A6C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7A32164F" w14:textId="374C4111" w:rsidR="00AF5A6C" w:rsidRDefault="004C3476" w:rsidP="004C3476">
      <w:pPr>
        <w:pStyle w:val="Heading3"/>
        <w:rPr>
          <w:rFonts w:asciiTheme="minorHAnsi" w:eastAsia="Times New Roman" w:hAnsiTheme="minorHAnsi" w:cstheme="minorHAnsi"/>
          <w:b/>
          <w:bCs/>
          <w:sz w:val="26"/>
          <w:szCs w:val="26"/>
        </w:rPr>
      </w:pPr>
      <w:r w:rsidRPr="00D84D7C">
        <w:rPr>
          <w:rFonts w:asciiTheme="minorHAnsi" w:eastAsia="Times New Roman" w:hAnsiTheme="minorHAnsi" w:cstheme="minorHAnsi"/>
          <w:b/>
          <w:bCs/>
          <w:sz w:val="26"/>
          <w:szCs w:val="26"/>
        </w:rPr>
        <w:t xml:space="preserve">Appendix </w:t>
      </w:r>
      <w:r w:rsidR="007E7017">
        <w:rPr>
          <w:rFonts w:asciiTheme="minorHAnsi" w:eastAsia="Times New Roman" w:hAnsiTheme="minorHAnsi" w:cstheme="minorHAnsi"/>
          <w:b/>
          <w:bCs/>
          <w:sz w:val="26"/>
          <w:szCs w:val="26"/>
        </w:rPr>
        <w:t>G</w:t>
      </w:r>
      <w:r w:rsidRPr="00D84D7C">
        <w:rPr>
          <w:rFonts w:asciiTheme="minorHAnsi" w:eastAsia="Times New Roman" w:hAnsiTheme="minorHAnsi" w:cstheme="minorHAnsi"/>
          <w:b/>
          <w:bCs/>
          <w:sz w:val="26"/>
          <w:szCs w:val="26"/>
        </w:rPr>
        <w:t xml:space="preserve"> –</w:t>
      </w:r>
      <w:r>
        <w:rPr>
          <w:rFonts w:asciiTheme="minorHAnsi" w:eastAsia="Times New Roman" w:hAnsiTheme="minorHAnsi" w:cstheme="minorHAnsi"/>
          <w:b/>
          <w:bCs/>
          <w:sz w:val="26"/>
          <w:szCs w:val="26"/>
        </w:rPr>
        <w:t>Detailed Zone &amp; Store level Forecasts</w:t>
      </w:r>
    </w:p>
    <w:p w14:paraId="039CBD31" w14:textId="77777777" w:rsidR="007E7017" w:rsidRPr="007E7017" w:rsidRDefault="007E7017" w:rsidP="007E7017"/>
    <w:p w14:paraId="290D30EB" w14:textId="1B87FD36" w:rsidR="004C3476" w:rsidRPr="007E7017" w:rsidRDefault="004C3476" w:rsidP="004C3476">
      <w:pPr>
        <w:rPr>
          <w:sz w:val="24"/>
          <w:szCs w:val="24"/>
        </w:rPr>
      </w:pPr>
      <w:r w:rsidRPr="007E7017">
        <w:rPr>
          <w:sz w:val="24"/>
          <w:szCs w:val="24"/>
        </w:rPr>
        <w:t>The following files in the ZIP folder contain the detailed weekly forecasts for granular planning:</w:t>
      </w:r>
    </w:p>
    <w:p w14:paraId="671319EA" w14:textId="12FD3A21" w:rsidR="007E7017" w:rsidRPr="007E7017" w:rsidRDefault="007E7017" w:rsidP="004C3476">
      <w:pPr>
        <w:rPr>
          <w:sz w:val="24"/>
          <w:szCs w:val="24"/>
        </w:rPr>
      </w:pPr>
      <w:r w:rsidRPr="007E7017">
        <w:rPr>
          <w:b/>
          <w:bCs/>
          <w:sz w:val="24"/>
          <w:szCs w:val="24"/>
        </w:rPr>
        <w:t>zone_category_forecast_13_weeks</w:t>
      </w:r>
      <w:r w:rsidRPr="007E7017">
        <w:rPr>
          <w:b/>
          <w:bCs/>
          <w:sz w:val="24"/>
          <w:szCs w:val="24"/>
        </w:rPr>
        <w:t>:</w:t>
      </w:r>
      <w:r w:rsidRPr="007E7017">
        <w:rPr>
          <w:sz w:val="24"/>
          <w:szCs w:val="24"/>
        </w:rPr>
        <w:t xml:space="preserve"> Shows zone *category * week level forecasts</w:t>
      </w:r>
      <w:r>
        <w:rPr>
          <w:sz w:val="24"/>
          <w:szCs w:val="24"/>
        </w:rPr>
        <w:t>.</w:t>
      </w:r>
    </w:p>
    <w:p w14:paraId="133E87CB" w14:textId="3D0564EA" w:rsidR="007E7017" w:rsidRPr="007E7017" w:rsidRDefault="004C3476" w:rsidP="004C3476">
      <w:pPr>
        <w:rPr>
          <w:sz w:val="24"/>
          <w:szCs w:val="24"/>
        </w:rPr>
      </w:pPr>
      <w:r w:rsidRPr="007E7017">
        <w:rPr>
          <w:b/>
          <w:bCs/>
          <w:sz w:val="24"/>
          <w:szCs w:val="24"/>
        </w:rPr>
        <w:t>store_category_forecast_13_weeks_reconciled</w:t>
      </w:r>
      <w:r w:rsidRPr="007E7017">
        <w:rPr>
          <w:b/>
          <w:bCs/>
          <w:sz w:val="24"/>
          <w:szCs w:val="24"/>
        </w:rPr>
        <w:t>:</w:t>
      </w:r>
      <w:r w:rsidRPr="007E7017">
        <w:rPr>
          <w:sz w:val="24"/>
          <w:szCs w:val="24"/>
        </w:rPr>
        <w:t xml:space="preserve"> </w:t>
      </w:r>
      <w:r w:rsidR="007E7017" w:rsidRPr="007E7017">
        <w:rPr>
          <w:sz w:val="24"/>
          <w:szCs w:val="24"/>
        </w:rPr>
        <w:t>Shows reconciled/distributed store * category * week level forecasts</w:t>
      </w:r>
      <w:r w:rsidR="007E7017">
        <w:rPr>
          <w:sz w:val="24"/>
          <w:szCs w:val="24"/>
        </w:rPr>
        <w:t>.</w:t>
      </w:r>
    </w:p>
    <w:p w14:paraId="7A2AEA04" w14:textId="661A1FB0" w:rsidR="007E7017" w:rsidRPr="007E7017" w:rsidRDefault="007E7017" w:rsidP="004C3476">
      <w:pPr>
        <w:rPr>
          <w:sz w:val="24"/>
          <w:szCs w:val="24"/>
        </w:rPr>
      </w:pPr>
      <w:r w:rsidRPr="007E7017">
        <w:rPr>
          <w:sz w:val="24"/>
          <w:szCs w:val="24"/>
        </w:rPr>
        <w:t>Additional files in the folder for reference:</w:t>
      </w:r>
    </w:p>
    <w:p w14:paraId="31AA1CA8" w14:textId="17ABC4A7" w:rsidR="007E7017" w:rsidRPr="007E7017" w:rsidRDefault="007E7017" w:rsidP="004C3476">
      <w:pPr>
        <w:rPr>
          <w:sz w:val="24"/>
          <w:szCs w:val="24"/>
        </w:rPr>
      </w:pPr>
      <w:proofErr w:type="spellStart"/>
      <w:r w:rsidRPr="007E7017">
        <w:rPr>
          <w:b/>
          <w:bCs/>
          <w:sz w:val="24"/>
          <w:szCs w:val="24"/>
        </w:rPr>
        <w:t>forecasted_stockouts_store_category_week</w:t>
      </w:r>
      <w:proofErr w:type="spellEnd"/>
      <w:r w:rsidRPr="007E7017">
        <w:rPr>
          <w:b/>
          <w:bCs/>
          <w:sz w:val="24"/>
          <w:szCs w:val="24"/>
        </w:rPr>
        <w:t>:</w:t>
      </w:r>
      <w:r w:rsidRPr="007E7017">
        <w:rPr>
          <w:sz w:val="24"/>
          <w:szCs w:val="24"/>
        </w:rPr>
        <w:t xml:space="preserve"> Shows forecasted stockouts used for result estimation</w:t>
      </w:r>
      <w:r>
        <w:rPr>
          <w:sz w:val="24"/>
          <w:szCs w:val="24"/>
        </w:rPr>
        <w:t>.</w:t>
      </w:r>
    </w:p>
    <w:sectPr w:rsidR="007E7017" w:rsidRPr="007E7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11591"/>
    <w:multiLevelType w:val="multilevel"/>
    <w:tmpl w:val="38F6A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456188"/>
    <w:multiLevelType w:val="multilevel"/>
    <w:tmpl w:val="BC7C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F7DBF"/>
    <w:multiLevelType w:val="multilevel"/>
    <w:tmpl w:val="C9DA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97E63"/>
    <w:multiLevelType w:val="multilevel"/>
    <w:tmpl w:val="DF96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2481D"/>
    <w:multiLevelType w:val="multilevel"/>
    <w:tmpl w:val="7F5C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C03EE9"/>
    <w:multiLevelType w:val="multilevel"/>
    <w:tmpl w:val="69B6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941A0"/>
    <w:multiLevelType w:val="multilevel"/>
    <w:tmpl w:val="C8C6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6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A6C"/>
    <w:rsid w:val="00057615"/>
    <w:rsid w:val="00270BCD"/>
    <w:rsid w:val="002D1780"/>
    <w:rsid w:val="003C70CC"/>
    <w:rsid w:val="004043BF"/>
    <w:rsid w:val="004C3476"/>
    <w:rsid w:val="007E7017"/>
    <w:rsid w:val="007F5035"/>
    <w:rsid w:val="00AC2F34"/>
    <w:rsid w:val="00AF5A6C"/>
    <w:rsid w:val="00B147F2"/>
    <w:rsid w:val="00C55B8A"/>
    <w:rsid w:val="00D8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7B4F9"/>
  <w15:chartTrackingRefBased/>
  <w15:docId w15:val="{47FE4670-3D74-4079-BF34-98980600A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0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0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70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F5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F5A6C"/>
    <w:rPr>
      <w:b/>
      <w:bCs/>
    </w:rPr>
  </w:style>
  <w:style w:type="table" w:styleId="TableGrid">
    <w:name w:val="Table Grid"/>
    <w:basedOn w:val="TableNormal"/>
    <w:uiPriority w:val="39"/>
    <w:rsid w:val="00AF5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C7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70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C70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7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2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7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5</Pages>
  <Words>1366</Words>
  <Characters>7788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9136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SAIPRITAM</dc:creator>
  <cp:keywords/>
  <dc:description/>
  <cp:lastModifiedBy>SAIPRITAM</cp:lastModifiedBy>
  <cp:revision>5</cp:revision>
  <dcterms:created xsi:type="dcterms:W3CDTF">2025-10-21T12:38:00Z</dcterms:created>
  <dcterms:modified xsi:type="dcterms:W3CDTF">2025-10-21T17:54:00Z</dcterms:modified>
</cp:coreProperties>
</file>