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การประชุมใหญ่สหกรณ์ต้องแจ้งสมาชิกให้ทราบล่วงหน้า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คณะกรรมการดำเนินการมีหน้าที่บริหารกิจการตามข้อบังคับ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