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 w:line="259" w:lineRule="auto"/>
        <w:jc w:val="center"/>
      </w:pPr>
      <w:r>
        <w:rPr>
          <w:rFonts w:ascii="Sarabun" w:hAnsi="Sarabun" w:eastAsia="Sarabun" w:cs="Sarabun"/>
          <w:b/>
          <w:color w:val="17624A"/>
          <w:sz w:val="30"/>
        </w:rPr>
        <w:t>สำนักงานสหกรณ์จังหวัดร้อยเอ็ด</w:t>
      </w:r>
    </w:p>
    <w:p>
      <w:pPr>
        <w:spacing w:after="40" w:line="259" w:lineRule="auto"/>
        <w:jc w:val="center"/>
      </w:pPr>
      <w:r>
        <w:rPr>
          <w:rFonts w:ascii="Sarabun" w:hAnsi="Sarabun" w:eastAsia="Sarabun" w:cs="Sarabun"/>
          <w:b/>
          <w:color w:val="111111"/>
          <w:sz w:val="50"/>
        </w:rPr>
        <w:t>คู่มือการใช้งาน</w:t>
      </w:r>
    </w:p>
    <w:p>
      <w:pPr>
        <w:spacing w:after="200" w:line="259" w:lineRule="auto"/>
        <w:jc w:val="center"/>
      </w:pPr>
      <w:r>
        <w:rPr>
          <w:rFonts w:ascii="Sarabun" w:hAnsi="Sarabun" w:eastAsia="Sarabun" w:cs="Sarabun"/>
          <w:b/>
          <w:color w:val="111111"/>
          <w:sz w:val="58"/>
        </w:rPr>
        <w:t>ระบบสารสนเทศกองทุนพัฒนาสหกรณ์</w:t>
      </w:r>
    </w:p>
    <w:p>
      <w:pPr>
        <w:spacing w:after="600" w:line="259" w:lineRule="auto"/>
        <w:jc w:val="center"/>
      </w:pPr>
      <w:r>
        <w:rPr>
          <w:rFonts w:ascii="Sarabun" w:hAnsi="Sarabun" w:eastAsia="Sarabun" w:cs="Sarabun"/>
          <w:b/>
          <w:color w:val="123D30"/>
          <w:sz w:val="56"/>
        </w:rPr>
        <w:t>RoietKPS</w:t>
      </w:r>
    </w:p>
    <w:p>
      <w:pPr>
        <w:spacing w:after="116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34"/>
        </w:rPr>
        <w:t>สำหรับผู้ดูแลระบบ เจ้าหน้าที่จังหวัด เจ้าหน้าที่ส่งเสริม</w:t>
        <w:br/>
        <w:t>สหกรณ์และกลุ่มเกษตรกร</w:t>
      </w:r>
    </w:p>
    <w:p>
      <w:pPr>
        <w:spacing w:after="120" w:line="259" w:lineRule="auto"/>
        <w:jc w:val="center"/>
      </w:pPr>
      <w:r>
        <w:rPr>
          <w:rFonts w:ascii="Sarabun" w:hAnsi="Sarabun" w:eastAsia="Sarabun" w:cs="Sarabun"/>
          <w:b/>
          <w:color w:val="123D30"/>
          <w:sz w:val="30"/>
        </w:rPr>
        <w:t>ฉบับเริ่มต้น  •  ตุลาคม 2569</w:t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8"/>
        </w:rPr>
        <w:t>จัดทำเพื่อสนับสนุนการรับคำขอกู้ การตรวจเอกสาร</w:t>
        <w:br/>
        <w:t>การเสนอความเห็น การอนุมัติ และการติดตามงาน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01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ภาพรวมและขอบเขตการใช้งาน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คู่มือนี้อธิบายเส้นทางงานหลัก ตั้งแต่สมัครสมาชิกจนถึงการอนุมัติคำขอกู้และติดตามผล</w:t>
      </w:r>
    </w:p>
    <w:p>
      <w:pPr>
        <w:spacing w:after="8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ลำดับงานหลัก</w:t>
      </w:r>
    </w:p>
    <w:p>
      <w:pPr>
        <w:spacing w:after="200" w:line="259" w:lineRule="auto"/>
        <w:jc w:val="center"/>
      </w:pPr>
      <w:r>
        <w:rPr>
          <w:rFonts w:ascii="Sarabun" w:hAnsi="Sarabun" w:eastAsia="Sarabun" w:cs="Sarabun"/>
          <w:b/>
          <w:color w:val="123D30"/>
          <w:sz w:val="29"/>
        </w:rPr>
        <w:t>สมัครสมาชิก  →  Admin อนุมัติ  →  จัดทำคำขอกู้  →  ส่งเอกสาร  →  เจ้าหน้าที่ส่งเสริมตรวจ  →  เจ้าหน้าที่จังหวัดอนุมัติ</w:t>
      </w:r>
    </w:p>
    <w:p>
      <w:pPr>
        <w:spacing w:after="8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สิทธิและหน้าที่ของผู้ใช้งาน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5"/>
              </w:rPr>
              <w:t>บทบาท</w:t>
            </w:r>
          </w:p>
        </w:tc>
        <w:tc>
          <w:tcPr>
            <w:tcW w:type="dxa" w:w="7344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5"/>
              </w:rPr>
              <w:t>งานหลักในระบบ</w:t>
            </w:r>
          </w:p>
        </w:tc>
      </w:tr>
      <w:tr>
        <w:tc>
          <w:tcPr>
            <w:tcW w:type="dxa" w:w="244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Admin</w:t>
            </w:r>
          </w:p>
        </w:tc>
        <w:tc>
          <w:tcPr>
            <w:tcW w:type="dxa" w:w="734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อนุมัติผู้ใช้ กำหนดสิทธิ จัดการผู้ใช้ กติกาแจ้งเตือน และข้อมูลส่วนกลาง</w:t>
            </w:r>
          </w:p>
        </w:tc>
      </w:tr>
      <w:tr>
        <w:tc>
          <w:tcPr>
            <w:tcW w:type="dxa" w:w="244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เจ้าหน้าที่จังหวัด</w:t>
            </w:r>
          </w:p>
        </w:tc>
        <w:tc>
          <w:tcPr>
            <w:tcW w:type="dxa" w:w="734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ตรวจภาพรวมคำขอกู้ ให้ความเห็น อนุมัติหรือส่งกลับแก้ไข และเผยแพร่เอกสาร</w:t>
            </w:r>
          </w:p>
        </w:tc>
      </w:tr>
      <w:tr>
        <w:tc>
          <w:tcPr>
            <w:tcW w:type="dxa" w:w="244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เจ้าหน้าที่ส่งเสริม</w:t>
            </w:r>
          </w:p>
        </w:tc>
        <w:tc>
          <w:tcPr>
            <w:tcW w:type="dxa" w:w="734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ตรวจเอกสารรายฉบับ ให้ความเห็น ส่งกลับแก้ไข และส่งคำขอให้จังหวัดพิจารณา</w:t>
            </w:r>
          </w:p>
        </w:tc>
      </w:tr>
      <w:tr>
        <w:tc>
          <w:tcPr>
            <w:tcW w:type="dxa" w:w="244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สหกรณ์ / กลุ่มเกษตรกร</w:t>
            </w:r>
          </w:p>
        </w:tc>
        <w:tc>
          <w:tcPr>
            <w:tcW w:type="dxa" w:w="734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5"/>
              </w:rPr>
              <w:t>จัดทำข้อมูลหน่วยงาน สร้างคำขอกู้หลายรายการ เพิ่มผู้ค้ำประกัน และส่งเอกสาร</w:t>
            </w:r>
          </w:p>
        </w:tc>
      </w:tr>
    </w:tbl>
    <w:p>
      <w:pPr>
        <w:spacing w:after="0"/>
      </w:pPr>
    </w:p>
    <w:p>
      <w:pPr>
        <w:spacing w:after="4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สิ่งที่ควรเตรียมก่อนเริ่มงาน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ชื่อผู้ใช้และรหัสผ่านที่ได้รับอนุมัติแล้ว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ข้อมูลหน่วยงาน เลขทะเบียน ที่อยู่ และช่องทางติดต่อ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รายละเอียดคำขอกู้ อัตราดอกเบี้ย ผู้ค้ำประกัน และไฟล์เอกสารที่เกี่ยวข้อง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02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เข้าสู่ระบบและรู้จักเมนู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ผู้ใช้ทุกบทบาทเข้าสู่ระบบจากปุ่มเข้าสู่ระบบบนหน้าแรก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898232"/>
            <wp:docPr id="1" name="Picture 1" descr="หน้าต่างเข้าสู่ระบบจากหน้าแรก" title="หน้าต่างเข้าสู่ระบบจากหน้าแร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หน้าต่างเข้าสู่ระบบจากหน้าแรก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เปิดหน้าแรกของระบบ แล้วกด “เข้าสู่ระบบ”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กรอกชื่อผู้ใช้และรหัสผ่าน จากนั้นกดปุ่มเข้าสู่ระบบ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ระบบจะแสดงแดชบอร์ดและเมนูตามสิทธิของบัญชี</w:t>
      </w:r>
    </w:p>
    <w:p>
      <w:pPr>
        <w:spacing w:after="0" w:line="259" w:lineRule="auto"/>
      </w:pPr>
      <w:r>
        <w:rPr>
          <w:rFonts w:ascii="Sarabun" w:hAnsi="Sarabun" w:eastAsia="Sarabun" w:cs="Sarabun"/>
          <w:b w:val="0"/>
          <w:color w:val="5B6661"/>
          <w:sz w:val="27"/>
        </w:rPr>
        <w:t>หากยังไม่ได้รับอนุมัติ ระบบจะไม่อนุญาตให้เข้าสู่ระบบ โปรดรอการตรวจสอบจาก Admin หรือประสานผู้ดูแลระบบ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03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Admin อนุมัติและกำหนดสิทธิผู้ใช้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บัญชีใหม่ต้องได้รับการตรวจสอบหน่วยงานและกำหนดสิทธิก่อนเริ่มใช้งาน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2" name="Picture 2" descr="หน้าตรวจสอบผู้สมัครและกำหนดสิทธิการเข้าถึง" title="หน้าตรวจสอบผู้สมัครและกำหนดสิทธิการเข้าถึ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admin-appro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หน้าตรวจสอบผู้สมัครและกำหนดสิทธิการเข้าถึง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เปิดเมนูผู้ใช้งาน แล้วเลือกรายการที่มีสถานะรออนุมัติ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ตรวจชื่อ หน่วยงาน ประเภทหน่วยงาน และช่องทางติดต่อ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กำหนดบทบาท ขอบเขตข้อมูล และหน่วยงานที่เกี่ยวข้องให้ถูกต้อง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กดอนุมัติ บัญชีจะเปลี่ยนเป็นพร้อมใช้งาน</w:t>
      </w:r>
    </w:p>
    <w:p>
      <w:pPr>
        <w:spacing w:after="0" w:line="259" w:lineRule="auto"/>
      </w:pPr>
      <w:r>
        <w:rPr>
          <w:rFonts w:ascii="Sarabun" w:hAnsi="Sarabun" w:eastAsia="Sarabun" w:cs="Sarabun"/>
          <w:b w:val="0"/>
          <w:color w:val="5B6661"/>
          <w:sz w:val="27"/>
        </w:rPr>
        <w:t>Admin สามารถแก้ไขข้อมูล ระงับหรือเปิดใช้งานบัญชีได้จากหน้ารายการผู้ใช้งาน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04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แดชบอร์ดของสหกรณ์และกลุ่มเกษตรกร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หลังเข้าสู่ระบบ ผู้ใช้จะเห็นงานค้าง สถานะคำขอ และการแจ้งเตือนที่เกี่ยวข้องกับหน่วยงานของตน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3" name="Picture 3" descr="แดชบอร์ดสำหรับติดตามงานของหน่วยงาน" title="แดชบอร์ดสำหรับติดตามงานของหน่ว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cooperativ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แดชบอร์ดสำหรับติดตามงานของหน่วยงาน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ตรวจข้อมูลสรุปและรายการที่ต้องดำเนินการบนแดชบอร์ด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จัดทำข้อมูลหน่วยงานให้ครบถ้วนก่อนสร้างคำขอกู้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เลือกเมนูคำขอกู้เพื่อสร้างหรือเปิดรายการเดิม</w:t>
      </w:r>
    </w:p>
    <w:p>
      <w:pPr>
        <w:spacing w:after="0" w:line="259" w:lineRule="auto"/>
      </w:pPr>
      <w:r>
        <w:rPr>
          <w:rFonts w:ascii="Sarabun" w:hAnsi="Sarabun" w:eastAsia="Sarabun" w:cs="Sarabun"/>
          <w:b/>
          <w:color w:val="123D30"/>
          <w:sz w:val="27"/>
        </w:rPr>
        <w:t>หนึ่งสหกรณ์หรือกลุ่มเกษตรกรสามารถมีคำขอกู้และสัญญาได้หลายรายการ แต่ละรายการมีเอกสารและสถานะแยกจากกัน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05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จัดทำและติดตามคำขอกู้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คำขอกู้เป็นข้อมูลหลักของแต่ละรายการ ส่วนการส่งเอกสารใช้เมนูเอกสารคำขอกู้แยกต่างหาก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4" name="Picture 4" descr="รายละเอียดคำขอกู้และสถานะของรายการ" title="รายละเอียดคำขอกู้และสถานะของราย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loan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รายละเอียดคำขอกู้และสถานะของรายการ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กดเพิ่มคำขอกู้ แล้วกรอกรายละเอียดวงเงิน วัตถุประสงค์ และอัตราดอกเบี้ย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เพิ่มข้อมูลผู้ค้ำประกันและเจ้าหน้าที่ส่งเสริมผู้รับผิดชอบ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บันทึกร่างและตรวจความครบถ้วนก่อนส่งตรวจ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ติดตามสถานะและความเห็นจากหน้ารายละเอียดคำขอ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06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ส่งเอกสารและแก้ไขไฟล์ที่ถูกส่งกลับ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ระบบเก็บประวัติไฟล์และรอบการตรวจแยกตามคำขอกู้ เพื่อให้ตรวจสอบย้อนหลังได้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5" name="Picture 5" descr="รายการเอกสารที่เจ้าหน้าที่ส่งกลับให้แก้ไข" title="รายการเอกสารที่เจ้าหน้าที่ส่งกลับให้แก้ไ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document-rev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รายการเอกสารที่เจ้าหน้าที่ส่งกลับให้แก้ไข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เปิดเมนูเอกสารคำขอกู้ แล้วเลือกรายการที่ต้องการ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อัปโหลดไฟล์ ระบุประเภทเอกสารและรายละเอียด แล้วส่งให้ตรวจสอบ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หากมีสถานะให้แก้ไข ให้เปิดความเห็นของเจ้าหน้าที่และกดแก้ไข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อัปโหลดไฟล์ฉบับใหม่ จากนั้นส่งตรวจสอบอีกครั้ง</w:t>
      </w:r>
    </w:p>
    <w:p>
      <w:pPr>
        <w:spacing w:after="0" w:line="259" w:lineRule="auto"/>
      </w:pPr>
      <w:r>
        <w:rPr>
          <w:rFonts w:ascii="Sarabun" w:hAnsi="Sarabun" w:eastAsia="Sarabun" w:cs="Sarabun"/>
          <w:b w:val="0"/>
          <w:color w:val="5B6661"/>
          <w:sz w:val="27"/>
        </w:rPr>
        <w:t>ไม่ควรลบหรือเขียนทับไฟล์เดิมด้วยวิธีนอกระบบ เพราะประวัติแต่ละรอบช่วยยืนยันการแก้ไขและการตรวจสอบ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07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ติดตามงานผ่านการแจ้งเตือน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การแจ้งเตือนช่วยรวมงานใหม่ งานใกล้ครบกำหนด และรายการที่ต้องแก้ไขไว้ในจุดเดียว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6" name="Picture 6" descr="ศูนย์การแจ้งเตือนและรายการที่ต้องดำเนินการ" title="ศูนย์การแจ้งเตือนและรายการที่ต้องดำเนิน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-notifi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ศูนย์การแจ้งเตือนและรายการที่ต้องดำเนินการ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เปิดเมนูการแจ้งเตือน หรือกดสัญลักษณ์แจ้งเตือนบนแถบเมนู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อ่านข้อความและกดเปิดรายการเพื่อไปยังงานที่เกี่ยวข้อง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ดำเนินการตามสถานะ เช่น ส่งไฟล์เพิ่ม ตรวจเอกสาร หรืออนุมัติ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เมื่อเปิดอ่านแล้ว ระบบจะบันทึกสถานะการอ่านของผู้ใช้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08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เจ้าหน้าที่ส่งเสริมตรวจเอกสารรายฉบับ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ควรตรวจความครบถ้วน ความชัดเจน และความสอดคล้องของไฟล์ก่อนให้ผลการตรวจ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24037"/>
            <wp:docPr id="7" name="Picture 7" descr="หน้าเอกสารคำขอกู้สำหรับเจ้าหน้าที่ส่งเสริม" title="หน้าเอกสารคำขอกู้สำหรับเจ้าหน้าที่ส่งเสริ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-officer-document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หน้าเอกสารคำขอกู้สำหรับเจ้าหน้าที่ส่งเสริม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เปิดคำขอที่ได้รับมอบหมาย แล้วเข้าสู่เอกสารคำขอกู้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ดาวน์โหลดหรือเปิดไฟล์ ตรวจรายละเอียดและประวัติการส่ง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หากถูกต้องให้ยืนยันผลตรวจ หากต้องแก้ไขให้ระบุความเห็นที่ชัดเจน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เมื่อเอกสารครบทุกฉบับ จึงพิจารณาคำขอในภาพรวม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09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เจ้าหน้าที่ส่งเสริมให้ความเห็นต่อคำขอ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ผลตรวจในภาพรวมใช้สำหรับส่งต่อให้เจ้าหน้าที่จังหวัดหรือส่งกลับหน่วยงานเพื่อแก้ไข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04219"/>
            <wp:docPr id="8" name="Picture 8" descr="หน้าพิจารณาคำขอในภาพรวมของเจ้าหน้าที่ส่งเสริม" title="หน้าพิจารณาคำขอในภาพรวมของเจ้าหน้าที่ส่งเสริ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8-officer-loan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หน้าพิจารณาคำขอในภาพรวมของเจ้าหน้าที่ส่งเสริม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97977"/>
            <wp:docPr id="9" name="Picture 9" descr="ส่วนบันทึกความเห็นและผลการพิจารณา" title="ส่วนบันทึกความเห็นและผลการพิจารณ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fficer-decision-for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9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ส่วนบันทึกความเห็นและผลการพิจารณา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1. </w:t>
      </w:r>
      <w:r>
        <w:rPr>
          <w:rFonts w:ascii="Sarabun" w:hAnsi="Sarabun" w:eastAsia="Sarabun" w:cs="Sarabun"/>
          <w:color w:val="222222"/>
          <w:sz w:val="27"/>
        </w:rPr>
        <w:t>ทบทวนข้อมูลคำขอ ผู้ค้ำประกัน และผลตรวจเอกสารทั้งหมด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2. </w:t>
      </w:r>
      <w:r>
        <w:rPr>
          <w:rFonts w:ascii="Sarabun" w:hAnsi="Sarabun" w:eastAsia="Sarabun" w:cs="Sarabun"/>
          <w:color w:val="222222"/>
          <w:sz w:val="27"/>
        </w:rPr>
        <w:t>บันทึกความเห็น เลือกส่งให้เจ้าหน้าที่จังหวัด หรือส่งกลับแก้ไข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3. </w:t>
      </w:r>
      <w:r>
        <w:rPr>
          <w:rFonts w:ascii="Sarabun" w:hAnsi="Sarabun" w:eastAsia="Sarabun" w:cs="Sarabun"/>
          <w:color w:val="222222"/>
          <w:sz w:val="27"/>
        </w:rPr>
        <w:t>ตรวจข้อความอีกครั้งก่อนยืนยัน เพราะความเห็นจะปรากฏในประวัติงาน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10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เจ้าหน้าที่จังหวัดตรวจและอนุมัติ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เจ้าหน้าที่จังหวัดเป็นผู้ตรวจสอบขั้นสุดท้ายก่อนบันทึกผลอนุมัติในระบบ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04219"/>
            <wp:docPr id="10" name="Picture 10" descr="หน้าพิจารณาคำขอของเจ้าหน้าที่จังหวัด" title="หน้าพิจารณาคำขอของเจ้าหน้าที่จังหวั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province-approv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หน้าพิจารณาคำขอของเจ้าหน้าที่จังหวัด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36066"/>
            <wp:docPr id="11" name="Picture 11" descr="ส่วนบันทึกความเห็นและผลการอนุมัติ" title="ส่วนบันทึกความเห็นและผลการอนุ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vince-decision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3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Sarabun" w:hAnsi="Sarabun" w:eastAsia="Sarabun" w:cs="Sarabun"/>
          <w:b w:val="0"/>
          <w:color w:val="5B6661"/>
          <w:sz w:val="23"/>
        </w:rPr>
        <w:t>ส่วนบันทึกความเห็นและผลการอนุมัติ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1. </w:t>
      </w:r>
      <w:r>
        <w:rPr>
          <w:rFonts w:ascii="Sarabun" w:hAnsi="Sarabun" w:eastAsia="Sarabun" w:cs="Sarabun"/>
          <w:color w:val="222222"/>
          <w:sz w:val="27"/>
        </w:rPr>
        <w:t>ตรวจรายละเอียดคำขอและความเห็นของเจ้าหน้าที่ส่งเสริม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2. </w:t>
      </w:r>
      <w:r>
        <w:rPr>
          <w:rFonts w:ascii="Sarabun" w:hAnsi="Sarabun" w:eastAsia="Sarabun" w:cs="Sarabun"/>
          <w:color w:val="222222"/>
          <w:sz w:val="27"/>
        </w:rPr>
        <w:t>ตรวจเอกสารที่ผ่านการรับรองและประวัติการแก้ไข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7"/>
        </w:rPr>
        <w:t xml:space="preserve">3. </w:t>
      </w:r>
      <w:r>
        <w:rPr>
          <w:rFonts w:ascii="Sarabun" w:hAnsi="Sarabun" w:eastAsia="Sarabun" w:cs="Sarabun"/>
          <w:color w:val="222222"/>
          <w:sz w:val="27"/>
        </w:rPr>
        <w:t>เลือกอนุมัติ หรือส่งกลับแก้ไขพร้อมระบุเหตุผล แล้วกดยืนยัน</w:t>
      </w:r>
    </w:p>
    <w:p>
      <w:pPr>
        <w:spacing w:after="0" w:line="259" w:lineRule="auto"/>
      </w:pPr>
      <w:r>
        <w:rPr>
          <w:rFonts w:ascii="Sarabun" w:hAnsi="Sarabun" w:eastAsia="Sarabun" w:cs="Sarabun"/>
          <w:b/>
          <w:color w:val="123D30"/>
          <w:sz w:val="26"/>
        </w:rPr>
        <w:t>เมื่ออนุมัติแล้ว ข้อมูลสำคัญของรายการจะถูกจำกัดการแก้ไข โดย Admin เป็นผู้ดำเนินการเมื่อมีเหตุจำเป็น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11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คู่มือและเอกสารเผยแพร่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Admin และเจ้าหน้าที่จังหวัดสามารถเผยแพร่ไฟล์ให้ผู้ใช้งานดาวน์โหลดจากหน้าแรกและเมนูเอกสารเผยแพร่</w:t>
      </w:r>
    </w:p>
    <w:p>
      <w:pPr>
        <w:spacing w:after="6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การอัปโหลดเอกสาร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1. </w:t>
      </w:r>
      <w:r>
        <w:rPr>
          <w:rFonts w:ascii="Sarabun" w:hAnsi="Sarabun" w:eastAsia="Sarabun" w:cs="Sarabun"/>
          <w:color w:val="222222"/>
          <w:sz w:val="29"/>
        </w:rPr>
        <w:t>เปิดเมนูคู่มือและเอกสารเผยแพร่ แล้วกดเพิ่มเอกสาร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2. </w:t>
      </w:r>
      <w:r>
        <w:rPr>
          <w:rFonts w:ascii="Sarabun" w:hAnsi="Sarabun" w:eastAsia="Sarabun" w:cs="Sarabun"/>
          <w:color w:val="222222"/>
          <w:sz w:val="29"/>
        </w:rPr>
        <w:t>กรอกชื่อเรื่อง คำอธิบาย และเลือกไฟล์ที่ต้องการเผยแพร่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3. </w:t>
      </w:r>
      <w:r>
        <w:rPr>
          <w:rFonts w:ascii="Sarabun" w:hAnsi="Sarabun" w:eastAsia="Sarabun" w:cs="Sarabun"/>
          <w:color w:val="222222"/>
          <w:sz w:val="29"/>
        </w:rPr>
        <w:t>ปักหมุดหัวข้อสำคัญเมื่อต้องการให้รายการอยู่ด้านบน</w:t>
      </w:r>
    </w:p>
    <w:p>
      <w:pPr>
        <w:spacing w:after="60" w:line="252" w:lineRule="auto"/>
        <w:ind w:left="403" w:hanging="403"/>
      </w:pPr>
      <w:r>
        <w:rPr>
          <w:rFonts w:ascii="Sarabun" w:hAnsi="Sarabun" w:eastAsia="Sarabun" w:cs="Sarabun"/>
          <w:b/>
          <w:color w:val="17624A"/>
          <w:sz w:val="29"/>
        </w:rPr>
        <w:t xml:space="preserve">4. </w:t>
      </w:r>
      <w:r>
        <w:rPr>
          <w:rFonts w:ascii="Sarabun" w:hAnsi="Sarabun" w:eastAsia="Sarabun" w:cs="Sarabun"/>
          <w:color w:val="222222"/>
          <w:sz w:val="29"/>
        </w:rPr>
        <w:t>บันทึกและตรวจการดาวน์โหลดจากหน้ารายการ</w:t>
      </w:r>
    </w:p>
    <w:p>
      <w:pPr>
        <w:spacing w:after="6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การแสดงผลบนหน้าแรก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แสดงเอกสารล่าสุดไม่เกิน 10 หัวข้อบริเวณท้ายหน้าแรก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เอกสารที่เผยแพร่ไม่เกิน 3 วันจะแสดงสัญลักษณ์ NEW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หัวข้อที่ปักหมุดจะแสดงก่อนรายการทั่วไปตามลำดับเวลา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9"/>
        </w:rPr>
        <w:t>ผู้ใช้งานสามารถดาวน์โหลดได้ตามสิทธิและสถานะการเผยแพร่</w:t>
      </w:r>
    </w:p>
    <w:p>
      <w:pPr>
        <w:spacing w:after="6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แนวทางตั้งชื่อไฟล์</w:t>
      </w:r>
    </w:p>
    <w:p>
      <w:pPr>
        <w:spacing w:after="10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ควรใช้ชื่อสั้น สื่อความหมาย ระบุปีหรือครั้งที่ปรับปรุง และหลีกเลี่ยงอักขระพิเศษที่ไม่จำเป็น</w:t>
      </w:r>
    </w:p>
    <w:p>
      <w:r>
        <w:br w:type="page"/>
      </w:r>
    </w:p>
    <w:p>
      <w:pPr>
        <w:keepNext/>
        <w:spacing w:after="0" w:line="259" w:lineRule="auto"/>
      </w:pPr>
      <w:r>
        <w:rPr>
          <w:rFonts w:ascii="Sarabun" w:hAnsi="Sarabun" w:eastAsia="Sarabun" w:cs="Sarabun"/>
          <w:b/>
          <w:color w:val="17624A"/>
          <w:sz w:val="24"/>
        </w:rPr>
        <w:t>12</w:t>
      </w:r>
    </w:p>
    <w:p>
      <w:pPr>
        <w:keepNext/>
        <w:spacing w:after="120" w:line="259" w:lineRule="auto"/>
      </w:pPr>
      <w:r>
        <w:rPr>
          <w:rFonts w:ascii="Sarabun" w:hAnsi="Sarabun" w:eastAsia="Sarabun" w:cs="Sarabun"/>
          <w:b/>
          <w:color w:val="111111"/>
          <w:sz w:val="50"/>
        </w:rPr>
        <w:t>สถานะงาน การแก้ปัญหา และความปลอดภัย</w:t>
      </w:r>
    </w:p>
    <w:p>
      <w:pPr>
        <w:spacing w:after="160" w:line="259" w:lineRule="auto"/>
      </w:pPr>
      <w:r>
        <w:rPr>
          <w:rFonts w:ascii="Sarabun" w:hAnsi="Sarabun" w:eastAsia="Sarabun" w:cs="Sarabun"/>
          <w:b w:val="0"/>
          <w:color w:val="5B6661"/>
          <w:sz w:val="29"/>
        </w:rPr>
        <w:t>ใช้ตารางนี้ตรวจความหมายของสถานะหลักและแนวทางดำเนินการต่อ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3"/>
              </w:rPr>
              <w:t>สถานะ</w:t>
            </w:r>
          </w:p>
        </w:tc>
        <w:tc>
          <w:tcPr>
            <w:tcW w:type="dxa" w:w="5328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3"/>
              </w:rPr>
              <w:t>ความหมาย</w:t>
            </w:r>
          </w:p>
        </w:tc>
        <w:tc>
          <w:tcPr>
            <w:tcW w:type="dxa" w:w="2664"/>
            <w:shd w:fill="17624A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Sarabun" w:hAnsi="Sarabun" w:eastAsia="Sarabun" w:cs="Sarabun"/>
                <w:b/>
                <w:color w:val="FFFFFF"/>
                <w:sz w:val="23"/>
              </w:rPr>
              <w:t>ผู้ดำเนินการถัดไป</w:t>
            </w:r>
          </w:p>
        </w:tc>
      </w:tr>
      <w:tr>
        <w:tc>
          <w:tcPr>
            <w:tcW w:type="dxa" w:w="1800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ร่าง</w:t>
            </w:r>
          </w:p>
        </w:tc>
        <w:tc>
          <w:tcPr>
            <w:tcW w:type="dxa" w:w="532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ยังไม่ส่งเข้าสู่กระบวนการตรวจ</w:t>
            </w:r>
          </w:p>
        </w:tc>
        <w:tc>
          <w:tcPr>
            <w:tcW w:type="dxa" w:w="266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สหกรณ์ / กลุ่มเกษตรกร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ส่งตรวจแล้ว</w:t>
            </w:r>
          </w:p>
        </w:tc>
        <w:tc>
          <w:tcPr>
            <w:tcW w:type="dxa" w:w="532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รอเจ้าหน้าที่ส่งเสริมตรวจข้อมูลและเอกสาร</w:t>
            </w:r>
          </w:p>
        </w:tc>
        <w:tc>
          <w:tcPr>
            <w:tcW w:type="dxa" w:w="266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เจ้าหน้าที่ส่งเสริม</w:t>
            </w:r>
          </w:p>
        </w:tc>
      </w:tr>
      <w:tr>
        <w:tc>
          <w:tcPr>
            <w:tcW w:type="dxa" w:w="1800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ให้แก้ไข</w:t>
            </w:r>
          </w:p>
        </w:tc>
        <w:tc>
          <w:tcPr>
            <w:tcW w:type="dxa" w:w="532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มีความเห็นและรายการที่ต้องแก้ไข</w:t>
            </w:r>
          </w:p>
        </w:tc>
        <w:tc>
          <w:tcPr>
            <w:tcW w:type="dxa" w:w="266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สหกรณ์ / กลุ่มเกษตรกร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รอจังหวัดพิจารณา</w:t>
            </w:r>
          </w:p>
        </w:tc>
        <w:tc>
          <w:tcPr>
            <w:tcW w:type="dxa" w:w="532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เจ้าหน้าที่ส่งเสริมส่งต่อแล้ว</w:t>
            </w:r>
          </w:p>
        </w:tc>
        <w:tc>
          <w:tcPr>
            <w:tcW w:type="dxa" w:w="266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เจ้าหน้าที่จังหวัด</w:t>
            </w:r>
          </w:p>
        </w:tc>
      </w:tr>
      <w:tr>
        <w:tc>
          <w:tcPr>
            <w:tcW w:type="dxa" w:w="1800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อนุมัติ</w:t>
            </w:r>
          </w:p>
        </w:tc>
        <w:tc>
          <w:tcPr>
            <w:tcW w:type="dxa" w:w="5328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กระบวนการพิจารณาเสร็จสิ้น</w:t>
            </w:r>
          </w:p>
        </w:tc>
        <w:tc>
          <w:tcPr>
            <w:tcW w:type="dxa" w:w="2664"/>
            <w:shd w:fill="F5F8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Sarabun" w:hAnsi="Sarabun" w:eastAsia="Sarabun" w:cs="Sarabun"/>
                <w:b w:val="0"/>
                <w:color w:val="222222"/>
                <w:sz w:val="23"/>
              </w:rPr>
              <w:t>ติดตามตามแผนงาน</w:t>
            </w:r>
          </w:p>
        </w:tc>
      </w:tr>
    </w:tbl>
    <w:p>
      <w:pPr>
        <w:spacing w:after="0"/>
      </w:pPr>
    </w:p>
    <w:p>
      <w:pPr>
        <w:spacing w:after="4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เมื่อพบปัญหา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เข้าสู่ระบบไม่ได้: ตรวจชื่อผู้ใช้ รหัสผ่าน สถานะอนุมัติ และการระงับบัญชี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ไม่พบรายการ: ตรวจเมนู บทบาท ขอบเขตข้อมูล และหน่วยงานที่เชื่อมกับบัญชี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อัปโหลดไม่ได้: ตรวจชนิดไฟล์ ขนาดไฟล์ และการเชื่อมต่อเครือข่าย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ไม่เห็นปุ่มดำเนินการ: ตรวจว่าสถานะปัจจุบันอนุญาตให้บทบาทของผู้ใช้แก้ไขหรือไม่</w:t>
      </w:r>
    </w:p>
    <w:p>
      <w:pPr>
        <w:spacing w:after="40" w:line="259" w:lineRule="auto"/>
      </w:pPr>
      <w:r>
        <w:rPr>
          <w:rFonts w:ascii="Sarabun" w:hAnsi="Sarabun" w:eastAsia="Sarabun" w:cs="Sarabun"/>
          <w:b/>
          <w:color w:val="111111"/>
          <w:sz w:val="34"/>
        </w:rPr>
        <w:t>ข้อควรปฏิบัติด้านความปลอดภัย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ตั้งรหัสผ่านอย่างน้อย 8 ตัวและไม่ใช้ร่วมกับระบบอื่น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ไม่ส่งรหัสผ่านผ่านข้อความหรือเอกสาร และออกจากระบบเมื่อใช้เครื่องร่วมกัน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ตรวจชื่อรายการและไฟล์ก่อนยืนยันทุกครั้ง โดยเฉพาะขั้นตอนอนุมัติ</w:t>
      </w:r>
    </w:p>
    <w:p>
      <w:pPr>
        <w:pStyle w:val="ListBullet"/>
        <w:spacing w:after="40" w:line="259" w:lineRule="auto"/>
        <w:ind w:left="317" w:hanging="202"/>
      </w:pPr>
      <w:r>
        <w:rPr>
          <w:rFonts w:ascii="Sarabun" w:hAnsi="Sarabun" w:eastAsia="Sarabun" w:cs="Sarabun"/>
          <w:b w:val="0"/>
          <w:color w:val="222222"/>
          <w:sz w:val="27"/>
        </w:rPr>
        <w:t>แจ้งผู้ดูแลระบบทันทีเมื่อพบการใช้งานผิดปกติหรือข้อมูลไม่ตรงกัน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eastAsia="Sarabun" w:cs="Sarabun"/>
        <w:color w:val="5B6661"/>
        <w:sz w:val="21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59" w:lineRule="auto"/>
    </w:pPr>
    <w:r>
      <w:rPr>
        <w:rFonts w:ascii="Sarabun" w:hAnsi="Sarabun" w:eastAsia="Sarabun" w:cs="Sarabun"/>
        <w:b/>
        <w:color w:val="123D30"/>
        <w:sz w:val="21"/>
      </w:rPr>
      <w:t>RoietKPS  |  คู่มือการใช้งานระบบ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 w:cs="Sarabun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arabun" w:hAnsi="Sarabun" w:eastAsia="Sarabun" w:cs="Sarab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eastAsia="Sarabun" w:cs="Sarab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คู่มือการใช้งานระบบสารสนเทศกองทุนพัฒนาสหกรณ์</dc:title>
  <dc:subject>คู่มือระบบ RoietKPS สำหรับผู้ใช้งานทุกบทบาท</dc:subject>
  <dc:creator>สำนักงานสหกรณ์จังหวัดร้อยเอ็ด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