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2E73" w:rsidRPr="00512E73" w:rsidRDefault="00512E73" w:rsidP="00512E73">
      <w:pPr>
        <w:spacing w:after="0" w:line="240" w:lineRule="auto"/>
        <w:jc w:val="center"/>
        <w:rPr>
          <w:rFonts w:ascii="Calibri" w:eastAsia="Times New Roman" w:hAnsi="Calibri" w:cs="Calibri"/>
          <w:color w:val="2E75B5"/>
          <w:sz w:val="36"/>
          <w:szCs w:val="28"/>
          <w:lang w:eastAsia="en-GB"/>
        </w:rPr>
      </w:pPr>
      <w:r w:rsidRPr="00512E73">
        <w:rPr>
          <w:rFonts w:ascii="Calibri" w:eastAsia="Times New Roman" w:hAnsi="Calibri" w:cs="Calibri"/>
          <w:color w:val="2E75B5"/>
          <w:sz w:val="36"/>
          <w:szCs w:val="28"/>
          <w:lang w:eastAsia="en-GB"/>
        </w:rPr>
        <w:t>Azure security features</w:t>
      </w:r>
    </w:p>
    <w:p w:rsidR="00512E73" w:rsidRDefault="00512E73" w:rsidP="00512E73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512E73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>Azure security centre</w:t>
      </w:r>
      <w:bookmarkStart w:id="0" w:name="_GoBack"/>
      <w:bookmarkEnd w:id="0"/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 xml:space="preserve">Monitoring service that provides </w:t>
      </w:r>
      <w:proofErr w:type="spellStart"/>
      <w:r w:rsidRPr="00512E73">
        <w:rPr>
          <w:rFonts w:ascii="Calibri" w:eastAsia="Times New Roman" w:hAnsi="Calibri" w:cs="Calibri"/>
          <w:lang w:eastAsia="en-GB"/>
        </w:rPr>
        <w:t>visilbility</w:t>
      </w:r>
      <w:proofErr w:type="spellEnd"/>
      <w:r w:rsidRPr="00512E73">
        <w:rPr>
          <w:rFonts w:ascii="Calibri" w:eastAsia="Times New Roman" w:hAnsi="Calibri" w:cs="Calibri"/>
          <w:lang w:eastAsia="en-GB"/>
        </w:rPr>
        <w:t xml:space="preserve"> of security posture. It can:</w:t>
      </w:r>
    </w:p>
    <w:p w:rsidR="00512E73" w:rsidRPr="00512E73" w:rsidRDefault="00512E73" w:rsidP="00512E73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Monitor and apply security settings</w:t>
      </w:r>
    </w:p>
    <w:p w:rsidR="00512E73" w:rsidRPr="00512E73" w:rsidRDefault="00512E73" w:rsidP="00512E73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Provide security recommendations</w:t>
      </w:r>
    </w:p>
    <w:p w:rsidR="00512E73" w:rsidRPr="00512E73" w:rsidRDefault="00512E73" w:rsidP="00512E73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Use ML to block malware from VMs</w:t>
      </w:r>
    </w:p>
    <w:p w:rsidR="00512E73" w:rsidRPr="00512E73" w:rsidRDefault="00512E73" w:rsidP="00512E73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Detect inbound attacks</w:t>
      </w:r>
    </w:p>
    <w:p w:rsidR="00512E73" w:rsidRPr="00512E73" w:rsidRDefault="00512E73" w:rsidP="00512E73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Provide just in time access control for network ports</w:t>
      </w:r>
    </w:p>
    <w:p w:rsidR="00512E73" w:rsidRPr="00512E73" w:rsidRDefault="00512E73" w:rsidP="00512E73">
      <w:pPr>
        <w:numPr>
          <w:ilvl w:val="1"/>
          <w:numId w:val="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Provide analysis against frameworks such as PCI DSS/CIS</w:t>
      </w:r>
    </w:p>
    <w:p w:rsidR="00512E73" w:rsidRPr="00512E73" w:rsidRDefault="00512E73" w:rsidP="00512E73">
      <w:pPr>
        <w:spacing w:after="0" w:line="240" w:lineRule="auto"/>
        <w:ind w:left="1080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b/>
          <w:bCs/>
          <w:lang w:eastAsia="en-GB"/>
        </w:rPr>
        <w:t>Secure score:</w:t>
      </w:r>
      <w:r w:rsidRPr="00512E73">
        <w:rPr>
          <w:rFonts w:ascii="Calibri" w:eastAsia="Times New Roman" w:hAnsi="Calibri" w:cs="Calibri"/>
          <w:lang w:eastAsia="en-GB"/>
        </w:rPr>
        <w:t xml:space="preserve"> Measurement of organisational security score</w:t>
      </w:r>
    </w:p>
    <w:p w:rsidR="00512E73" w:rsidRPr="00512E73" w:rsidRDefault="00512E73" w:rsidP="00512E73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Security centre capabilities:</w:t>
      </w:r>
    </w:p>
    <w:p w:rsidR="00512E73" w:rsidRPr="00512E73" w:rsidRDefault="00512E73" w:rsidP="00512E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Just in time VM access</w:t>
      </w:r>
    </w:p>
    <w:p w:rsidR="00512E73" w:rsidRPr="00512E73" w:rsidRDefault="00512E73" w:rsidP="00512E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Adaptive application controls: Control which apps are allowed to run on VMs</w:t>
      </w:r>
    </w:p>
    <w:p w:rsidR="00512E73" w:rsidRPr="00512E73" w:rsidRDefault="00512E73" w:rsidP="00512E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 xml:space="preserve">Adaptive network hardening: Monitor internet traffic patterns of VMs and compare it with the current </w:t>
      </w:r>
      <w:proofErr w:type="gramStart"/>
      <w:r w:rsidRPr="00512E73">
        <w:rPr>
          <w:rFonts w:ascii="Calibri" w:eastAsia="Times New Roman" w:hAnsi="Calibri" w:cs="Calibri"/>
          <w:lang w:eastAsia="en-GB"/>
        </w:rPr>
        <w:t>network security group settings</w:t>
      </w:r>
      <w:proofErr w:type="gramEnd"/>
      <w:r w:rsidRPr="00512E73">
        <w:rPr>
          <w:rFonts w:ascii="Calibri" w:eastAsia="Times New Roman" w:hAnsi="Calibri" w:cs="Calibri"/>
          <w:lang w:eastAsia="en-GB"/>
        </w:rPr>
        <w:t xml:space="preserve">. </w:t>
      </w:r>
    </w:p>
    <w:p w:rsidR="00512E73" w:rsidRPr="00512E73" w:rsidRDefault="00512E73" w:rsidP="00512E73">
      <w:pPr>
        <w:numPr>
          <w:ilvl w:val="1"/>
          <w:numId w:val="2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File integrity monitoring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512E73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>Azure sentinel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SIEM which allows you to:</w:t>
      </w:r>
    </w:p>
    <w:p w:rsidR="00512E73" w:rsidRPr="00512E73" w:rsidRDefault="00512E73" w:rsidP="00512E73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Collect cloud data at scale</w:t>
      </w:r>
    </w:p>
    <w:p w:rsidR="00512E73" w:rsidRPr="00512E73" w:rsidRDefault="00512E73" w:rsidP="00512E73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Detect threats</w:t>
      </w:r>
    </w:p>
    <w:p w:rsidR="00512E73" w:rsidRPr="00512E73" w:rsidRDefault="00512E73" w:rsidP="00512E73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Investigate threats with AI</w:t>
      </w:r>
    </w:p>
    <w:p w:rsidR="00512E73" w:rsidRPr="00512E73" w:rsidRDefault="00512E73" w:rsidP="00512E73">
      <w:pPr>
        <w:numPr>
          <w:ilvl w:val="1"/>
          <w:numId w:val="3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Respond to incidents rapidly</w:t>
      </w:r>
    </w:p>
    <w:p w:rsidR="00512E73" w:rsidRPr="00512E73" w:rsidRDefault="00512E73" w:rsidP="00512E73">
      <w:pPr>
        <w:spacing w:after="0" w:line="240" w:lineRule="auto"/>
        <w:ind w:left="1080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Search for activity across environments via either built in analytics or custom analytics for specific criteria</w:t>
      </w:r>
    </w:p>
    <w:p w:rsidR="00512E73" w:rsidRPr="00512E73" w:rsidRDefault="00512E73" w:rsidP="00512E7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 xml:space="preserve">Azure monitor workbooks can be used to automate threat responses, such as automatically alerting for specific </w:t>
      </w:r>
      <w:proofErr w:type="spellStart"/>
      <w:r w:rsidRPr="00512E73">
        <w:rPr>
          <w:rFonts w:ascii="Calibri" w:eastAsia="Times New Roman" w:hAnsi="Calibri" w:cs="Calibri"/>
          <w:lang w:eastAsia="en-GB"/>
        </w:rPr>
        <w:t>Ips</w:t>
      </w:r>
      <w:proofErr w:type="spellEnd"/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512E73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>Azure key vault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Stores an application's secrets in a central location, and uses access control and logging to keep it safe</w:t>
      </w:r>
    </w:p>
    <w:p w:rsidR="00512E73" w:rsidRPr="00512E73" w:rsidRDefault="00512E73" w:rsidP="00512E7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It can:</w:t>
      </w:r>
    </w:p>
    <w:p w:rsidR="00512E73" w:rsidRPr="00512E73" w:rsidRDefault="00512E73" w:rsidP="00512E73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Manage secrets</w:t>
      </w:r>
    </w:p>
    <w:p w:rsidR="00512E73" w:rsidRPr="00512E73" w:rsidRDefault="00512E73" w:rsidP="00512E73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Manage encryption keys</w:t>
      </w:r>
    </w:p>
    <w:p w:rsidR="00512E73" w:rsidRPr="00512E73" w:rsidRDefault="00512E73" w:rsidP="00512E73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Manage TLS/SSL certs</w:t>
      </w:r>
    </w:p>
    <w:p w:rsidR="00512E73" w:rsidRPr="00512E73" w:rsidRDefault="00512E73" w:rsidP="00512E73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Store secrets backed by hardware security modules (HSM)</w:t>
      </w:r>
    </w:p>
    <w:p w:rsidR="00512E73" w:rsidRPr="00512E73" w:rsidRDefault="00512E73" w:rsidP="00512E73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 xml:space="preserve">Benefits: </w:t>
      </w:r>
    </w:p>
    <w:p w:rsidR="00512E73" w:rsidRPr="00512E73" w:rsidRDefault="00512E73" w:rsidP="00512E73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Centralised app secrets, allows you to control and monitor distribution</w:t>
      </w:r>
    </w:p>
    <w:p w:rsidR="00512E73" w:rsidRPr="00512E73" w:rsidRDefault="00512E73" w:rsidP="00512E73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Securely store secrets and keys</w:t>
      </w:r>
    </w:p>
    <w:p w:rsidR="00512E73" w:rsidRPr="00512E73" w:rsidRDefault="00512E73" w:rsidP="00512E73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Access monitoring and access control</w:t>
      </w:r>
    </w:p>
    <w:p w:rsidR="00512E73" w:rsidRPr="00512E73" w:rsidRDefault="00512E73" w:rsidP="00512E73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Simplified key administration</w:t>
      </w:r>
    </w:p>
    <w:p w:rsidR="00512E73" w:rsidRPr="00512E73" w:rsidRDefault="00512E73" w:rsidP="00512E73">
      <w:pPr>
        <w:numPr>
          <w:ilvl w:val="1"/>
          <w:numId w:val="5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Integrate with other services</w:t>
      </w:r>
    </w:p>
    <w:p w:rsid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lastRenderedPageBreak/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512E73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>Azure dedicated host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Provides dedicated physical servers to host VMs - good for compliance requirements where they should be the only customer hosting a VM on that physical machine</w:t>
      </w:r>
    </w:p>
    <w:p w:rsidR="00512E73" w:rsidRPr="00512E73" w:rsidRDefault="00512E73" w:rsidP="00512E73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A dedicated host group is a group of dedicated hosts. This can be used to enhance availability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Benefits:</w:t>
      </w:r>
    </w:p>
    <w:p w:rsidR="00512E73" w:rsidRPr="00512E73" w:rsidRDefault="00512E73" w:rsidP="00512E7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Full visibility and control over server infrastructure</w:t>
      </w:r>
    </w:p>
    <w:p w:rsidR="00512E73" w:rsidRPr="00512E73" w:rsidRDefault="00512E73" w:rsidP="00512E7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 xml:space="preserve">Address compliance requirements </w:t>
      </w:r>
    </w:p>
    <w:p w:rsidR="00512E73" w:rsidRPr="00512E73" w:rsidRDefault="00512E73" w:rsidP="00512E73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More control over number of processors, capabilities, and VM size</w:t>
      </w:r>
    </w:p>
    <w:p w:rsidR="00512E73" w:rsidRPr="00512E73" w:rsidRDefault="00512E73" w:rsidP="00512E73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 xml:space="preserve">Customers are charged per dedicated </w:t>
      </w:r>
      <w:proofErr w:type="gramStart"/>
      <w:r w:rsidRPr="00512E73">
        <w:rPr>
          <w:rFonts w:ascii="Calibri" w:eastAsia="Times New Roman" w:hAnsi="Calibri" w:cs="Calibri"/>
          <w:lang w:eastAsia="en-GB"/>
        </w:rPr>
        <w:t>host,</w:t>
      </w:r>
      <w:proofErr w:type="gramEnd"/>
      <w:r w:rsidRPr="00512E73">
        <w:rPr>
          <w:rFonts w:ascii="Calibri" w:eastAsia="Times New Roman" w:hAnsi="Calibri" w:cs="Calibri"/>
          <w:lang w:eastAsia="en-GB"/>
        </w:rPr>
        <w:t xml:space="preserve"> regardless of how many VMs are deployed on it.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color w:val="2E75B5"/>
          <w:sz w:val="28"/>
          <w:szCs w:val="28"/>
          <w:lang w:eastAsia="en-GB"/>
        </w:rPr>
      </w:pPr>
      <w:r w:rsidRPr="00512E73">
        <w:rPr>
          <w:rFonts w:ascii="Calibri" w:eastAsia="Times New Roman" w:hAnsi="Calibri" w:cs="Calibri"/>
          <w:color w:val="2E75B5"/>
          <w:sz w:val="28"/>
          <w:szCs w:val="28"/>
          <w:lang w:eastAsia="en-GB"/>
        </w:rPr>
        <w:t>Securing network connectivity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ind w:left="540"/>
        <w:rPr>
          <w:rFonts w:ascii="Calibri" w:eastAsia="Times New Roman" w:hAnsi="Calibri" w:cs="Calibri"/>
          <w:color w:val="5B9BD5"/>
          <w:sz w:val="24"/>
          <w:szCs w:val="24"/>
          <w:lang w:eastAsia="en-GB"/>
        </w:rPr>
      </w:pPr>
      <w:r w:rsidRPr="00512E73">
        <w:rPr>
          <w:rFonts w:ascii="Calibri" w:eastAsia="Times New Roman" w:hAnsi="Calibri" w:cs="Calibri"/>
          <w:color w:val="5B9BD5"/>
          <w:sz w:val="24"/>
          <w:szCs w:val="24"/>
          <w:lang w:eastAsia="en-GB"/>
        </w:rPr>
        <w:t> </w:t>
      </w:r>
    </w:p>
    <w:p w:rsidR="00512E73" w:rsidRPr="00512E73" w:rsidRDefault="00512E73" w:rsidP="00512E73">
      <w:pPr>
        <w:numPr>
          <w:ilvl w:val="0"/>
          <w:numId w:val="8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512E73">
        <w:rPr>
          <w:rFonts w:ascii="Calibri" w:eastAsia="Times New Roman" w:hAnsi="Calibri" w:cs="Calibri"/>
          <w:b/>
          <w:bCs/>
          <w:lang w:eastAsia="en-GB"/>
        </w:rPr>
        <w:t>Defense</w:t>
      </w:r>
      <w:proofErr w:type="spellEnd"/>
      <w:r w:rsidRPr="00512E73">
        <w:rPr>
          <w:rFonts w:ascii="Calibri" w:eastAsia="Times New Roman" w:hAnsi="Calibri" w:cs="Calibri"/>
          <w:b/>
          <w:bCs/>
          <w:lang w:eastAsia="en-GB"/>
        </w:rPr>
        <w:t xml:space="preserve"> in depth:</w:t>
      </w:r>
    </w:p>
    <w:p w:rsidR="00512E73" w:rsidRPr="00512E73" w:rsidRDefault="00512E73" w:rsidP="00512E73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 xml:space="preserve">Physical layer: Controlling access to hardware and </w:t>
      </w:r>
      <w:proofErr w:type="spellStart"/>
      <w:r w:rsidRPr="00512E73">
        <w:rPr>
          <w:rFonts w:ascii="Calibri" w:eastAsia="Times New Roman" w:hAnsi="Calibri" w:cs="Calibri"/>
          <w:lang w:eastAsia="en-GB"/>
        </w:rPr>
        <w:t>datacenters</w:t>
      </w:r>
      <w:proofErr w:type="spellEnd"/>
    </w:p>
    <w:p w:rsidR="00512E73" w:rsidRPr="00512E73" w:rsidRDefault="00512E73" w:rsidP="00512E73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Identity and access layer: SSO and MFA, auditing</w:t>
      </w:r>
    </w:p>
    <w:p w:rsidR="00512E73" w:rsidRPr="00512E73" w:rsidRDefault="00512E73" w:rsidP="00512E73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 xml:space="preserve">Perimeter layer: </w:t>
      </w:r>
      <w:proofErr w:type="spellStart"/>
      <w:r w:rsidRPr="00512E73">
        <w:rPr>
          <w:rFonts w:ascii="Calibri" w:eastAsia="Times New Roman" w:hAnsi="Calibri" w:cs="Calibri"/>
          <w:lang w:eastAsia="en-GB"/>
        </w:rPr>
        <w:t>DDoS</w:t>
      </w:r>
      <w:proofErr w:type="spellEnd"/>
      <w:r w:rsidRPr="00512E73">
        <w:rPr>
          <w:rFonts w:ascii="Calibri" w:eastAsia="Times New Roman" w:hAnsi="Calibri" w:cs="Calibri"/>
          <w:lang w:eastAsia="en-GB"/>
        </w:rPr>
        <w:t xml:space="preserve"> protection and perimeter firewalls</w:t>
      </w:r>
    </w:p>
    <w:p w:rsidR="00512E73" w:rsidRPr="00512E73" w:rsidRDefault="00512E73" w:rsidP="00512E73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Network layer: Deny by default and restrict inbound access. Secure connectivity between resources</w:t>
      </w:r>
    </w:p>
    <w:p w:rsidR="00512E73" w:rsidRPr="00512E73" w:rsidRDefault="00512E73" w:rsidP="00512E73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Compute layer - access to virtual machines and endpoint protection</w:t>
      </w:r>
    </w:p>
    <w:p w:rsidR="00512E73" w:rsidRPr="00512E73" w:rsidRDefault="00512E73" w:rsidP="00512E73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 xml:space="preserve">Application layer - software </w:t>
      </w:r>
      <w:proofErr w:type="spellStart"/>
      <w:r w:rsidRPr="00512E73">
        <w:rPr>
          <w:rFonts w:ascii="Calibri" w:eastAsia="Times New Roman" w:hAnsi="Calibri" w:cs="Calibri"/>
          <w:lang w:eastAsia="en-GB"/>
        </w:rPr>
        <w:t>vulns</w:t>
      </w:r>
      <w:proofErr w:type="spellEnd"/>
      <w:r w:rsidRPr="00512E73">
        <w:rPr>
          <w:rFonts w:ascii="Calibri" w:eastAsia="Times New Roman" w:hAnsi="Calibri" w:cs="Calibri"/>
          <w:lang w:eastAsia="en-GB"/>
        </w:rPr>
        <w:t>, app secrets, and security by design</w:t>
      </w:r>
    </w:p>
    <w:p w:rsidR="00512E73" w:rsidRPr="00512E73" w:rsidRDefault="00512E73" w:rsidP="00512E73">
      <w:pPr>
        <w:numPr>
          <w:ilvl w:val="1"/>
          <w:numId w:val="8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Data layer: controlling access to data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numPr>
          <w:ilvl w:val="0"/>
          <w:numId w:val="9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b/>
          <w:bCs/>
          <w:lang w:eastAsia="en-GB"/>
        </w:rPr>
        <w:t>Azure firewall</w:t>
      </w:r>
      <w:r w:rsidRPr="00512E73">
        <w:rPr>
          <w:rFonts w:ascii="Calibri" w:eastAsia="Times New Roman" w:hAnsi="Calibri" w:cs="Calibri"/>
          <w:lang w:eastAsia="en-GB"/>
        </w:rPr>
        <w:t xml:space="preserve"> - PERIMETER LAYER</w:t>
      </w:r>
    </w:p>
    <w:p w:rsidR="00512E73" w:rsidRPr="00512E73" w:rsidRDefault="00512E73" w:rsidP="00512E73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 xml:space="preserve">A </w:t>
      </w:r>
      <w:proofErr w:type="spellStart"/>
      <w:r w:rsidRPr="00512E73">
        <w:rPr>
          <w:rFonts w:ascii="Calibri" w:eastAsia="Times New Roman" w:hAnsi="Calibri" w:cs="Calibri"/>
          <w:lang w:eastAsia="en-GB"/>
        </w:rPr>
        <w:t>stateful</w:t>
      </w:r>
      <w:proofErr w:type="spellEnd"/>
      <w:r w:rsidRPr="00512E73">
        <w:rPr>
          <w:rFonts w:ascii="Calibri" w:eastAsia="Times New Roman" w:hAnsi="Calibri" w:cs="Calibri"/>
          <w:lang w:eastAsia="en-GB"/>
        </w:rPr>
        <w:t xml:space="preserve"> firewall that uses a static public IP </w:t>
      </w:r>
      <w:proofErr w:type="spellStart"/>
      <w:r w:rsidRPr="00512E73">
        <w:rPr>
          <w:rFonts w:ascii="Calibri" w:eastAsia="Times New Roman" w:hAnsi="Calibri" w:cs="Calibri"/>
          <w:lang w:eastAsia="en-GB"/>
        </w:rPr>
        <w:t>addr</w:t>
      </w:r>
      <w:proofErr w:type="spellEnd"/>
      <w:r w:rsidRPr="00512E73">
        <w:rPr>
          <w:rFonts w:ascii="Calibri" w:eastAsia="Times New Roman" w:hAnsi="Calibri" w:cs="Calibri"/>
          <w:lang w:eastAsia="en-GB"/>
        </w:rPr>
        <w:t>, integrated with azure monitor</w:t>
      </w:r>
    </w:p>
    <w:p w:rsidR="00512E73" w:rsidRPr="00512E73" w:rsidRDefault="00512E73" w:rsidP="00512E73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Benefits:</w:t>
      </w:r>
    </w:p>
    <w:p w:rsidR="00512E73" w:rsidRPr="00512E73" w:rsidRDefault="00512E73" w:rsidP="00512E73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High availability</w:t>
      </w:r>
    </w:p>
    <w:p w:rsidR="00512E73" w:rsidRPr="00512E73" w:rsidRDefault="00512E73" w:rsidP="00512E73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Cloud scalability</w:t>
      </w:r>
    </w:p>
    <w:p w:rsidR="00512E73" w:rsidRPr="00512E73" w:rsidRDefault="00512E73" w:rsidP="00512E73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Inbound and outbound filtering</w:t>
      </w:r>
    </w:p>
    <w:p w:rsidR="00512E73" w:rsidRPr="00512E73" w:rsidRDefault="00512E73" w:rsidP="00512E73">
      <w:pPr>
        <w:numPr>
          <w:ilvl w:val="2"/>
          <w:numId w:val="9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DNAT support</w:t>
      </w:r>
    </w:p>
    <w:p w:rsidR="00512E73" w:rsidRPr="00512E73" w:rsidRDefault="00512E73" w:rsidP="00512E73">
      <w:pPr>
        <w:numPr>
          <w:ilvl w:val="1"/>
          <w:numId w:val="9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You deploy this on a central virtual network</w:t>
      </w:r>
    </w:p>
    <w:p w:rsidR="00512E73" w:rsidRPr="00512E73" w:rsidRDefault="00512E73" w:rsidP="00512E73">
      <w:pPr>
        <w:spacing w:after="0" w:line="240" w:lineRule="auto"/>
        <w:ind w:left="1080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numPr>
          <w:ilvl w:val="0"/>
          <w:numId w:val="10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proofErr w:type="spellStart"/>
      <w:r w:rsidRPr="00512E73">
        <w:rPr>
          <w:rFonts w:ascii="Calibri" w:eastAsia="Times New Roman" w:hAnsi="Calibri" w:cs="Calibri"/>
          <w:b/>
          <w:bCs/>
          <w:lang w:eastAsia="en-GB"/>
        </w:rPr>
        <w:t>DDoS</w:t>
      </w:r>
      <w:proofErr w:type="spellEnd"/>
      <w:r w:rsidRPr="00512E73">
        <w:rPr>
          <w:rFonts w:ascii="Calibri" w:eastAsia="Times New Roman" w:hAnsi="Calibri" w:cs="Calibri"/>
          <w:b/>
          <w:bCs/>
          <w:lang w:eastAsia="en-GB"/>
        </w:rPr>
        <w:t xml:space="preserve"> protection</w:t>
      </w:r>
      <w:r w:rsidRPr="00512E73">
        <w:rPr>
          <w:rFonts w:ascii="Calibri" w:eastAsia="Times New Roman" w:hAnsi="Calibri" w:cs="Calibri"/>
          <w:lang w:eastAsia="en-GB"/>
        </w:rPr>
        <w:t xml:space="preserve"> - PERIMETER LAYER</w:t>
      </w:r>
    </w:p>
    <w:p w:rsidR="00512E73" w:rsidRPr="00512E73" w:rsidRDefault="00512E73" w:rsidP="00512E73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 xml:space="preserve">Uses scale and elasticity of the </w:t>
      </w:r>
      <w:proofErr w:type="spellStart"/>
      <w:proofErr w:type="gramStart"/>
      <w:r w:rsidRPr="00512E73">
        <w:rPr>
          <w:rFonts w:ascii="Calibri" w:eastAsia="Times New Roman" w:hAnsi="Calibri" w:cs="Calibri"/>
          <w:lang w:eastAsia="en-GB"/>
        </w:rPr>
        <w:t>microsoft</w:t>
      </w:r>
      <w:proofErr w:type="spellEnd"/>
      <w:proofErr w:type="gramEnd"/>
      <w:r w:rsidRPr="00512E73">
        <w:rPr>
          <w:rFonts w:ascii="Calibri" w:eastAsia="Times New Roman" w:hAnsi="Calibri" w:cs="Calibri"/>
          <w:lang w:eastAsia="en-GB"/>
        </w:rPr>
        <w:t xml:space="preserve"> global network to bring </w:t>
      </w:r>
      <w:proofErr w:type="spellStart"/>
      <w:r w:rsidRPr="00512E73">
        <w:rPr>
          <w:rFonts w:ascii="Calibri" w:eastAsia="Times New Roman" w:hAnsi="Calibri" w:cs="Calibri"/>
          <w:lang w:eastAsia="en-GB"/>
        </w:rPr>
        <w:t>DDoS</w:t>
      </w:r>
      <w:proofErr w:type="spellEnd"/>
      <w:r w:rsidRPr="00512E73">
        <w:rPr>
          <w:rFonts w:ascii="Calibri" w:eastAsia="Times New Roman" w:hAnsi="Calibri" w:cs="Calibri"/>
          <w:lang w:eastAsia="en-GB"/>
        </w:rPr>
        <w:t xml:space="preserve"> mitigation capacity to every azure region. It blocks attacker traffic and makes sure that you only pay for valid customer traffic.</w:t>
      </w:r>
    </w:p>
    <w:p w:rsidR="00512E73" w:rsidRPr="00512E73" w:rsidRDefault="00512E73" w:rsidP="00512E73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 xml:space="preserve">It can protect against volumetric attacks: which flood the network layer with seemingly legitimate traffic, protocol attacks: render a target inaccessible by exploiting a weakness in the layer 3 and layer 4 protocol stack, and Resource-layer (application-layer): target web application packets to disrupt the transmission of data between hosts. WAF </w:t>
      </w:r>
      <w:proofErr w:type="gramStart"/>
      <w:r w:rsidRPr="00512E73">
        <w:rPr>
          <w:rFonts w:ascii="Calibri" w:eastAsia="Times New Roman" w:hAnsi="Calibri" w:cs="Calibri"/>
          <w:lang w:eastAsia="en-GB"/>
        </w:rPr>
        <w:t>is needed</w:t>
      </w:r>
      <w:proofErr w:type="gramEnd"/>
      <w:r w:rsidRPr="00512E73">
        <w:rPr>
          <w:rFonts w:ascii="Calibri" w:eastAsia="Times New Roman" w:hAnsi="Calibri" w:cs="Calibri"/>
          <w:lang w:eastAsia="en-GB"/>
        </w:rPr>
        <w:t xml:space="preserve"> here.</w:t>
      </w:r>
    </w:p>
    <w:p w:rsidR="00512E73" w:rsidRPr="00512E73" w:rsidRDefault="00512E73" w:rsidP="00512E73">
      <w:pPr>
        <w:numPr>
          <w:ilvl w:val="1"/>
          <w:numId w:val="10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Service tiers:</w:t>
      </w:r>
    </w:p>
    <w:p w:rsidR="00512E73" w:rsidRPr="00512E73" w:rsidRDefault="00512E73" w:rsidP="00512E73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Basic: Always-on traffic monitoring and real-time mitigation - automatically enabled</w:t>
      </w:r>
    </w:p>
    <w:p w:rsidR="00512E73" w:rsidRPr="00512E73" w:rsidRDefault="00512E73" w:rsidP="00512E73">
      <w:pPr>
        <w:numPr>
          <w:ilvl w:val="2"/>
          <w:numId w:val="10"/>
        </w:numPr>
        <w:spacing w:after="0" w:line="240" w:lineRule="auto"/>
        <w:ind w:left="162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lastRenderedPageBreak/>
        <w:t xml:space="preserve">Standard: Additional mitigation capabilities that </w:t>
      </w:r>
      <w:proofErr w:type="gramStart"/>
      <w:r w:rsidRPr="00512E73">
        <w:rPr>
          <w:rFonts w:ascii="Calibri" w:eastAsia="Times New Roman" w:hAnsi="Calibri" w:cs="Calibri"/>
          <w:lang w:eastAsia="en-GB"/>
        </w:rPr>
        <w:t>are tuned</w:t>
      </w:r>
      <w:proofErr w:type="gramEnd"/>
      <w:r w:rsidRPr="00512E73">
        <w:rPr>
          <w:rFonts w:ascii="Calibri" w:eastAsia="Times New Roman" w:hAnsi="Calibri" w:cs="Calibri"/>
          <w:lang w:eastAsia="en-GB"/>
        </w:rPr>
        <w:t xml:space="preserve"> specifically to Azure Virtual Network resources. Protection policies </w:t>
      </w:r>
      <w:proofErr w:type="gramStart"/>
      <w:r w:rsidRPr="00512E73">
        <w:rPr>
          <w:rFonts w:ascii="Calibri" w:eastAsia="Times New Roman" w:hAnsi="Calibri" w:cs="Calibri"/>
          <w:lang w:eastAsia="en-GB"/>
        </w:rPr>
        <w:t>are tuned</w:t>
      </w:r>
      <w:proofErr w:type="gramEnd"/>
      <w:r w:rsidRPr="00512E73">
        <w:rPr>
          <w:rFonts w:ascii="Calibri" w:eastAsia="Times New Roman" w:hAnsi="Calibri" w:cs="Calibri"/>
          <w:lang w:eastAsia="en-GB"/>
        </w:rPr>
        <w:t xml:space="preserve"> through dedicated traffic monitoring and machine learning algorithms.</w:t>
      </w:r>
    </w:p>
    <w:p w:rsidR="00512E73" w:rsidRPr="00512E73" w:rsidRDefault="00512E73" w:rsidP="00512E73">
      <w:pPr>
        <w:spacing w:after="0" w:line="240" w:lineRule="auto"/>
        <w:ind w:left="1620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b/>
          <w:bCs/>
          <w:lang w:eastAsia="en-GB"/>
        </w:rPr>
        <w:t>Network security groups:</w:t>
      </w:r>
      <w:r w:rsidRPr="00512E73">
        <w:rPr>
          <w:rFonts w:ascii="Calibri" w:eastAsia="Times New Roman" w:hAnsi="Calibri" w:cs="Calibri"/>
          <w:lang w:eastAsia="en-GB"/>
        </w:rPr>
        <w:t xml:space="preserve"> NETWORK LAYER</w:t>
      </w:r>
    </w:p>
    <w:p w:rsidR="00512E73" w:rsidRPr="00512E73" w:rsidRDefault="00512E73" w:rsidP="00512E73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Internal firewall for virtual networks providing ingress and egress filtering to and from azure resources</w:t>
      </w:r>
    </w:p>
    <w:p w:rsidR="00512E73" w:rsidRPr="00512E73" w:rsidRDefault="00512E73" w:rsidP="00512E73">
      <w:pPr>
        <w:numPr>
          <w:ilvl w:val="0"/>
          <w:numId w:val="1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b/>
          <w:bCs/>
          <w:lang w:eastAsia="en-GB"/>
        </w:rPr>
        <w:t xml:space="preserve">Azure application gateway: </w:t>
      </w:r>
    </w:p>
    <w:p w:rsidR="00512E73" w:rsidRPr="00512E73" w:rsidRDefault="00512E73" w:rsidP="00512E73">
      <w:pPr>
        <w:numPr>
          <w:ilvl w:val="1"/>
          <w:numId w:val="11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Has WAF for web apps</w:t>
      </w:r>
    </w:p>
    <w:p w:rsidR="00512E73" w:rsidRPr="00512E73" w:rsidRDefault="00512E73" w:rsidP="00512E73">
      <w:pPr>
        <w:spacing w:after="0" w:line="240" w:lineRule="auto"/>
        <w:ind w:left="1080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ind w:left="1080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512E73" w:rsidRPr="00512E73" w:rsidRDefault="00512E73" w:rsidP="00512E73">
      <w:pPr>
        <w:spacing w:after="0" w:line="240" w:lineRule="auto"/>
        <w:ind w:left="1080"/>
        <w:rPr>
          <w:rFonts w:ascii="Calibri" w:eastAsia="Times New Roman" w:hAnsi="Calibri" w:cs="Calibri"/>
          <w:lang w:eastAsia="en-GB"/>
        </w:rPr>
      </w:pPr>
      <w:r w:rsidRPr="00512E73">
        <w:rPr>
          <w:rFonts w:ascii="Calibri" w:eastAsia="Times New Roman" w:hAnsi="Calibri" w:cs="Calibri"/>
          <w:lang w:eastAsia="en-GB"/>
        </w:rPr>
        <w:t> </w:t>
      </w:r>
    </w:p>
    <w:p w:rsidR="00C561B0" w:rsidRDefault="00512E73"/>
    <w:sectPr w:rsidR="00C56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527F"/>
    <w:multiLevelType w:val="multilevel"/>
    <w:tmpl w:val="20863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906872"/>
    <w:multiLevelType w:val="multilevel"/>
    <w:tmpl w:val="4D1A6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A53EBC"/>
    <w:multiLevelType w:val="multilevel"/>
    <w:tmpl w:val="DF845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8C629FA"/>
    <w:multiLevelType w:val="multilevel"/>
    <w:tmpl w:val="239A4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1EB7BA3"/>
    <w:multiLevelType w:val="multilevel"/>
    <w:tmpl w:val="EDF21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4B72E62"/>
    <w:multiLevelType w:val="multilevel"/>
    <w:tmpl w:val="2A1C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EE65FA"/>
    <w:multiLevelType w:val="multilevel"/>
    <w:tmpl w:val="E04C7A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9F77AE6"/>
    <w:multiLevelType w:val="multilevel"/>
    <w:tmpl w:val="382EC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0112C80"/>
    <w:multiLevelType w:val="multilevel"/>
    <w:tmpl w:val="E6D40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262213A"/>
    <w:multiLevelType w:val="multilevel"/>
    <w:tmpl w:val="E71E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5C9299C"/>
    <w:multiLevelType w:val="multilevel"/>
    <w:tmpl w:val="23F60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3"/>
  </w:num>
  <w:num w:numId="5">
    <w:abstractNumId w:val="5"/>
  </w:num>
  <w:num w:numId="6">
    <w:abstractNumId w:val="10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2E73"/>
    <w:rsid w:val="00512E73"/>
    <w:rsid w:val="0079028F"/>
    <w:rsid w:val="00D91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9B98D5"/>
  <w15:chartTrackingRefBased/>
  <w15:docId w15:val="{1A8A5FE7-6C7D-4BB7-A948-5B1436ED7A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0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7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54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12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99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591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599</Words>
  <Characters>3417</Characters>
  <Application>Microsoft Office Word</Application>
  <DocSecurity>0</DocSecurity>
  <Lines>28</Lines>
  <Paragraphs>8</Paragraphs>
  <ScaleCrop>false</ScaleCrop>
  <Company/>
  <LinksUpToDate>false</LinksUpToDate>
  <CharactersWithSpaces>4008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Hassan</dc:creator>
  <cp:keywords/>
  <dc:description/>
  <cp:lastModifiedBy>Saira Hassan</cp:lastModifiedBy>
  <cp:revision>1</cp:revision>
  <dcterms:created xsi:type="dcterms:W3CDTF">2022-08-05T12:46:00Z</dcterms:created>
  <dcterms:modified xsi:type="dcterms:W3CDTF">2022-08-05T12:46:00Z</dcterms:modified>
</cp:coreProperties>
</file>