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6E0B" w14:textId="208B0126" w:rsidR="00A31EA8" w:rsidRPr="00220751" w:rsidRDefault="00A31EA8" w:rsidP="00DB5CE2">
      <w:pPr>
        <w:spacing w:line="360" w:lineRule="auto"/>
        <w:rPr>
          <w:rFonts w:ascii="Times New Roman" w:hAnsi="Times New Roman" w:cs="Times New Roman"/>
        </w:rPr>
      </w:pPr>
    </w:p>
    <w:p w14:paraId="0FB7DC5C" w14:textId="59DB74E4" w:rsidR="00084516" w:rsidRDefault="00C72F54" w:rsidP="00A26A38">
      <w:pPr>
        <w:spacing w:line="360" w:lineRule="auto"/>
        <w:jc w:val="center"/>
        <w:rPr>
          <w:rFonts w:ascii="Times New Roman" w:hAnsi="Times New Roman" w:cs="Times New Roman"/>
          <w:b/>
          <w:bCs/>
        </w:rPr>
      </w:pPr>
      <w:r>
        <w:rPr>
          <w:rFonts w:ascii="Times New Roman" w:hAnsi="Times New Roman" w:cs="Times New Roman"/>
          <w:b/>
          <w:bCs/>
        </w:rPr>
        <w:t>“</w:t>
      </w:r>
      <w:r w:rsidR="00084516" w:rsidRPr="00220751">
        <w:rPr>
          <w:rFonts w:ascii="Times New Roman" w:hAnsi="Times New Roman" w:cs="Times New Roman"/>
          <w:b/>
          <w:bCs/>
        </w:rPr>
        <w:t>SNP Based Genetic Risk Assessment Using Machine Learning</w:t>
      </w:r>
      <w:r>
        <w:rPr>
          <w:rFonts w:ascii="Times New Roman" w:hAnsi="Times New Roman" w:cs="Times New Roman"/>
          <w:b/>
          <w:bCs/>
        </w:rPr>
        <w:t>”</w:t>
      </w:r>
    </w:p>
    <w:p w14:paraId="3BF85652" w14:textId="702F6B94" w:rsidR="00A26A38" w:rsidRPr="00220751" w:rsidRDefault="00A26A38" w:rsidP="00A26A38">
      <w:pPr>
        <w:spacing w:line="360" w:lineRule="auto"/>
        <w:jc w:val="center"/>
        <w:rPr>
          <w:rFonts w:ascii="Times New Roman" w:hAnsi="Times New Roman" w:cs="Times New Roman"/>
          <w:b/>
          <w:bCs/>
        </w:rPr>
      </w:pPr>
      <w:r>
        <w:rPr>
          <w:rFonts w:ascii="Times New Roman" w:hAnsi="Times New Roman" w:cs="Times New Roman"/>
          <w:b/>
          <w:bCs/>
        </w:rPr>
        <w:t xml:space="preserve">By Tahsin Saira </w:t>
      </w:r>
    </w:p>
    <w:p w14:paraId="07F71770" w14:textId="7BE1E7B2" w:rsidR="00E27EEB" w:rsidRPr="009B309D" w:rsidRDefault="00013F73" w:rsidP="009B309D">
      <w:pPr>
        <w:spacing w:line="360" w:lineRule="auto"/>
        <w:rPr>
          <w:rFonts w:ascii="Times New Roman" w:hAnsi="Times New Roman" w:cs="Times New Roman"/>
          <w:b/>
          <w:bCs/>
        </w:rPr>
      </w:pPr>
      <w:r w:rsidRPr="009B309D">
        <w:rPr>
          <w:rFonts w:ascii="Times New Roman" w:hAnsi="Times New Roman" w:cs="Times New Roman"/>
          <w:b/>
          <w:bCs/>
        </w:rPr>
        <w:t>Introduction</w:t>
      </w:r>
    </w:p>
    <w:p w14:paraId="26B494FA" w14:textId="47592041" w:rsidR="009B309D" w:rsidRDefault="009B309D" w:rsidP="009B309D">
      <w:pPr>
        <w:spacing w:line="360" w:lineRule="auto"/>
        <w:rPr>
          <w:rFonts w:ascii="Times New Roman" w:hAnsi="Times New Roman" w:cs="Times New Roman"/>
        </w:rPr>
      </w:pPr>
      <w:r w:rsidRPr="009B309D">
        <w:rPr>
          <w:rFonts w:ascii="Times New Roman" w:hAnsi="Times New Roman" w:cs="Times New Roman"/>
        </w:rPr>
        <w:t xml:space="preserve">Precision genomics-based medicine is a </w:t>
      </w:r>
      <w:r w:rsidR="009948B8" w:rsidRPr="009B309D">
        <w:rPr>
          <w:rFonts w:ascii="Times New Roman" w:hAnsi="Times New Roman" w:cs="Times New Roman"/>
        </w:rPr>
        <w:t>growing</w:t>
      </w:r>
      <w:r w:rsidRPr="009B309D">
        <w:rPr>
          <w:rFonts w:ascii="Times New Roman" w:hAnsi="Times New Roman" w:cs="Times New Roman"/>
        </w:rPr>
        <w:t xml:space="preserve">, newer </w:t>
      </w:r>
      <w:r w:rsidR="009948B8" w:rsidRPr="009B309D">
        <w:rPr>
          <w:rFonts w:ascii="Times New Roman" w:hAnsi="Times New Roman" w:cs="Times New Roman"/>
        </w:rPr>
        <w:t>idea</w:t>
      </w:r>
      <w:r w:rsidRPr="009B309D">
        <w:rPr>
          <w:rFonts w:ascii="Times New Roman" w:hAnsi="Times New Roman" w:cs="Times New Roman"/>
        </w:rPr>
        <w:t xml:space="preserve"> of medicine in which a patient’s genes and DNA are analyzed and used to develop personalized treatment plans</w:t>
      </w:r>
      <w:r w:rsidR="009948B8">
        <w:rPr>
          <w:rFonts w:ascii="Times New Roman" w:hAnsi="Times New Roman" w:cs="Times New Roman"/>
        </w:rPr>
        <w:t xml:space="preserve"> for the patient</w:t>
      </w:r>
      <w:r w:rsidRPr="009B309D">
        <w:rPr>
          <w:rFonts w:ascii="Times New Roman" w:hAnsi="Times New Roman" w:cs="Times New Roman"/>
        </w:rPr>
        <w:t xml:space="preserve">. With the help of genomic studies, </w:t>
      </w:r>
      <w:r w:rsidR="009948B8">
        <w:rPr>
          <w:rFonts w:ascii="Times New Roman" w:hAnsi="Times New Roman" w:cs="Times New Roman"/>
        </w:rPr>
        <w:t>m</w:t>
      </w:r>
      <w:r w:rsidRPr="009B309D">
        <w:rPr>
          <w:rFonts w:ascii="Times New Roman" w:hAnsi="Times New Roman" w:cs="Times New Roman"/>
        </w:rPr>
        <w:t xml:space="preserve">odern machine learning (ML) methods have opened the door to using high dimensional inputs to predict health outcomes and accurate disease risk. Single nucleotide polymorphisms (SNPs) are the most common type of genetic variations among people, which act as biological markers, helping scientists locate genes that are </w:t>
      </w:r>
      <w:r w:rsidR="009948B8">
        <w:rPr>
          <w:rFonts w:ascii="Times New Roman" w:hAnsi="Times New Roman" w:cs="Times New Roman"/>
        </w:rPr>
        <w:t xml:space="preserve">the culprits behind the </w:t>
      </w:r>
      <w:r w:rsidRPr="009B309D">
        <w:rPr>
          <w:rFonts w:ascii="Times New Roman" w:hAnsi="Times New Roman" w:cs="Times New Roman"/>
        </w:rPr>
        <w:t xml:space="preserve">diseases. Polygenic risk scoring and machine learning are two primary methods used for disease risk prediction. Using a patient’s SNPs to predict individual disease risks is an essential element for precautionary medicine and disease prevention. </w:t>
      </w:r>
    </w:p>
    <w:p w14:paraId="5BA5AC99" w14:textId="3D41F72F" w:rsidR="00013F73" w:rsidRPr="009B309D" w:rsidRDefault="00013F73" w:rsidP="009B309D">
      <w:pPr>
        <w:spacing w:line="360" w:lineRule="auto"/>
        <w:rPr>
          <w:rFonts w:ascii="Times New Roman" w:hAnsi="Times New Roman" w:cs="Times New Roman"/>
          <w:b/>
          <w:bCs/>
        </w:rPr>
      </w:pPr>
      <w:r w:rsidRPr="009B309D">
        <w:rPr>
          <w:rFonts w:ascii="Times New Roman" w:hAnsi="Times New Roman" w:cs="Times New Roman"/>
          <w:b/>
          <w:bCs/>
        </w:rPr>
        <w:t>Aims and Objective</w:t>
      </w:r>
    </w:p>
    <w:p w14:paraId="6C7750E5" w14:textId="77777777" w:rsidR="009B309D" w:rsidRPr="009B309D" w:rsidRDefault="009B309D" w:rsidP="009B309D">
      <w:pPr>
        <w:spacing w:line="360" w:lineRule="auto"/>
        <w:rPr>
          <w:rFonts w:ascii="Times New Roman" w:hAnsi="Times New Roman" w:cs="Times New Roman"/>
        </w:rPr>
      </w:pPr>
      <w:r w:rsidRPr="009B309D">
        <w:rPr>
          <w:rFonts w:ascii="Times New Roman" w:hAnsi="Times New Roman" w:cs="Times New Roman"/>
        </w:rPr>
        <w:t xml:space="preserve">SNPs help predict an individual’s response to certain drugs, vulnerability to environmental factors such as toxins, and risk of developing diseases. SNPs can also be used to track inherited disease-associated genetic variants. Compared to polygenic risk score (PRS), machine learning algorithms have better predictive abilities for complex disease risk. Due to its dependency on linear regression, PRS have limited success in complex disease prediction. </w:t>
      </w:r>
    </w:p>
    <w:p w14:paraId="7ADC82E1" w14:textId="7BF480A4" w:rsidR="00A115C7" w:rsidRPr="009B309D" w:rsidRDefault="009B309D" w:rsidP="009B309D">
      <w:pPr>
        <w:spacing w:line="360" w:lineRule="auto"/>
        <w:rPr>
          <w:rFonts w:ascii="Times New Roman" w:hAnsi="Times New Roman" w:cs="Times New Roman"/>
          <w:b/>
          <w:bCs/>
        </w:rPr>
      </w:pPr>
      <w:r w:rsidRPr="009B309D">
        <w:rPr>
          <w:rFonts w:ascii="Times New Roman" w:hAnsi="Times New Roman" w:cs="Times New Roman"/>
        </w:rPr>
        <w:t xml:space="preserve">The project aim is to analyze the prediction accuracy of an individual’s risk to a certain disease based on SNPs using PRS and various Machine learning methods. The main idea of the project is to analyze which method provides the best prediction. More research on this subject is important because measuring an individual’s susceptibility to a certain disease before </w:t>
      </w:r>
      <w:r w:rsidR="00F67FFD">
        <w:rPr>
          <w:rFonts w:ascii="Times New Roman" w:hAnsi="Times New Roman" w:cs="Times New Roman"/>
        </w:rPr>
        <w:t>invasive</w:t>
      </w:r>
      <w:r w:rsidRPr="009B309D">
        <w:rPr>
          <w:rFonts w:ascii="Times New Roman" w:hAnsi="Times New Roman" w:cs="Times New Roman"/>
        </w:rPr>
        <w:t xml:space="preserve"> diagnosis may determine who will eventually come down with the disease from those who will not. Identifying the certain disease-associated SNPs that </w:t>
      </w:r>
      <w:r w:rsidR="00F67FFD" w:rsidRPr="00F67FFD">
        <w:rPr>
          <w:rFonts w:ascii="Times New Roman" w:hAnsi="Times New Roman" w:cs="Times New Roman"/>
        </w:rPr>
        <w:t>consistently</w:t>
      </w:r>
      <w:r w:rsidR="00F67FFD">
        <w:rPr>
          <w:rFonts w:ascii="Times New Roman" w:hAnsi="Times New Roman" w:cs="Times New Roman"/>
        </w:rPr>
        <w:t xml:space="preserve"> </w:t>
      </w:r>
      <w:r w:rsidRPr="009B309D">
        <w:rPr>
          <w:rFonts w:ascii="Times New Roman" w:hAnsi="Times New Roman" w:cs="Times New Roman"/>
        </w:rPr>
        <w:t>distinguish disease cases from healthy controls may be particularly useful in improving risk prediction and developing individual treatment strategies.</w:t>
      </w:r>
    </w:p>
    <w:p w14:paraId="358546D2" w14:textId="5B843B1C" w:rsidR="009C6E09" w:rsidRPr="009B309D" w:rsidRDefault="00CE42DA" w:rsidP="009B309D">
      <w:pPr>
        <w:spacing w:line="360" w:lineRule="auto"/>
        <w:rPr>
          <w:rFonts w:ascii="Times New Roman" w:hAnsi="Times New Roman" w:cs="Times New Roman"/>
          <w:b/>
          <w:bCs/>
        </w:rPr>
      </w:pPr>
      <w:r w:rsidRPr="009B309D">
        <w:rPr>
          <w:rFonts w:ascii="Times New Roman" w:hAnsi="Times New Roman" w:cs="Times New Roman"/>
          <w:b/>
          <w:bCs/>
        </w:rPr>
        <w:t xml:space="preserve">Literature Review </w:t>
      </w:r>
    </w:p>
    <w:p w14:paraId="7257DCCA" w14:textId="6C316DB7" w:rsidR="00676DFE" w:rsidRPr="009B309D" w:rsidRDefault="00676DFE" w:rsidP="009B309D">
      <w:pPr>
        <w:shd w:val="clear" w:color="auto" w:fill="FFFFFF"/>
        <w:spacing w:after="0" w:line="360" w:lineRule="auto"/>
        <w:outlineLvl w:val="1"/>
        <w:rPr>
          <w:rFonts w:ascii="Times New Roman" w:hAnsi="Times New Roman" w:cs="Times New Roman"/>
        </w:rPr>
      </w:pPr>
      <w:r w:rsidRPr="009B309D">
        <w:rPr>
          <w:rFonts w:ascii="Times New Roman" w:hAnsi="Times New Roman" w:cs="Times New Roman"/>
        </w:rPr>
        <w:t xml:space="preserve">In Genome-wide association studies (GWAS), the idea is to identify genomic variants (SNPs) using rapid scanning of markers across the complete sets of DNAs, which explains the genetic component of the observed phenotype/disease in genotyped people (Visscher et al., 2012). Once new genetic associations are identified, researchers can use the information to develop better strategies to detect, treat and prevent </w:t>
      </w:r>
      <w:r w:rsidRPr="009B309D">
        <w:rPr>
          <w:rFonts w:ascii="Times New Roman" w:hAnsi="Times New Roman" w:cs="Times New Roman"/>
        </w:rPr>
        <w:lastRenderedPageBreak/>
        <w:t>that disease. GWAS have already successfully identified genetic variants with significant association with complex diseases such as type 2 diabetes, Parkinson's disease, heart disorders, auto-immune diseases, prostate cancer etc. GWA studies are conducted at a population level. Genetic risk prediction</w:t>
      </w:r>
      <w:r w:rsidR="00B811A8">
        <w:rPr>
          <w:rFonts w:ascii="Times New Roman" w:hAnsi="Times New Roman" w:cs="Times New Roman"/>
        </w:rPr>
        <w:t xml:space="preserve"> models </w:t>
      </w:r>
      <w:r w:rsidRPr="009B309D">
        <w:rPr>
          <w:rFonts w:ascii="Times New Roman" w:hAnsi="Times New Roman" w:cs="Times New Roman"/>
        </w:rPr>
        <w:t>are generally done by: (1) Polygenic risk scoring</w:t>
      </w:r>
      <w:r w:rsidR="00B811A8">
        <w:rPr>
          <w:rFonts w:ascii="Times New Roman" w:hAnsi="Times New Roman" w:cs="Times New Roman"/>
        </w:rPr>
        <w:t xml:space="preserve"> </w:t>
      </w:r>
      <w:r w:rsidR="00B811A8" w:rsidRPr="00B811A8">
        <w:rPr>
          <w:rFonts w:ascii="Times New Roman" w:hAnsi="Times New Roman" w:cs="Times New Roman"/>
        </w:rPr>
        <w:t>(also referred to as genome-wide score)</w:t>
      </w:r>
      <w:r w:rsidRPr="009B309D">
        <w:rPr>
          <w:rFonts w:ascii="Times New Roman" w:hAnsi="Times New Roman" w:cs="Times New Roman"/>
        </w:rPr>
        <w:t xml:space="preserve">; or (2) Machine learning (Abraham and Inouye, 2015). </w:t>
      </w:r>
    </w:p>
    <w:p w14:paraId="2A342AB3" w14:textId="77777777" w:rsidR="00676DFE" w:rsidRPr="009B309D" w:rsidRDefault="00676DFE" w:rsidP="009B309D">
      <w:pPr>
        <w:shd w:val="clear" w:color="auto" w:fill="FFFFFF"/>
        <w:spacing w:after="0" w:line="360" w:lineRule="auto"/>
        <w:outlineLvl w:val="1"/>
        <w:rPr>
          <w:rFonts w:ascii="Times New Roman" w:hAnsi="Times New Roman" w:cs="Times New Roman"/>
        </w:rPr>
      </w:pPr>
    </w:p>
    <w:p w14:paraId="76695869" w14:textId="2FBE14E4" w:rsidR="0004320B" w:rsidRPr="009B309D" w:rsidRDefault="0004320B" w:rsidP="009B309D">
      <w:pPr>
        <w:shd w:val="clear" w:color="auto" w:fill="FFFFFF"/>
        <w:spacing w:after="0" w:line="360" w:lineRule="auto"/>
        <w:outlineLvl w:val="1"/>
        <w:rPr>
          <w:rFonts w:ascii="Times New Roman" w:eastAsia="Times New Roman" w:hAnsi="Times New Roman" w:cs="Times New Roman"/>
          <w:b/>
          <w:bCs/>
        </w:rPr>
      </w:pPr>
      <w:r w:rsidRPr="009B309D">
        <w:rPr>
          <w:rFonts w:ascii="Times New Roman" w:eastAsia="Times New Roman" w:hAnsi="Times New Roman" w:cs="Times New Roman"/>
          <w:b/>
          <w:bCs/>
        </w:rPr>
        <w:t>Polygenic Risk Scoring</w:t>
      </w:r>
    </w:p>
    <w:p w14:paraId="7D88B0D5" w14:textId="2CEC21D9" w:rsidR="00676DFE" w:rsidRPr="009B309D" w:rsidRDefault="00676DFE" w:rsidP="009B309D">
      <w:pPr>
        <w:pStyle w:val="Heading2"/>
        <w:shd w:val="clear" w:color="auto" w:fill="FFFFFF"/>
        <w:spacing w:before="0" w:beforeAutospacing="0" w:after="0" w:afterAutospacing="0" w:line="360" w:lineRule="auto"/>
        <w:rPr>
          <w:rFonts w:eastAsiaTheme="minorEastAsia"/>
          <w:b w:val="0"/>
          <w:bCs w:val="0"/>
          <w:sz w:val="22"/>
          <w:szCs w:val="22"/>
        </w:rPr>
      </w:pPr>
      <w:r w:rsidRPr="009B309D">
        <w:rPr>
          <w:rFonts w:eastAsiaTheme="minorEastAsia"/>
          <w:b w:val="0"/>
          <w:bCs w:val="0"/>
          <w:sz w:val="22"/>
          <w:szCs w:val="22"/>
        </w:rPr>
        <w:t xml:space="preserve">Polygenic risk scoring uses a fixed model approach where simple statistical association testing </w:t>
      </w:r>
      <w:r w:rsidR="00F67FFD">
        <w:rPr>
          <w:rFonts w:eastAsiaTheme="minorEastAsia"/>
          <w:b w:val="0"/>
          <w:bCs w:val="0"/>
          <w:sz w:val="22"/>
          <w:szCs w:val="22"/>
        </w:rPr>
        <w:t>such as</w:t>
      </w:r>
      <w:r w:rsidRPr="009B309D">
        <w:rPr>
          <w:rFonts w:eastAsiaTheme="minorEastAsia"/>
          <w:b w:val="0"/>
          <w:bCs w:val="0"/>
          <w:sz w:val="22"/>
          <w:szCs w:val="22"/>
        </w:rPr>
        <w:t xml:space="preserve"> </w:t>
      </w:r>
      <w:r w:rsidR="00F67FFD" w:rsidRPr="009B309D">
        <w:rPr>
          <w:rFonts w:eastAsiaTheme="minorEastAsia"/>
          <w:b w:val="0"/>
          <w:bCs w:val="0"/>
          <w:sz w:val="22"/>
          <w:szCs w:val="22"/>
        </w:rPr>
        <w:t>linear,</w:t>
      </w:r>
      <w:r w:rsidRPr="009B309D">
        <w:rPr>
          <w:rFonts w:eastAsiaTheme="minorEastAsia"/>
          <w:b w:val="0"/>
          <w:bCs w:val="0"/>
          <w:sz w:val="22"/>
          <w:szCs w:val="22"/>
        </w:rPr>
        <w:t xml:space="preserve"> or logistic regression are used to estimate effect sizes from a large case, sum the contribution of a set of risk alleles to a specific complex disease (Wang et al., 2016). Polygenic risk scores can be performed weighted or unweighted. The extraction of limited numbers of SNPs from large effect sizes, over-simplifies the biological footing of any complex diseases by ignoring the larger part of the variants that may seem like non-influential but are actually making smaller individual contributions to the phenotype (Visscher et al., 2017). However, a recent study even reported that a simple Polygenic risk score outperformed machine learning methods in predicting coronary artery disease status (Gola et al 2020).</w:t>
      </w:r>
    </w:p>
    <w:p w14:paraId="0409A497" w14:textId="62A8B731" w:rsidR="00F33C79" w:rsidRPr="009B309D" w:rsidRDefault="00F33C79" w:rsidP="009B309D">
      <w:pPr>
        <w:pStyle w:val="Heading2"/>
        <w:shd w:val="clear" w:color="auto" w:fill="FFFFFF"/>
        <w:spacing w:before="0" w:beforeAutospacing="0" w:after="0" w:afterAutospacing="0" w:line="360" w:lineRule="auto"/>
        <w:rPr>
          <w:sz w:val="22"/>
          <w:szCs w:val="22"/>
        </w:rPr>
      </w:pPr>
      <w:r w:rsidRPr="009B309D">
        <w:rPr>
          <w:sz w:val="22"/>
          <w:szCs w:val="22"/>
        </w:rPr>
        <w:t>Machine Learning Disease Prediction Models</w:t>
      </w:r>
    </w:p>
    <w:p w14:paraId="38D43C6B" w14:textId="58156B79" w:rsidR="009B309D" w:rsidRPr="00281451" w:rsidRDefault="009B309D" w:rsidP="009B309D">
      <w:pPr>
        <w:spacing w:line="360" w:lineRule="auto"/>
        <w:rPr>
          <w:rFonts w:ascii="Times New Roman" w:hAnsi="Times New Roman" w:cs="Times New Roman"/>
        </w:rPr>
      </w:pPr>
      <w:r w:rsidRPr="009B309D">
        <w:rPr>
          <w:rFonts w:ascii="Times New Roman" w:hAnsi="Times New Roman" w:cs="Times New Roman"/>
        </w:rPr>
        <w:t xml:space="preserve">Machine learning methods lets a set of complex statistical and computational algorithms (e.g., Support vector machine (SVM), Naive Bayes methods or </w:t>
      </w:r>
      <w:r w:rsidR="00F67FFD" w:rsidRPr="009B309D">
        <w:rPr>
          <w:rFonts w:ascii="Times New Roman" w:hAnsi="Times New Roman" w:cs="Times New Roman"/>
        </w:rPr>
        <w:t>Random Forest</w:t>
      </w:r>
      <w:r w:rsidRPr="009B309D">
        <w:rPr>
          <w:rFonts w:ascii="Times New Roman" w:hAnsi="Times New Roman" w:cs="Times New Roman"/>
        </w:rPr>
        <w:t xml:space="preserve">) make predictions by mathematically mapping the complex connections between a set of risk SNPs to complex disease phenotypes (Wei et al, 2009). These methods use supervised or unsupervised learnings to map the relations with complex diseases. The curse of </w:t>
      </w:r>
      <w:r w:rsidR="00862344">
        <w:rPr>
          <w:rFonts w:ascii="Times New Roman" w:hAnsi="Times New Roman" w:cs="Times New Roman"/>
        </w:rPr>
        <w:t xml:space="preserve">high </w:t>
      </w:r>
      <w:r w:rsidRPr="009B309D">
        <w:rPr>
          <w:rFonts w:ascii="Times New Roman" w:hAnsi="Times New Roman" w:cs="Times New Roman"/>
        </w:rPr>
        <w:t xml:space="preserve">dimensionality problem often gives uneven performances to many state-of-art machine learning algorithms. A recent advance in machine learning is the development of deep learning algorithms that can effectively extract meaningful features from high-dimensional and complex datasets through a </w:t>
      </w:r>
      <w:r w:rsidR="00862344" w:rsidRPr="00862344">
        <w:rPr>
          <w:rFonts w:ascii="Times New Roman" w:hAnsi="Times New Roman" w:cs="Times New Roman"/>
        </w:rPr>
        <w:t>weighted</w:t>
      </w:r>
      <w:r w:rsidR="00862344">
        <w:rPr>
          <w:rFonts w:ascii="Times New Roman" w:hAnsi="Times New Roman" w:cs="Times New Roman"/>
        </w:rPr>
        <w:t xml:space="preserve"> </w:t>
      </w:r>
      <w:r w:rsidRPr="009B309D">
        <w:rPr>
          <w:rFonts w:ascii="Times New Roman" w:hAnsi="Times New Roman" w:cs="Times New Roman"/>
        </w:rPr>
        <w:t xml:space="preserve">and hierarchical learning process. Another way to </w:t>
      </w:r>
      <w:r w:rsidR="00862344" w:rsidRPr="009B309D">
        <w:rPr>
          <w:rFonts w:ascii="Times New Roman" w:hAnsi="Times New Roman" w:cs="Times New Roman"/>
        </w:rPr>
        <w:t>evade</w:t>
      </w:r>
      <w:r w:rsidRPr="009B309D">
        <w:rPr>
          <w:rFonts w:ascii="Times New Roman" w:hAnsi="Times New Roman" w:cs="Times New Roman"/>
        </w:rPr>
        <w:t xml:space="preserve"> the curse of dimensionality problem is to integrate various machine learning algorithms (Gaudillo et al 2019). A study on the integration of ML models to augment traditional methods in predicting genetic predisposition to multifactorial disease such as Asthma reported that the integrated RF-SVM model achieves the highest accuracy, precision, sensitivity. This study demonstrates the integration of ML models to augment traditional methods in predicting genetic predisposition to multifactorial diseases such as asthma (Gaudillo et al 2019). A Finnish case study implemented a gradient tree boosting method followed by an adaptive iterative SNP search to capture complex SNP-SNP interaction patterns and consequently, obtained groups of interacting SNPs, which yielded high Breast Cancer risk prediction accuracy within the SVM-based framework (Behravan et al 2018).</w:t>
      </w:r>
    </w:p>
    <w:p w14:paraId="640DEEAC" w14:textId="187E1ABB" w:rsidR="009C6E09" w:rsidRPr="009B309D" w:rsidRDefault="009C6E09" w:rsidP="009B309D">
      <w:pPr>
        <w:spacing w:line="360" w:lineRule="auto"/>
        <w:rPr>
          <w:rFonts w:ascii="Times New Roman" w:hAnsi="Times New Roman" w:cs="Times New Roman"/>
          <w:b/>
          <w:bCs/>
          <w:shd w:val="clear" w:color="auto" w:fill="FFFFFF"/>
        </w:rPr>
      </w:pPr>
      <w:r w:rsidRPr="009B309D">
        <w:rPr>
          <w:rFonts w:ascii="Times New Roman" w:hAnsi="Times New Roman" w:cs="Times New Roman"/>
          <w:b/>
          <w:bCs/>
          <w:shd w:val="clear" w:color="auto" w:fill="FFFFFF"/>
        </w:rPr>
        <w:lastRenderedPageBreak/>
        <w:t xml:space="preserve">Summery </w:t>
      </w:r>
      <w:r w:rsidR="00513333" w:rsidRPr="009B309D">
        <w:rPr>
          <w:rFonts w:ascii="Times New Roman" w:hAnsi="Times New Roman" w:cs="Times New Roman"/>
          <w:b/>
          <w:bCs/>
          <w:shd w:val="clear" w:color="auto" w:fill="FFFFFF"/>
        </w:rPr>
        <w:t xml:space="preserve">and Conclusion </w:t>
      </w:r>
    </w:p>
    <w:p w14:paraId="69AA81F2" w14:textId="16A40B34" w:rsidR="00676DFE" w:rsidRPr="009B309D" w:rsidRDefault="00676DFE" w:rsidP="009B309D">
      <w:pPr>
        <w:spacing w:line="360" w:lineRule="auto"/>
        <w:rPr>
          <w:rFonts w:ascii="Times New Roman" w:hAnsi="Times New Roman" w:cs="Times New Roman"/>
          <w:shd w:val="clear" w:color="auto" w:fill="FFFFFF"/>
        </w:rPr>
      </w:pPr>
      <w:r w:rsidRPr="009B309D">
        <w:rPr>
          <w:rFonts w:ascii="Times New Roman" w:hAnsi="Times New Roman" w:cs="Times New Roman"/>
          <w:shd w:val="clear" w:color="auto" w:fill="FFFFFF"/>
        </w:rPr>
        <w:t>There are mainly two ways of conducting a risk assessment of a certain disease using a person’s DNA. One is Polygenic Risk Scoring, and another is Machine Learning. Even though in most literature, machine learning models such as Random Forest, SVM (Support vector machine) etc. outperforms PRS (depending on datasets &amp; diseases), some studies contradict this. My project aim is to explore these methods for a certain disease of choice and conclude which method</w:t>
      </w:r>
      <w:r w:rsidR="00862344">
        <w:rPr>
          <w:rFonts w:ascii="Times New Roman" w:hAnsi="Times New Roman" w:cs="Times New Roman"/>
          <w:shd w:val="clear" w:color="auto" w:fill="FFFFFF"/>
        </w:rPr>
        <w:t xml:space="preserve"> or combination of methods</w:t>
      </w:r>
      <w:r w:rsidRPr="009B309D">
        <w:rPr>
          <w:rFonts w:ascii="Times New Roman" w:hAnsi="Times New Roman" w:cs="Times New Roman"/>
          <w:shd w:val="clear" w:color="auto" w:fill="FFFFFF"/>
        </w:rPr>
        <w:t xml:space="preserve"> yields the best prediction. The SNP data will be obtained from GWAS Catalogue, openSNP database, a public repository from the 23andMe database. </w:t>
      </w:r>
    </w:p>
    <w:p w14:paraId="2E6DCCD9" w14:textId="7BCE18A9" w:rsidR="00231736" w:rsidRDefault="00676DFE" w:rsidP="009B309D">
      <w:pPr>
        <w:spacing w:line="360" w:lineRule="auto"/>
        <w:rPr>
          <w:rFonts w:ascii="Times New Roman" w:hAnsi="Times New Roman" w:cs="Times New Roman"/>
          <w:shd w:val="clear" w:color="auto" w:fill="FFFFFF"/>
        </w:rPr>
      </w:pPr>
      <w:r w:rsidRPr="009B309D">
        <w:rPr>
          <w:rFonts w:ascii="Times New Roman" w:hAnsi="Times New Roman" w:cs="Times New Roman"/>
          <w:shd w:val="clear" w:color="auto" w:fill="FFFFFF"/>
        </w:rPr>
        <w:t xml:space="preserve">A person’s genetic variants are one of the earliest and more stable </w:t>
      </w:r>
      <w:r w:rsidR="000009FF">
        <w:rPr>
          <w:rFonts w:ascii="Times New Roman" w:hAnsi="Times New Roman" w:cs="Times New Roman"/>
          <w:shd w:val="clear" w:color="auto" w:fill="FFFFFF"/>
        </w:rPr>
        <w:t>indicators</w:t>
      </w:r>
      <w:r w:rsidRPr="009B309D">
        <w:rPr>
          <w:rFonts w:ascii="Times New Roman" w:hAnsi="Times New Roman" w:cs="Times New Roman"/>
          <w:shd w:val="clear" w:color="auto" w:fill="FFFFFF"/>
        </w:rPr>
        <w:t xml:space="preserve"> possible. With this tool,</w:t>
      </w:r>
      <w:r w:rsidRPr="00676DFE">
        <w:rPr>
          <w:rFonts w:ascii="Times New Roman" w:hAnsi="Times New Roman" w:cs="Times New Roman"/>
          <w:shd w:val="clear" w:color="auto" w:fill="FFFFFF"/>
        </w:rPr>
        <w:t xml:space="preserve"> we can identify at-risk people early for screening, lifestyle modifications and </w:t>
      </w:r>
      <w:r w:rsidR="000009FF">
        <w:rPr>
          <w:rFonts w:ascii="Times New Roman" w:hAnsi="Times New Roman" w:cs="Times New Roman"/>
          <w:shd w:val="clear" w:color="auto" w:fill="FFFFFF"/>
        </w:rPr>
        <w:t xml:space="preserve">safe non-risk people from unnecessary invasive preventions. </w:t>
      </w:r>
    </w:p>
    <w:p w14:paraId="626384AF" w14:textId="48C8E3F0" w:rsidR="00EC5287" w:rsidRDefault="00EC5287" w:rsidP="00DB5CE2">
      <w:pPr>
        <w:spacing w:line="360" w:lineRule="auto"/>
        <w:rPr>
          <w:rFonts w:ascii="Times New Roman" w:hAnsi="Times New Roman" w:cs="Times New Roman"/>
          <w:shd w:val="clear" w:color="auto" w:fill="FFFFFF"/>
        </w:rPr>
      </w:pPr>
    </w:p>
    <w:p w14:paraId="258B1A53" w14:textId="77777777" w:rsidR="00281451" w:rsidRPr="003C49C3" w:rsidRDefault="00281451" w:rsidP="00DB5CE2">
      <w:pPr>
        <w:spacing w:line="360" w:lineRule="auto"/>
        <w:rPr>
          <w:rFonts w:ascii="Times New Roman" w:hAnsi="Times New Roman" w:cs="Times New Roman"/>
          <w:shd w:val="clear" w:color="auto" w:fill="FFFFFF"/>
        </w:rPr>
      </w:pPr>
    </w:p>
    <w:p w14:paraId="41251982" w14:textId="77777777" w:rsidR="00220751" w:rsidRPr="00220751" w:rsidRDefault="00220751" w:rsidP="00220751">
      <w:pPr>
        <w:pStyle w:val="Heading2"/>
        <w:spacing w:before="0" w:beforeAutospacing="0"/>
        <w:rPr>
          <w:color w:val="000000"/>
          <w:sz w:val="22"/>
          <w:szCs w:val="22"/>
        </w:rPr>
      </w:pPr>
      <w:r w:rsidRPr="00220751">
        <w:rPr>
          <w:color w:val="000000"/>
          <w:sz w:val="22"/>
          <w:szCs w:val="22"/>
        </w:rPr>
        <w:t>References</w:t>
      </w:r>
    </w:p>
    <w:p w14:paraId="475067D1" w14:textId="77777777" w:rsidR="00220751" w:rsidRPr="00220751" w:rsidRDefault="00220751" w:rsidP="00281451">
      <w:pPr>
        <w:pStyle w:val="NormalWeb"/>
        <w:numPr>
          <w:ilvl w:val="0"/>
          <w:numId w:val="2"/>
        </w:numPr>
        <w:spacing w:before="0" w:beforeAutospacing="0" w:after="180" w:afterAutospacing="0"/>
        <w:rPr>
          <w:color w:val="000000"/>
          <w:sz w:val="22"/>
          <w:szCs w:val="22"/>
        </w:rPr>
      </w:pPr>
      <w:r w:rsidRPr="00220751">
        <w:rPr>
          <w:color w:val="000000"/>
          <w:sz w:val="22"/>
          <w:szCs w:val="22"/>
        </w:rPr>
        <w:t>Abraham, G., &amp; Inouye, M. (2015). Genomic risk prediction of complex human disease and its clinical application. </w:t>
      </w:r>
      <w:r w:rsidRPr="00220751">
        <w:rPr>
          <w:i/>
          <w:iCs/>
          <w:color w:val="000000"/>
          <w:sz w:val="22"/>
          <w:szCs w:val="22"/>
        </w:rPr>
        <w:t>Current Opinion In Genetics &amp; Development</w:t>
      </w:r>
      <w:r w:rsidRPr="00220751">
        <w:rPr>
          <w:color w:val="000000"/>
          <w:sz w:val="22"/>
          <w:szCs w:val="22"/>
        </w:rPr>
        <w:t>, </w:t>
      </w:r>
      <w:r w:rsidRPr="00220751">
        <w:rPr>
          <w:i/>
          <w:iCs/>
          <w:color w:val="000000"/>
          <w:sz w:val="22"/>
          <w:szCs w:val="22"/>
        </w:rPr>
        <w:t>33</w:t>
      </w:r>
      <w:r w:rsidRPr="00220751">
        <w:rPr>
          <w:color w:val="000000"/>
          <w:sz w:val="22"/>
          <w:szCs w:val="22"/>
        </w:rPr>
        <w:t>, 10-16. doi: 10.1016/j.gde.2015.06.005</w:t>
      </w:r>
    </w:p>
    <w:p w14:paraId="72ABA3BA" w14:textId="77777777" w:rsidR="00220751" w:rsidRPr="00220751" w:rsidRDefault="00220751" w:rsidP="00281451">
      <w:pPr>
        <w:pStyle w:val="NormalWeb"/>
        <w:numPr>
          <w:ilvl w:val="0"/>
          <w:numId w:val="2"/>
        </w:numPr>
        <w:spacing w:before="0" w:beforeAutospacing="0" w:after="180" w:afterAutospacing="0"/>
        <w:rPr>
          <w:color w:val="000000"/>
          <w:sz w:val="22"/>
          <w:szCs w:val="22"/>
        </w:rPr>
      </w:pPr>
      <w:r w:rsidRPr="00220751">
        <w:rPr>
          <w:color w:val="000000"/>
          <w:sz w:val="22"/>
          <w:szCs w:val="22"/>
        </w:rPr>
        <w:t>Behravan, H., Hartikainen, J., Tengström, M., Pylkäs, K., Winqvist, R., Kosma, V., &amp; Mannermaa, A. (2018). Machine learning identifies interacting genetic variants contributing to breast cancer risk: A case study in Finnish cases and controls. </w:t>
      </w:r>
      <w:r w:rsidRPr="00220751">
        <w:rPr>
          <w:i/>
          <w:iCs/>
          <w:color w:val="000000"/>
          <w:sz w:val="22"/>
          <w:szCs w:val="22"/>
        </w:rPr>
        <w:t>Scientific Reports</w:t>
      </w:r>
      <w:r w:rsidRPr="00220751">
        <w:rPr>
          <w:color w:val="000000"/>
          <w:sz w:val="22"/>
          <w:szCs w:val="22"/>
        </w:rPr>
        <w:t>, </w:t>
      </w:r>
      <w:r w:rsidRPr="00220751">
        <w:rPr>
          <w:i/>
          <w:iCs/>
          <w:color w:val="000000"/>
          <w:sz w:val="22"/>
          <w:szCs w:val="22"/>
        </w:rPr>
        <w:t>8</w:t>
      </w:r>
      <w:r w:rsidRPr="00220751">
        <w:rPr>
          <w:color w:val="000000"/>
          <w:sz w:val="22"/>
          <w:szCs w:val="22"/>
        </w:rPr>
        <w:t>(1). doi: 10.1038/s41598-018-31573-5</w:t>
      </w:r>
    </w:p>
    <w:p w14:paraId="3DB4F881" w14:textId="77777777" w:rsidR="00220751" w:rsidRPr="00220751" w:rsidRDefault="00220751" w:rsidP="00281451">
      <w:pPr>
        <w:pStyle w:val="NormalWeb"/>
        <w:numPr>
          <w:ilvl w:val="0"/>
          <w:numId w:val="2"/>
        </w:numPr>
        <w:spacing w:before="0" w:beforeAutospacing="0" w:after="180" w:afterAutospacing="0"/>
        <w:rPr>
          <w:color w:val="000000"/>
          <w:sz w:val="22"/>
          <w:szCs w:val="22"/>
        </w:rPr>
      </w:pPr>
      <w:r w:rsidRPr="00C72F54">
        <w:rPr>
          <w:color w:val="000000"/>
          <w:sz w:val="22"/>
          <w:szCs w:val="22"/>
          <w:lang w:val="it-IT"/>
        </w:rPr>
        <w:t xml:space="preserve">Gaudillo, J., Rodriguez, J., Nazareno, A., Baltazar, L., Vilela, J., &amp; Bulalacao, R. et al. </w:t>
      </w:r>
      <w:r w:rsidRPr="00220751">
        <w:rPr>
          <w:color w:val="000000"/>
          <w:sz w:val="22"/>
          <w:szCs w:val="22"/>
        </w:rPr>
        <w:t>(2019). Machine learning approach to single nucleotide polymorphism-based asthma prediction. </w:t>
      </w:r>
      <w:r w:rsidRPr="00220751">
        <w:rPr>
          <w:i/>
          <w:iCs/>
          <w:color w:val="000000"/>
          <w:sz w:val="22"/>
          <w:szCs w:val="22"/>
        </w:rPr>
        <w:t>PLOS ONE</w:t>
      </w:r>
      <w:r w:rsidRPr="00220751">
        <w:rPr>
          <w:color w:val="000000"/>
          <w:sz w:val="22"/>
          <w:szCs w:val="22"/>
        </w:rPr>
        <w:t>, </w:t>
      </w:r>
      <w:r w:rsidRPr="00220751">
        <w:rPr>
          <w:i/>
          <w:iCs/>
          <w:color w:val="000000"/>
          <w:sz w:val="22"/>
          <w:szCs w:val="22"/>
        </w:rPr>
        <w:t>14</w:t>
      </w:r>
      <w:r w:rsidRPr="00220751">
        <w:rPr>
          <w:color w:val="000000"/>
          <w:sz w:val="22"/>
          <w:szCs w:val="22"/>
        </w:rPr>
        <w:t>(12), e0225574. doi: 10.1371/journal.pone.0225574</w:t>
      </w:r>
    </w:p>
    <w:p w14:paraId="62AE2FEC" w14:textId="77777777" w:rsidR="00220751" w:rsidRPr="00220751" w:rsidRDefault="00220751" w:rsidP="00281451">
      <w:pPr>
        <w:pStyle w:val="NormalWeb"/>
        <w:numPr>
          <w:ilvl w:val="0"/>
          <w:numId w:val="2"/>
        </w:numPr>
        <w:spacing w:before="0" w:beforeAutospacing="0" w:after="180" w:afterAutospacing="0"/>
        <w:rPr>
          <w:color w:val="000000"/>
          <w:sz w:val="22"/>
          <w:szCs w:val="22"/>
        </w:rPr>
      </w:pPr>
      <w:r w:rsidRPr="00220751">
        <w:rPr>
          <w:color w:val="000000"/>
          <w:sz w:val="22"/>
          <w:szCs w:val="22"/>
        </w:rPr>
        <w:t>Gola, D., Erdmann, J., Müller‐Myhsok, B., Schunkert, H., &amp; König, I. (2020). Polygenic risk scores outperform machine learning methods in predicting coronary artery disease status. </w:t>
      </w:r>
      <w:r w:rsidRPr="00220751">
        <w:rPr>
          <w:i/>
          <w:iCs/>
          <w:color w:val="000000"/>
          <w:sz w:val="22"/>
          <w:szCs w:val="22"/>
        </w:rPr>
        <w:t>Genetic Epidemiology</w:t>
      </w:r>
      <w:r w:rsidRPr="00220751">
        <w:rPr>
          <w:color w:val="000000"/>
          <w:sz w:val="22"/>
          <w:szCs w:val="22"/>
        </w:rPr>
        <w:t>, </w:t>
      </w:r>
      <w:r w:rsidRPr="00220751">
        <w:rPr>
          <w:i/>
          <w:iCs/>
          <w:color w:val="000000"/>
          <w:sz w:val="22"/>
          <w:szCs w:val="22"/>
        </w:rPr>
        <w:t>44</w:t>
      </w:r>
      <w:r w:rsidRPr="00220751">
        <w:rPr>
          <w:color w:val="000000"/>
          <w:sz w:val="22"/>
          <w:szCs w:val="22"/>
        </w:rPr>
        <w:t>(2), 125-138. doi: 10.1002/gepi.22279</w:t>
      </w:r>
    </w:p>
    <w:p w14:paraId="4F716060" w14:textId="77777777" w:rsidR="00220751" w:rsidRPr="00220751" w:rsidRDefault="00220751" w:rsidP="00281451">
      <w:pPr>
        <w:pStyle w:val="NormalWeb"/>
        <w:numPr>
          <w:ilvl w:val="0"/>
          <w:numId w:val="2"/>
        </w:numPr>
        <w:spacing w:before="0" w:beforeAutospacing="0" w:after="180" w:afterAutospacing="0"/>
        <w:rPr>
          <w:color w:val="000000"/>
          <w:sz w:val="22"/>
          <w:szCs w:val="22"/>
        </w:rPr>
      </w:pPr>
      <w:r w:rsidRPr="00220751">
        <w:rPr>
          <w:color w:val="000000"/>
          <w:sz w:val="22"/>
          <w:szCs w:val="22"/>
        </w:rPr>
        <w:t>Visscher, P., Wray, N., Zhang, Q., Sklar, P., McCarthy, M., Brown, M., &amp; Yang, J. (2017). 10 Years of GWAS Discovery: Biology, Function, and Translation. </w:t>
      </w:r>
      <w:r w:rsidRPr="00220751">
        <w:rPr>
          <w:i/>
          <w:iCs/>
          <w:color w:val="000000"/>
          <w:sz w:val="22"/>
          <w:szCs w:val="22"/>
        </w:rPr>
        <w:t>The American Journal Of Human Genetics</w:t>
      </w:r>
      <w:r w:rsidRPr="00220751">
        <w:rPr>
          <w:color w:val="000000"/>
          <w:sz w:val="22"/>
          <w:szCs w:val="22"/>
        </w:rPr>
        <w:t>, </w:t>
      </w:r>
      <w:r w:rsidRPr="00220751">
        <w:rPr>
          <w:i/>
          <w:iCs/>
          <w:color w:val="000000"/>
          <w:sz w:val="22"/>
          <w:szCs w:val="22"/>
        </w:rPr>
        <w:t>101</w:t>
      </w:r>
      <w:r w:rsidRPr="00220751">
        <w:rPr>
          <w:color w:val="000000"/>
          <w:sz w:val="22"/>
          <w:szCs w:val="22"/>
        </w:rPr>
        <w:t>(1), 5-22. doi: 10.1016/j.ajhg.2017.06.005</w:t>
      </w:r>
    </w:p>
    <w:p w14:paraId="1A12C7F2" w14:textId="554A58F0" w:rsidR="00220751" w:rsidRPr="00E93EEE" w:rsidRDefault="00220751" w:rsidP="00281451">
      <w:pPr>
        <w:pStyle w:val="NormalWeb"/>
        <w:numPr>
          <w:ilvl w:val="0"/>
          <w:numId w:val="2"/>
        </w:numPr>
        <w:spacing w:before="0" w:beforeAutospacing="0" w:after="180" w:afterAutospacing="0"/>
        <w:rPr>
          <w:color w:val="000000"/>
          <w:sz w:val="22"/>
          <w:szCs w:val="22"/>
        </w:rPr>
      </w:pPr>
      <w:r w:rsidRPr="00220751">
        <w:rPr>
          <w:color w:val="000000"/>
          <w:sz w:val="22"/>
          <w:szCs w:val="22"/>
        </w:rPr>
        <w:t>Wei, Z., Wang, W., Bradfield, J., Li, J., Cardinale, C., &amp; Frackelton, E. et al. (2013). Large Sample Size, Wide Variant Spectrum, and Advanced Machine-Learning Technique Boost Risk Prediction for Inflammatory Bowel Disease. </w:t>
      </w:r>
      <w:r w:rsidRPr="00220751">
        <w:rPr>
          <w:i/>
          <w:iCs/>
          <w:color w:val="000000"/>
          <w:sz w:val="22"/>
          <w:szCs w:val="22"/>
        </w:rPr>
        <w:t>The American Journal Of Human Genetics</w:t>
      </w:r>
      <w:r w:rsidRPr="00220751">
        <w:rPr>
          <w:color w:val="000000"/>
          <w:sz w:val="22"/>
          <w:szCs w:val="22"/>
        </w:rPr>
        <w:t>, </w:t>
      </w:r>
      <w:r w:rsidRPr="00220751">
        <w:rPr>
          <w:i/>
          <w:iCs/>
          <w:color w:val="000000"/>
          <w:sz w:val="22"/>
          <w:szCs w:val="22"/>
        </w:rPr>
        <w:t>92</w:t>
      </w:r>
      <w:r w:rsidRPr="00220751">
        <w:rPr>
          <w:color w:val="000000"/>
          <w:sz w:val="22"/>
          <w:szCs w:val="22"/>
        </w:rPr>
        <w:t>(6), 1008-1012. doi: 10.1016/j.ajhg.2013.05.002</w:t>
      </w:r>
    </w:p>
    <w:sectPr w:rsidR="00220751" w:rsidRPr="00E9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061B3"/>
    <w:multiLevelType w:val="hybridMultilevel"/>
    <w:tmpl w:val="922655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B12F0"/>
    <w:multiLevelType w:val="hybridMultilevel"/>
    <w:tmpl w:val="6778D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7622"/>
    <w:rsid w:val="000009FF"/>
    <w:rsid w:val="00013F73"/>
    <w:rsid w:val="0004320B"/>
    <w:rsid w:val="00084516"/>
    <w:rsid w:val="000F0B1D"/>
    <w:rsid w:val="001675F6"/>
    <w:rsid w:val="00181FC0"/>
    <w:rsid w:val="0018715D"/>
    <w:rsid w:val="00220751"/>
    <w:rsid w:val="00231736"/>
    <w:rsid w:val="00235961"/>
    <w:rsid w:val="00277BBA"/>
    <w:rsid w:val="00281451"/>
    <w:rsid w:val="002905C2"/>
    <w:rsid w:val="002A0BA8"/>
    <w:rsid w:val="002F0420"/>
    <w:rsid w:val="00387622"/>
    <w:rsid w:val="003C12D4"/>
    <w:rsid w:val="003C49C3"/>
    <w:rsid w:val="00495A56"/>
    <w:rsid w:val="004C687D"/>
    <w:rsid w:val="005123FA"/>
    <w:rsid w:val="00513333"/>
    <w:rsid w:val="005A1835"/>
    <w:rsid w:val="005A7758"/>
    <w:rsid w:val="005E01C2"/>
    <w:rsid w:val="0064372B"/>
    <w:rsid w:val="00660AA7"/>
    <w:rsid w:val="00676DFE"/>
    <w:rsid w:val="00686CAE"/>
    <w:rsid w:val="00693439"/>
    <w:rsid w:val="00792E22"/>
    <w:rsid w:val="007D15E5"/>
    <w:rsid w:val="00844232"/>
    <w:rsid w:val="008474AC"/>
    <w:rsid w:val="00862344"/>
    <w:rsid w:val="00920C8C"/>
    <w:rsid w:val="009369A8"/>
    <w:rsid w:val="009948B8"/>
    <w:rsid w:val="009B2153"/>
    <w:rsid w:val="009B309D"/>
    <w:rsid w:val="009C6BA2"/>
    <w:rsid w:val="009C6E09"/>
    <w:rsid w:val="00A115C7"/>
    <w:rsid w:val="00A26A38"/>
    <w:rsid w:val="00A31EA8"/>
    <w:rsid w:val="00A819C0"/>
    <w:rsid w:val="00AE28E8"/>
    <w:rsid w:val="00B42B96"/>
    <w:rsid w:val="00B43090"/>
    <w:rsid w:val="00B60201"/>
    <w:rsid w:val="00B811A8"/>
    <w:rsid w:val="00BA6958"/>
    <w:rsid w:val="00C07571"/>
    <w:rsid w:val="00C72F54"/>
    <w:rsid w:val="00CE42DA"/>
    <w:rsid w:val="00D35BD3"/>
    <w:rsid w:val="00D36701"/>
    <w:rsid w:val="00D87618"/>
    <w:rsid w:val="00DB5CE2"/>
    <w:rsid w:val="00DE638F"/>
    <w:rsid w:val="00E27EEB"/>
    <w:rsid w:val="00E433DC"/>
    <w:rsid w:val="00E72575"/>
    <w:rsid w:val="00E90FDD"/>
    <w:rsid w:val="00E93EEE"/>
    <w:rsid w:val="00EC5287"/>
    <w:rsid w:val="00F009C8"/>
    <w:rsid w:val="00F33C79"/>
    <w:rsid w:val="00F67FFD"/>
    <w:rsid w:val="00F76F46"/>
    <w:rsid w:val="00FC2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5C23"/>
  <w15:docId w15:val="{CE111E4C-1DCB-4981-A488-2B2B68EF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3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22"/>
    <w:pPr>
      <w:ind w:left="720"/>
      <w:contextualSpacing/>
    </w:pPr>
    <w:rPr>
      <w:rFonts w:eastAsiaTheme="minorHAnsi"/>
      <w:lang w:val="en-IN" w:eastAsia="en-US"/>
    </w:rPr>
  </w:style>
  <w:style w:type="character" w:styleId="Hyperlink">
    <w:name w:val="Hyperlink"/>
    <w:basedOn w:val="DefaultParagraphFont"/>
    <w:uiPriority w:val="99"/>
    <w:unhideWhenUsed/>
    <w:rsid w:val="005A1835"/>
    <w:rPr>
      <w:color w:val="0563C1" w:themeColor="hyperlink"/>
      <w:u w:val="single"/>
    </w:rPr>
  </w:style>
  <w:style w:type="character" w:styleId="UnresolvedMention">
    <w:name w:val="Unresolved Mention"/>
    <w:basedOn w:val="DefaultParagraphFont"/>
    <w:uiPriority w:val="99"/>
    <w:semiHidden/>
    <w:unhideWhenUsed/>
    <w:rsid w:val="005A1835"/>
    <w:rPr>
      <w:color w:val="605E5C"/>
      <w:shd w:val="clear" w:color="auto" w:fill="E1DFDD"/>
    </w:rPr>
  </w:style>
  <w:style w:type="character" w:customStyle="1" w:styleId="Heading2Char">
    <w:name w:val="Heading 2 Char"/>
    <w:basedOn w:val="DefaultParagraphFont"/>
    <w:link w:val="Heading2"/>
    <w:uiPriority w:val="9"/>
    <w:rsid w:val="0004320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E63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2075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5565">
      <w:bodyDiv w:val="1"/>
      <w:marLeft w:val="0"/>
      <w:marRight w:val="0"/>
      <w:marTop w:val="0"/>
      <w:marBottom w:val="0"/>
      <w:divBdr>
        <w:top w:val="none" w:sz="0" w:space="0" w:color="auto"/>
        <w:left w:val="none" w:sz="0" w:space="0" w:color="auto"/>
        <w:bottom w:val="none" w:sz="0" w:space="0" w:color="auto"/>
        <w:right w:val="none" w:sz="0" w:space="0" w:color="auto"/>
      </w:divBdr>
    </w:div>
    <w:div w:id="257759499">
      <w:bodyDiv w:val="1"/>
      <w:marLeft w:val="0"/>
      <w:marRight w:val="0"/>
      <w:marTop w:val="0"/>
      <w:marBottom w:val="0"/>
      <w:divBdr>
        <w:top w:val="none" w:sz="0" w:space="0" w:color="auto"/>
        <w:left w:val="none" w:sz="0" w:space="0" w:color="auto"/>
        <w:bottom w:val="none" w:sz="0" w:space="0" w:color="auto"/>
        <w:right w:val="none" w:sz="0" w:space="0" w:color="auto"/>
      </w:divBdr>
    </w:div>
    <w:div w:id="602420481">
      <w:bodyDiv w:val="1"/>
      <w:marLeft w:val="0"/>
      <w:marRight w:val="0"/>
      <w:marTop w:val="0"/>
      <w:marBottom w:val="0"/>
      <w:divBdr>
        <w:top w:val="none" w:sz="0" w:space="0" w:color="auto"/>
        <w:left w:val="none" w:sz="0" w:space="0" w:color="auto"/>
        <w:bottom w:val="none" w:sz="0" w:space="0" w:color="auto"/>
        <w:right w:val="none" w:sz="0" w:space="0" w:color="auto"/>
      </w:divBdr>
    </w:div>
    <w:div w:id="832574506">
      <w:bodyDiv w:val="1"/>
      <w:marLeft w:val="0"/>
      <w:marRight w:val="0"/>
      <w:marTop w:val="0"/>
      <w:marBottom w:val="0"/>
      <w:divBdr>
        <w:top w:val="none" w:sz="0" w:space="0" w:color="auto"/>
        <w:left w:val="none" w:sz="0" w:space="0" w:color="auto"/>
        <w:bottom w:val="none" w:sz="0" w:space="0" w:color="auto"/>
        <w:right w:val="none" w:sz="0" w:space="0" w:color="auto"/>
      </w:divBdr>
    </w:div>
    <w:div w:id="982546071">
      <w:bodyDiv w:val="1"/>
      <w:marLeft w:val="0"/>
      <w:marRight w:val="0"/>
      <w:marTop w:val="0"/>
      <w:marBottom w:val="0"/>
      <w:divBdr>
        <w:top w:val="none" w:sz="0" w:space="0" w:color="auto"/>
        <w:left w:val="none" w:sz="0" w:space="0" w:color="auto"/>
        <w:bottom w:val="none" w:sz="0" w:space="0" w:color="auto"/>
        <w:right w:val="none" w:sz="0" w:space="0" w:color="auto"/>
      </w:divBdr>
    </w:div>
    <w:div w:id="1170218105">
      <w:bodyDiv w:val="1"/>
      <w:marLeft w:val="0"/>
      <w:marRight w:val="0"/>
      <w:marTop w:val="0"/>
      <w:marBottom w:val="0"/>
      <w:divBdr>
        <w:top w:val="none" w:sz="0" w:space="0" w:color="auto"/>
        <w:left w:val="none" w:sz="0" w:space="0" w:color="auto"/>
        <w:bottom w:val="none" w:sz="0" w:space="0" w:color="auto"/>
        <w:right w:val="none" w:sz="0" w:space="0" w:color="auto"/>
      </w:divBdr>
    </w:div>
    <w:div w:id="1589580374">
      <w:bodyDiv w:val="1"/>
      <w:marLeft w:val="0"/>
      <w:marRight w:val="0"/>
      <w:marTop w:val="0"/>
      <w:marBottom w:val="0"/>
      <w:divBdr>
        <w:top w:val="none" w:sz="0" w:space="0" w:color="auto"/>
        <w:left w:val="none" w:sz="0" w:space="0" w:color="auto"/>
        <w:bottom w:val="none" w:sz="0" w:space="0" w:color="auto"/>
        <w:right w:val="none" w:sz="0" w:space="0" w:color="auto"/>
      </w:divBdr>
    </w:div>
    <w:div w:id="1668483512">
      <w:bodyDiv w:val="1"/>
      <w:marLeft w:val="0"/>
      <w:marRight w:val="0"/>
      <w:marTop w:val="0"/>
      <w:marBottom w:val="0"/>
      <w:divBdr>
        <w:top w:val="none" w:sz="0" w:space="0" w:color="auto"/>
        <w:left w:val="none" w:sz="0" w:space="0" w:color="auto"/>
        <w:bottom w:val="none" w:sz="0" w:space="0" w:color="auto"/>
        <w:right w:val="none" w:sz="0" w:space="0" w:color="auto"/>
      </w:divBdr>
    </w:div>
    <w:div w:id="1875076729">
      <w:bodyDiv w:val="1"/>
      <w:marLeft w:val="0"/>
      <w:marRight w:val="0"/>
      <w:marTop w:val="0"/>
      <w:marBottom w:val="0"/>
      <w:divBdr>
        <w:top w:val="none" w:sz="0" w:space="0" w:color="auto"/>
        <w:left w:val="none" w:sz="0" w:space="0" w:color="auto"/>
        <w:bottom w:val="none" w:sz="0" w:space="0" w:color="auto"/>
        <w:right w:val="none" w:sz="0" w:space="0" w:color="auto"/>
      </w:divBdr>
    </w:div>
    <w:div w:id="198751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Saira</dc:creator>
  <cp:keywords/>
  <dc:description/>
  <cp:lastModifiedBy>Tahsin Saira</cp:lastModifiedBy>
  <cp:revision>6</cp:revision>
  <cp:lastPrinted>2022-03-25T10:36:00Z</cp:lastPrinted>
  <dcterms:created xsi:type="dcterms:W3CDTF">2022-03-24T12:11:00Z</dcterms:created>
  <dcterms:modified xsi:type="dcterms:W3CDTF">2022-04-02T19:48:00Z</dcterms:modified>
</cp:coreProperties>
</file>