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92423583"/>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5F17230E" w14:textId="3C53CA5C" w:rsidR="00D11088" w:rsidRPr="00D11088" w:rsidRDefault="00D11088">
          <w:pPr>
            <w:pStyle w:val="TOCHeading"/>
            <w:ind w:left="284"/>
            <w:rPr>
              <w:rFonts w:ascii="Times New Roman" w:hAnsi="Times New Roman" w:cs="Times New Roman"/>
            </w:rPr>
          </w:pPr>
          <w:r w:rsidRPr="00D11088">
            <w:rPr>
              <w:rFonts w:ascii="Times New Roman" w:hAnsi="Times New Roman" w:cs="Times New Roman"/>
            </w:rPr>
            <w:t>Table of Contents</w:t>
          </w:r>
        </w:p>
        <w:p w14:paraId="0E91C438" w14:textId="5726D404" w:rsidR="00D11088" w:rsidRDefault="00D11088">
          <w:pPr>
            <w:pStyle w:val="TOC2"/>
            <w:tabs>
              <w:tab w:val="left" w:pos="720"/>
              <w:tab w:val="right" w:leader="dot" w:pos="9016"/>
            </w:tabs>
            <w:rPr>
              <w:noProof/>
            </w:rPr>
          </w:pPr>
          <w:r w:rsidRPr="00D11088">
            <w:rPr>
              <w:rFonts w:ascii="Times New Roman" w:hAnsi="Times New Roman" w:cs="Times New Roman"/>
            </w:rPr>
            <w:fldChar w:fldCharType="begin"/>
          </w:r>
          <w:r w:rsidRPr="00D11088">
            <w:rPr>
              <w:rFonts w:ascii="Times New Roman" w:hAnsi="Times New Roman" w:cs="Times New Roman"/>
            </w:rPr>
            <w:instrText xml:space="preserve"> TOC \o "1-3" \h \z \u </w:instrText>
          </w:r>
          <w:r w:rsidRPr="00D11088">
            <w:rPr>
              <w:rFonts w:ascii="Times New Roman" w:hAnsi="Times New Roman" w:cs="Times New Roman"/>
            </w:rPr>
            <w:fldChar w:fldCharType="separate"/>
          </w:r>
          <w:hyperlink w:anchor="_Toc238831864" w:history="1">
            <w:r w:rsidRPr="00E50B16">
              <w:rPr>
                <w:rStyle w:val="Hyperlink"/>
                <w:b/>
                <w:bCs/>
                <w:noProof/>
              </w:rPr>
              <w:t>1.</w:t>
            </w:r>
            <w:r>
              <w:rPr>
                <w:noProof/>
              </w:rPr>
              <w:tab/>
            </w:r>
            <w:r w:rsidRPr="00E50B16">
              <w:rPr>
                <w:rStyle w:val="Hyperlink"/>
                <w:b/>
                <w:bCs/>
                <w:noProof/>
              </w:rPr>
              <w:t>What are the possible UPI transaction states?</w:t>
            </w:r>
            <w:r>
              <w:rPr>
                <w:noProof/>
                <w:webHidden/>
              </w:rPr>
              <w:tab/>
            </w:r>
            <w:r>
              <w:rPr>
                <w:noProof/>
                <w:webHidden/>
              </w:rPr>
              <w:fldChar w:fldCharType="begin"/>
            </w:r>
            <w:r>
              <w:rPr>
                <w:noProof/>
                <w:webHidden/>
              </w:rPr>
              <w:instrText xml:space="preserve"> PAGEREF _Toc238831864 \h </w:instrText>
            </w:r>
            <w:r>
              <w:rPr>
                <w:noProof/>
                <w:webHidden/>
              </w:rPr>
            </w:r>
            <w:r>
              <w:rPr>
                <w:noProof/>
                <w:webHidden/>
              </w:rPr>
              <w:fldChar w:fldCharType="separate"/>
            </w:r>
            <w:r>
              <w:rPr>
                <w:noProof/>
                <w:webHidden/>
              </w:rPr>
              <w:t>2</w:t>
            </w:r>
            <w:r>
              <w:rPr>
                <w:noProof/>
                <w:webHidden/>
              </w:rPr>
              <w:fldChar w:fldCharType="end"/>
            </w:r>
          </w:hyperlink>
        </w:p>
        <w:p w14:paraId="09216380" w14:textId="32DC409C" w:rsidR="00D11088" w:rsidRDefault="00D11088">
          <w:pPr>
            <w:pStyle w:val="TOC2"/>
            <w:tabs>
              <w:tab w:val="left" w:pos="720"/>
              <w:tab w:val="right" w:leader="dot" w:pos="9016"/>
            </w:tabs>
            <w:rPr>
              <w:noProof/>
            </w:rPr>
          </w:pPr>
          <w:hyperlink w:anchor="_Toc238831865" w:history="1">
            <w:r w:rsidRPr="00E50B16">
              <w:rPr>
                <w:rStyle w:val="Hyperlink"/>
                <w:b/>
                <w:bCs/>
                <w:noProof/>
              </w:rPr>
              <w:t>2.</w:t>
            </w:r>
            <w:r>
              <w:rPr>
                <w:noProof/>
              </w:rPr>
              <w:tab/>
            </w:r>
            <w:r w:rsidRPr="00E50B16">
              <w:rPr>
                <w:rStyle w:val="Hyperlink"/>
                <w:b/>
                <w:bCs/>
                <w:noProof/>
              </w:rPr>
              <w:t>What does SUCCESS mean technically?</w:t>
            </w:r>
            <w:r>
              <w:rPr>
                <w:noProof/>
                <w:webHidden/>
              </w:rPr>
              <w:tab/>
            </w:r>
            <w:r>
              <w:rPr>
                <w:noProof/>
                <w:webHidden/>
              </w:rPr>
              <w:fldChar w:fldCharType="begin"/>
            </w:r>
            <w:r>
              <w:rPr>
                <w:noProof/>
                <w:webHidden/>
              </w:rPr>
              <w:instrText xml:space="preserve"> PAGEREF _Toc238831865 \h </w:instrText>
            </w:r>
            <w:r>
              <w:rPr>
                <w:noProof/>
                <w:webHidden/>
              </w:rPr>
            </w:r>
            <w:r>
              <w:rPr>
                <w:noProof/>
                <w:webHidden/>
              </w:rPr>
              <w:fldChar w:fldCharType="separate"/>
            </w:r>
            <w:r>
              <w:rPr>
                <w:noProof/>
                <w:webHidden/>
              </w:rPr>
              <w:t>2</w:t>
            </w:r>
            <w:r>
              <w:rPr>
                <w:noProof/>
                <w:webHidden/>
              </w:rPr>
              <w:fldChar w:fldCharType="end"/>
            </w:r>
          </w:hyperlink>
        </w:p>
        <w:p w14:paraId="60F2E018" w14:textId="1DC9B6AB" w:rsidR="00D11088" w:rsidRDefault="00D11088">
          <w:pPr>
            <w:pStyle w:val="TOC2"/>
            <w:tabs>
              <w:tab w:val="left" w:pos="720"/>
              <w:tab w:val="right" w:leader="dot" w:pos="9016"/>
            </w:tabs>
            <w:rPr>
              <w:noProof/>
            </w:rPr>
          </w:pPr>
          <w:hyperlink w:anchor="_Toc238831866" w:history="1">
            <w:r w:rsidRPr="00E50B16">
              <w:rPr>
                <w:rStyle w:val="Hyperlink"/>
                <w:b/>
                <w:bCs/>
                <w:noProof/>
              </w:rPr>
              <w:t>3.</w:t>
            </w:r>
            <w:r>
              <w:rPr>
                <w:noProof/>
              </w:rPr>
              <w:tab/>
            </w:r>
            <w:r w:rsidRPr="00E50B16">
              <w:rPr>
                <w:rStyle w:val="Hyperlink"/>
                <w:b/>
                <w:bCs/>
                <w:noProof/>
              </w:rPr>
              <w:t>What does FAILURE mean?</w:t>
            </w:r>
            <w:r>
              <w:rPr>
                <w:noProof/>
                <w:webHidden/>
              </w:rPr>
              <w:tab/>
            </w:r>
            <w:r>
              <w:rPr>
                <w:noProof/>
                <w:webHidden/>
              </w:rPr>
              <w:fldChar w:fldCharType="begin"/>
            </w:r>
            <w:r>
              <w:rPr>
                <w:noProof/>
                <w:webHidden/>
              </w:rPr>
              <w:instrText xml:space="preserve"> PAGEREF _Toc238831866 \h </w:instrText>
            </w:r>
            <w:r>
              <w:rPr>
                <w:noProof/>
                <w:webHidden/>
              </w:rPr>
            </w:r>
            <w:r>
              <w:rPr>
                <w:noProof/>
                <w:webHidden/>
              </w:rPr>
              <w:fldChar w:fldCharType="separate"/>
            </w:r>
            <w:r>
              <w:rPr>
                <w:noProof/>
                <w:webHidden/>
              </w:rPr>
              <w:t>2</w:t>
            </w:r>
            <w:r>
              <w:rPr>
                <w:noProof/>
                <w:webHidden/>
              </w:rPr>
              <w:fldChar w:fldCharType="end"/>
            </w:r>
          </w:hyperlink>
        </w:p>
        <w:p w14:paraId="608BD434" w14:textId="41424AB4" w:rsidR="00D11088" w:rsidRDefault="00D11088">
          <w:pPr>
            <w:pStyle w:val="TOC2"/>
            <w:tabs>
              <w:tab w:val="left" w:pos="720"/>
              <w:tab w:val="right" w:leader="dot" w:pos="9016"/>
            </w:tabs>
            <w:rPr>
              <w:noProof/>
            </w:rPr>
          </w:pPr>
          <w:hyperlink w:anchor="_Toc238831867" w:history="1">
            <w:r w:rsidRPr="00E50B16">
              <w:rPr>
                <w:rStyle w:val="Hyperlink"/>
                <w:b/>
                <w:bCs/>
                <w:noProof/>
              </w:rPr>
              <w:t>4.</w:t>
            </w:r>
            <w:r>
              <w:rPr>
                <w:noProof/>
              </w:rPr>
              <w:tab/>
            </w:r>
            <w:r w:rsidRPr="00E50B16">
              <w:rPr>
                <w:rStyle w:val="Hyperlink"/>
                <w:b/>
                <w:bCs/>
                <w:noProof/>
              </w:rPr>
              <w:t>What does PENDING mean?</w:t>
            </w:r>
            <w:r>
              <w:rPr>
                <w:noProof/>
                <w:webHidden/>
              </w:rPr>
              <w:tab/>
            </w:r>
            <w:r>
              <w:rPr>
                <w:noProof/>
                <w:webHidden/>
              </w:rPr>
              <w:fldChar w:fldCharType="begin"/>
            </w:r>
            <w:r>
              <w:rPr>
                <w:noProof/>
                <w:webHidden/>
              </w:rPr>
              <w:instrText xml:space="preserve"> PAGEREF _Toc238831867 \h </w:instrText>
            </w:r>
            <w:r>
              <w:rPr>
                <w:noProof/>
                <w:webHidden/>
              </w:rPr>
            </w:r>
            <w:r>
              <w:rPr>
                <w:noProof/>
                <w:webHidden/>
              </w:rPr>
              <w:fldChar w:fldCharType="separate"/>
            </w:r>
            <w:r>
              <w:rPr>
                <w:noProof/>
                <w:webHidden/>
              </w:rPr>
              <w:t>2</w:t>
            </w:r>
            <w:r>
              <w:rPr>
                <w:noProof/>
                <w:webHidden/>
              </w:rPr>
              <w:fldChar w:fldCharType="end"/>
            </w:r>
          </w:hyperlink>
        </w:p>
        <w:p w14:paraId="6F58C6C6" w14:textId="43D2BE06" w:rsidR="00D11088" w:rsidRDefault="00D11088">
          <w:pPr>
            <w:pStyle w:val="TOC2"/>
            <w:tabs>
              <w:tab w:val="left" w:pos="720"/>
              <w:tab w:val="right" w:leader="dot" w:pos="9016"/>
            </w:tabs>
            <w:rPr>
              <w:noProof/>
            </w:rPr>
          </w:pPr>
          <w:hyperlink w:anchor="_Toc238831868" w:history="1">
            <w:r w:rsidRPr="00E50B16">
              <w:rPr>
                <w:rStyle w:val="Hyperlink"/>
                <w:b/>
                <w:bCs/>
                <w:noProof/>
              </w:rPr>
              <w:t>5.</w:t>
            </w:r>
            <w:r>
              <w:rPr>
                <w:noProof/>
              </w:rPr>
              <w:tab/>
            </w:r>
            <w:r w:rsidRPr="00E50B16">
              <w:rPr>
                <w:rStyle w:val="Hyperlink"/>
                <w:b/>
                <w:bCs/>
                <w:noProof/>
              </w:rPr>
              <w:t>Why can an app show "pending" even though money may already have moved?</w:t>
            </w:r>
            <w:r>
              <w:rPr>
                <w:noProof/>
                <w:webHidden/>
              </w:rPr>
              <w:tab/>
            </w:r>
            <w:r>
              <w:rPr>
                <w:noProof/>
                <w:webHidden/>
              </w:rPr>
              <w:fldChar w:fldCharType="begin"/>
            </w:r>
            <w:r>
              <w:rPr>
                <w:noProof/>
                <w:webHidden/>
              </w:rPr>
              <w:instrText xml:space="preserve"> PAGEREF _Toc238831868 \h </w:instrText>
            </w:r>
            <w:r>
              <w:rPr>
                <w:noProof/>
                <w:webHidden/>
              </w:rPr>
            </w:r>
            <w:r>
              <w:rPr>
                <w:noProof/>
                <w:webHidden/>
              </w:rPr>
              <w:fldChar w:fldCharType="separate"/>
            </w:r>
            <w:r>
              <w:rPr>
                <w:noProof/>
                <w:webHidden/>
              </w:rPr>
              <w:t>2</w:t>
            </w:r>
            <w:r>
              <w:rPr>
                <w:noProof/>
                <w:webHidden/>
              </w:rPr>
              <w:fldChar w:fldCharType="end"/>
            </w:r>
          </w:hyperlink>
        </w:p>
        <w:p w14:paraId="3BCE8BBF" w14:textId="0F979E88" w:rsidR="00D11088" w:rsidRDefault="00D11088">
          <w:pPr>
            <w:pStyle w:val="TOC2"/>
            <w:tabs>
              <w:tab w:val="left" w:pos="720"/>
              <w:tab w:val="right" w:leader="dot" w:pos="9016"/>
            </w:tabs>
            <w:rPr>
              <w:noProof/>
            </w:rPr>
          </w:pPr>
          <w:hyperlink w:anchor="_Toc238831869" w:history="1">
            <w:r w:rsidRPr="00E50B16">
              <w:rPr>
                <w:rStyle w:val="Hyperlink"/>
                <w:b/>
                <w:bCs/>
                <w:noProof/>
              </w:rPr>
              <w:t>6.</w:t>
            </w:r>
            <w:r>
              <w:rPr>
                <w:noProof/>
              </w:rPr>
              <w:tab/>
            </w:r>
            <w:r w:rsidRPr="00E50B16">
              <w:rPr>
                <w:rStyle w:val="Hyperlink"/>
                <w:b/>
                <w:bCs/>
                <w:noProof/>
              </w:rPr>
              <w:t>Who is authoritative for transaction status?</w:t>
            </w:r>
            <w:r>
              <w:rPr>
                <w:noProof/>
                <w:webHidden/>
              </w:rPr>
              <w:tab/>
            </w:r>
            <w:r>
              <w:rPr>
                <w:noProof/>
                <w:webHidden/>
              </w:rPr>
              <w:fldChar w:fldCharType="begin"/>
            </w:r>
            <w:r>
              <w:rPr>
                <w:noProof/>
                <w:webHidden/>
              </w:rPr>
              <w:instrText xml:space="preserve"> PAGEREF _Toc238831869 \h </w:instrText>
            </w:r>
            <w:r>
              <w:rPr>
                <w:noProof/>
                <w:webHidden/>
              </w:rPr>
            </w:r>
            <w:r>
              <w:rPr>
                <w:noProof/>
                <w:webHidden/>
              </w:rPr>
              <w:fldChar w:fldCharType="separate"/>
            </w:r>
            <w:r>
              <w:rPr>
                <w:noProof/>
                <w:webHidden/>
              </w:rPr>
              <w:t>2</w:t>
            </w:r>
            <w:r>
              <w:rPr>
                <w:noProof/>
                <w:webHidden/>
              </w:rPr>
              <w:fldChar w:fldCharType="end"/>
            </w:r>
          </w:hyperlink>
        </w:p>
        <w:p w14:paraId="7DD3F4ED" w14:textId="6D88D108" w:rsidR="00D11088" w:rsidRDefault="00D11088">
          <w:pPr>
            <w:pStyle w:val="TOC2"/>
            <w:tabs>
              <w:tab w:val="left" w:pos="720"/>
              <w:tab w:val="right" w:leader="dot" w:pos="9016"/>
            </w:tabs>
            <w:rPr>
              <w:noProof/>
            </w:rPr>
          </w:pPr>
          <w:hyperlink w:anchor="_Toc238831870" w:history="1">
            <w:r w:rsidRPr="00E50B16">
              <w:rPr>
                <w:rStyle w:val="Hyperlink"/>
                <w:b/>
                <w:bCs/>
                <w:noProof/>
              </w:rPr>
              <w:t>7.</w:t>
            </w:r>
            <w:r>
              <w:rPr>
                <w:noProof/>
              </w:rPr>
              <w:tab/>
            </w:r>
            <w:r w:rsidRPr="00E50B16">
              <w:rPr>
                <w:rStyle w:val="Hyperlink"/>
                <w:b/>
                <w:bCs/>
                <w:noProof/>
              </w:rPr>
              <w:t>How is status reconciled?</w:t>
            </w:r>
            <w:r>
              <w:rPr>
                <w:noProof/>
                <w:webHidden/>
              </w:rPr>
              <w:tab/>
            </w:r>
            <w:r>
              <w:rPr>
                <w:noProof/>
                <w:webHidden/>
              </w:rPr>
              <w:fldChar w:fldCharType="begin"/>
            </w:r>
            <w:r>
              <w:rPr>
                <w:noProof/>
                <w:webHidden/>
              </w:rPr>
              <w:instrText xml:space="preserve"> PAGEREF _Toc238831870 \h </w:instrText>
            </w:r>
            <w:r>
              <w:rPr>
                <w:noProof/>
                <w:webHidden/>
              </w:rPr>
            </w:r>
            <w:r>
              <w:rPr>
                <w:noProof/>
                <w:webHidden/>
              </w:rPr>
              <w:fldChar w:fldCharType="separate"/>
            </w:r>
            <w:r>
              <w:rPr>
                <w:noProof/>
                <w:webHidden/>
              </w:rPr>
              <w:t>2</w:t>
            </w:r>
            <w:r>
              <w:rPr>
                <w:noProof/>
                <w:webHidden/>
              </w:rPr>
              <w:fldChar w:fldCharType="end"/>
            </w:r>
          </w:hyperlink>
        </w:p>
        <w:p w14:paraId="4768206F" w14:textId="7A963A29" w:rsidR="00D11088" w:rsidRDefault="00D11088">
          <w:pPr>
            <w:pStyle w:val="TOC2"/>
            <w:tabs>
              <w:tab w:val="left" w:pos="720"/>
              <w:tab w:val="right" w:leader="dot" w:pos="9016"/>
            </w:tabs>
            <w:rPr>
              <w:noProof/>
            </w:rPr>
          </w:pPr>
          <w:hyperlink w:anchor="_Toc238831871" w:history="1">
            <w:r w:rsidRPr="00E50B16">
              <w:rPr>
                <w:rStyle w:val="Hyperlink"/>
                <w:b/>
                <w:bCs/>
                <w:noProof/>
              </w:rPr>
              <w:t>8.</w:t>
            </w:r>
            <w:r>
              <w:rPr>
                <w:noProof/>
              </w:rPr>
              <w:tab/>
            </w:r>
            <w:r w:rsidRPr="00E50B16">
              <w:rPr>
                <w:rStyle w:val="Hyperlink"/>
                <w:b/>
                <w:bCs/>
                <w:noProof/>
              </w:rPr>
              <w:t>How does Google Pay obtain the final status?</w:t>
            </w:r>
            <w:r>
              <w:rPr>
                <w:noProof/>
                <w:webHidden/>
              </w:rPr>
              <w:tab/>
            </w:r>
            <w:r>
              <w:rPr>
                <w:noProof/>
                <w:webHidden/>
              </w:rPr>
              <w:fldChar w:fldCharType="begin"/>
            </w:r>
            <w:r>
              <w:rPr>
                <w:noProof/>
                <w:webHidden/>
              </w:rPr>
              <w:instrText xml:space="preserve"> PAGEREF _Toc238831871 \h </w:instrText>
            </w:r>
            <w:r>
              <w:rPr>
                <w:noProof/>
                <w:webHidden/>
              </w:rPr>
            </w:r>
            <w:r>
              <w:rPr>
                <w:noProof/>
                <w:webHidden/>
              </w:rPr>
              <w:fldChar w:fldCharType="separate"/>
            </w:r>
            <w:r>
              <w:rPr>
                <w:noProof/>
                <w:webHidden/>
              </w:rPr>
              <w:t>2</w:t>
            </w:r>
            <w:r>
              <w:rPr>
                <w:noProof/>
                <w:webHidden/>
              </w:rPr>
              <w:fldChar w:fldCharType="end"/>
            </w:r>
          </w:hyperlink>
        </w:p>
        <w:p w14:paraId="00B11161" w14:textId="35404350" w:rsidR="00D11088" w:rsidRDefault="00D11088">
          <w:pPr>
            <w:pStyle w:val="TOC2"/>
            <w:tabs>
              <w:tab w:val="left" w:pos="720"/>
              <w:tab w:val="right" w:leader="dot" w:pos="9016"/>
            </w:tabs>
            <w:rPr>
              <w:noProof/>
            </w:rPr>
          </w:pPr>
          <w:hyperlink w:anchor="_Toc238831872" w:history="1">
            <w:r w:rsidRPr="00E50B16">
              <w:rPr>
                <w:rStyle w:val="Hyperlink"/>
                <w:b/>
                <w:bCs/>
                <w:noProof/>
              </w:rPr>
              <w:t>9.</w:t>
            </w:r>
            <w:r>
              <w:rPr>
                <w:noProof/>
              </w:rPr>
              <w:tab/>
            </w:r>
            <w:r w:rsidRPr="00E50B16">
              <w:rPr>
                <w:rStyle w:val="Hyperlink"/>
                <w:b/>
                <w:bCs/>
                <w:noProof/>
              </w:rPr>
              <w:t>Does Google Pay poll for status?</w:t>
            </w:r>
            <w:r>
              <w:rPr>
                <w:noProof/>
                <w:webHidden/>
              </w:rPr>
              <w:tab/>
            </w:r>
            <w:r>
              <w:rPr>
                <w:noProof/>
                <w:webHidden/>
              </w:rPr>
              <w:fldChar w:fldCharType="begin"/>
            </w:r>
            <w:r>
              <w:rPr>
                <w:noProof/>
                <w:webHidden/>
              </w:rPr>
              <w:instrText xml:space="preserve"> PAGEREF _Toc238831872 \h </w:instrText>
            </w:r>
            <w:r>
              <w:rPr>
                <w:noProof/>
                <w:webHidden/>
              </w:rPr>
            </w:r>
            <w:r>
              <w:rPr>
                <w:noProof/>
                <w:webHidden/>
              </w:rPr>
              <w:fldChar w:fldCharType="separate"/>
            </w:r>
            <w:r>
              <w:rPr>
                <w:noProof/>
                <w:webHidden/>
              </w:rPr>
              <w:t>2</w:t>
            </w:r>
            <w:r>
              <w:rPr>
                <w:noProof/>
                <w:webHidden/>
              </w:rPr>
              <w:fldChar w:fldCharType="end"/>
            </w:r>
          </w:hyperlink>
        </w:p>
        <w:p w14:paraId="23F45B8E" w14:textId="5FB9D60A" w:rsidR="00D11088" w:rsidRDefault="00D11088">
          <w:pPr>
            <w:pStyle w:val="TOC2"/>
            <w:tabs>
              <w:tab w:val="left" w:pos="960"/>
              <w:tab w:val="right" w:leader="dot" w:pos="9016"/>
            </w:tabs>
            <w:rPr>
              <w:noProof/>
            </w:rPr>
          </w:pPr>
          <w:hyperlink w:anchor="_Toc238831873" w:history="1">
            <w:r w:rsidRPr="00E50B16">
              <w:rPr>
                <w:rStyle w:val="Hyperlink"/>
                <w:b/>
                <w:bCs/>
                <w:noProof/>
              </w:rPr>
              <w:t>10.</w:t>
            </w:r>
            <w:r>
              <w:rPr>
                <w:noProof/>
              </w:rPr>
              <w:tab/>
            </w:r>
            <w:r w:rsidRPr="00E50B16">
              <w:rPr>
                <w:rStyle w:val="Hyperlink"/>
                <w:b/>
                <w:bCs/>
                <w:noProof/>
              </w:rPr>
              <w:t>Is there a callback?</w:t>
            </w:r>
            <w:r>
              <w:rPr>
                <w:noProof/>
                <w:webHidden/>
              </w:rPr>
              <w:tab/>
            </w:r>
            <w:r>
              <w:rPr>
                <w:noProof/>
                <w:webHidden/>
              </w:rPr>
              <w:fldChar w:fldCharType="begin"/>
            </w:r>
            <w:r>
              <w:rPr>
                <w:noProof/>
                <w:webHidden/>
              </w:rPr>
              <w:instrText xml:space="preserve"> PAGEREF _Toc238831873 \h </w:instrText>
            </w:r>
            <w:r>
              <w:rPr>
                <w:noProof/>
                <w:webHidden/>
              </w:rPr>
            </w:r>
            <w:r>
              <w:rPr>
                <w:noProof/>
                <w:webHidden/>
              </w:rPr>
              <w:fldChar w:fldCharType="separate"/>
            </w:r>
            <w:r>
              <w:rPr>
                <w:noProof/>
                <w:webHidden/>
              </w:rPr>
              <w:t>2</w:t>
            </w:r>
            <w:r>
              <w:rPr>
                <w:noProof/>
                <w:webHidden/>
              </w:rPr>
              <w:fldChar w:fldCharType="end"/>
            </w:r>
          </w:hyperlink>
        </w:p>
        <w:p w14:paraId="70691B98" w14:textId="1763C3C5" w:rsidR="00D11088" w:rsidRDefault="00D11088">
          <w:pPr>
            <w:pStyle w:val="TOC2"/>
            <w:tabs>
              <w:tab w:val="left" w:pos="960"/>
              <w:tab w:val="right" w:leader="dot" w:pos="9016"/>
            </w:tabs>
            <w:rPr>
              <w:noProof/>
            </w:rPr>
          </w:pPr>
          <w:hyperlink w:anchor="_Toc238831874" w:history="1">
            <w:r w:rsidRPr="00E50B16">
              <w:rPr>
                <w:rStyle w:val="Hyperlink"/>
                <w:b/>
                <w:bCs/>
                <w:noProof/>
              </w:rPr>
              <w:t>11.</w:t>
            </w:r>
            <w:r>
              <w:rPr>
                <w:noProof/>
              </w:rPr>
              <w:tab/>
            </w:r>
            <w:r w:rsidRPr="00E50B16">
              <w:rPr>
                <w:rStyle w:val="Hyperlink"/>
                <w:b/>
                <w:bCs/>
                <w:noProof/>
              </w:rPr>
              <w:t>What happens when the network disconnects immediately after PIN authentication?</w:t>
            </w:r>
            <w:r>
              <w:rPr>
                <w:noProof/>
                <w:webHidden/>
              </w:rPr>
              <w:tab/>
            </w:r>
            <w:r>
              <w:rPr>
                <w:noProof/>
                <w:webHidden/>
              </w:rPr>
              <w:fldChar w:fldCharType="begin"/>
            </w:r>
            <w:r>
              <w:rPr>
                <w:noProof/>
                <w:webHidden/>
              </w:rPr>
              <w:instrText xml:space="preserve"> PAGEREF _Toc238831874 \h </w:instrText>
            </w:r>
            <w:r>
              <w:rPr>
                <w:noProof/>
                <w:webHidden/>
              </w:rPr>
            </w:r>
            <w:r>
              <w:rPr>
                <w:noProof/>
                <w:webHidden/>
              </w:rPr>
              <w:fldChar w:fldCharType="separate"/>
            </w:r>
            <w:r>
              <w:rPr>
                <w:noProof/>
                <w:webHidden/>
              </w:rPr>
              <w:t>2</w:t>
            </w:r>
            <w:r>
              <w:rPr>
                <w:noProof/>
                <w:webHidden/>
              </w:rPr>
              <w:fldChar w:fldCharType="end"/>
            </w:r>
          </w:hyperlink>
        </w:p>
        <w:p w14:paraId="0B5486BA" w14:textId="3EF849BD" w:rsidR="00D11088" w:rsidRDefault="00D11088">
          <w:pPr>
            <w:pStyle w:val="TOC2"/>
            <w:tabs>
              <w:tab w:val="left" w:pos="960"/>
              <w:tab w:val="right" w:leader="dot" w:pos="9016"/>
            </w:tabs>
            <w:rPr>
              <w:noProof/>
            </w:rPr>
          </w:pPr>
          <w:hyperlink w:anchor="_Toc238831875" w:history="1">
            <w:r w:rsidRPr="00E50B16">
              <w:rPr>
                <w:rStyle w:val="Hyperlink"/>
                <w:b/>
                <w:bCs/>
                <w:noProof/>
              </w:rPr>
              <w:t>12.</w:t>
            </w:r>
            <w:r>
              <w:rPr>
                <w:noProof/>
              </w:rPr>
              <w:tab/>
            </w:r>
            <w:r w:rsidRPr="00E50B16">
              <w:rPr>
                <w:rStyle w:val="Hyperlink"/>
                <w:b/>
                <w:bCs/>
                <w:noProof/>
              </w:rPr>
              <w:t>Can the payer receive no response even though the transaction succeeded?</w:t>
            </w:r>
            <w:r>
              <w:rPr>
                <w:noProof/>
                <w:webHidden/>
              </w:rPr>
              <w:tab/>
            </w:r>
            <w:r>
              <w:rPr>
                <w:noProof/>
                <w:webHidden/>
              </w:rPr>
              <w:fldChar w:fldCharType="begin"/>
            </w:r>
            <w:r>
              <w:rPr>
                <w:noProof/>
                <w:webHidden/>
              </w:rPr>
              <w:instrText xml:space="preserve"> PAGEREF _Toc238831875 \h </w:instrText>
            </w:r>
            <w:r>
              <w:rPr>
                <w:noProof/>
                <w:webHidden/>
              </w:rPr>
            </w:r>
            <w:r>
              <w:rPr>
                <w:noProof/>
                <w:webHidden/>
              </w:rPr>
              <w:fldChar w:fldCharType="separate"/>
            </w:r>
            <w:r>
              <w:rPr>
                <w:noProof/>
                <w:webHidden/>
              </w:rPr>
              <w:t>2</w:t>
            </w:r>
            <w:r>
              <w:rPr>
                <w:noProof/>
                <w:webHidden/>
              </w:rPr>
              <w:fldChar w:fldCharType="end"/>
            </w:r>
          </w:hyperlink>
        </w:p>
        <w:p w14:paraId="44C14A0A" w14:textId="49C42092" w:rsidR="00D11088" w:rsidRDefault="00D11088">
          <w:pPr>
            <w:pStyle w:val="TOC2"/>
            <w:tabs>
              <w:tab w:val="left" w:pos="960"/>
              <w:tab w:val="right" w:leader="dot" w:pos="9016"/>
            </w:tabs>
            <w:rPr>
              <w:noProof/>
            </w:rPr>
          </w:pPr>
          <w:hyperlink w:anchor="_Toc238831876" w:history="1">
            <w:r w:rsidRPr="00E50B16">
              <w:rPr>
                <w:rStyle w:val="Hyperlink"/>
                <w:b/>
                <w:bCs/>
                <w:noProof/>
              </w:rPr>
              <w:t>13.</w:t>
            </w:r>
            <w:r>
              <w:rPr>
                <w:noProof/>
              </w:rPr>
              <w:tab/>
            </w:r>
            <w:r w:rsidRPr="00E50B16">
              <w:rPr>
                <w:rStyle w:val="Hyperlink"/>
                <w:b/>
                <w:bCs/>
                <w:noProof/>
              </w:rPr>
              <w:t>How is duplicate payment prevented when the user retries?</w:t>
            </w:r>
            <w:r>
              <w:rPr>
                <w:noProof/>
                <w:webHidden/>
              </w:rPr>
              <w:tab/>
            </w:r>
            <w:r>
              <w:rPr>
                <w:noProof/>
                <w:webHidden/>
              </w:rPr>
              <w:fldChar w:fldCharType="begin"/>
            </w:r>
            <w:r>
              <w:rPr>
                <w:noProof/>
                <w:webHidden/>
              </w:rPr>
              <w:instrText xml:space="preserve"> PAGEREF _Toc238831876 \h </w:instrText>
            </w:r>
            <w:r>
              <w:rPr>
                <w:noProof/>
                <w:webHidden/>
              </w:rPr>
            </w:r>
            <w:r>
              <w:rPr>
                <w:noProof/>
                <w:webHidden/>
              </w:rPr>
              <w:fldChar w:fldCharType="separate"/>
            </w:r>
            <w:r>
              <w:rPr>
                <w:noProof/>
                <w:webHidden/>
              </w:rPr>
              <w:t>2</w:t>
            </w:r>
            <w:r>
              <w:rPr>
                <w:noProof/>
                <w:webHidden/>
              </w:rPr>
              <w:fldChar w:fldCharType="end"/>
            </w:r>
          </w:hyperlink>
        </w:p>
        <w:p w14:paraId="46422B83" w14:textId="359AB4B0" w:rsidR="00D11088" w:rsidRDefault="00D11088">
          <w:pPr>
            <w:pStyle w:val="TOC2"/>
            <w:tabs>
              <w:tab w:val="left" w:pos="960"/>
              <w:tab w:val="right" w:leader="dot" w:pos="9016"/>
            </w:tabs>
            <w:rPr>
              <w:noProof/>
            </w:rPr>
          </w:pPr>
          <w:hyperlink w:anchor="_Toc238831877" w:history="1">
            <w:r w:rsidRPr="00E50B16">
              <w:rPr>
                <w:rStyle w:val="Hyperlink"/>
                <w:b/>
                <w:bCs/>
                <w:noProof/>
              </w:rPr>
              <w:t>14.</w:t>
            </w:r>
            <w:r>
              <w:rPr>
                <w:noProof/>
              </w:rPr>
              <w:tab/>
            </w:r>
            <w:r w:rsidRPr="00E50B16">
              <w:rPr>
                <w:rStyle w:val="Hyperlink"/>
                <w:b/>
                <w:bCs/>
                <w:noProof/>
              </w:rPr>
              <w:t>What identifiers are used for reconciliation?</w:t>
            </w:r>
            <w:r>
              <w:rPr>
                <w:noProof/>
                <w:webHidden/>
              </w:rPr>
              <w:tab/>
            </w:r>
            <w:r>
              <w:rPr>
                <w:noProof/>
                <w:webHidden/>
              </w:rPr>
              <w:fldChar w:fldCharType="begin"/>
            </w:r>
            <w:r>
              <w:rPr>
                <w:noProof/>
                <w:webHidden/>
              </w:rPr>
              <w:instrText xml:space="preserve"> PAGEREF _Toc238831877 \h </w:instrText>
            </w:r>
            <w:r>
              <w:rPr>
                <w:noProof/>
                <w:webHidden/>
              </w:rPr>
            </w:r>
            <w:r>
              <w:rPr>
                <w:noProof/>
                <w:webHidden/>
              </w:rPr>
              <w:fldChar w:fldCharType="separate"/>
            </w:r>
            <w:r>
              <w:rPr>
                <w:noProof/>
                <w:webHidden/>
              </w:rPr>
              <w:t>2</w:t>
            </w:r>
            <w:r>
              <w:rPr>
                <w:noProof/>
                <w:webHidden/>
              </w:rPr>
              <w:fldChar w:fldCharType="end"/>
            </w:r>
          </w:hyperlink>
        </w:p>
        <w:p w14:paraId="15A8B7A4" w14:textId="738C1E2C" w:rsidR="00D11088" w:rsidRPr="00D11088" w:rsidRDefault="00D11088">
          <w:pPr>
            <w:ind w:left="284"/>
            <w:rPr>
              <w:rFonts w:ascii="Times New Roman" w:hAnsi="Times New Roman" w:cs="Times New Roman"/>
            </w:rPr>
          </w:pPr>
          <w:r w:rsidRPr="00D11088">
            <w:rPr>
              <w:rFonts w:ascii="Times New Roman" w:hAnsi="Times New Roman" w:cs="Times New Roman"/>
              <w:b/>
              <w:bCs/>
              <w:noProof/>
            </w:rPr>
            <w:fldChar w:fldCharType="end"/>
          </w:r>
        </w:p>
      </w:sdtContent>
    </w:sdt>
    <w:p w14:paraId="14AB6A05" w14:textId="77777777" w:rsidR="00AF0460" w:rsidRPr="00D11088" w:rsidRDefault="00AF0460">
      <w:pPr>
        <w:ind w:left="284"/>
        <w:rPr>
          <w:rFonts w:ascii="Times New Roman" w:hAnsi="Times New Roman" w:cs="Times New Roman"/>
          <w:lang w:val="en-US"/>
        </w:rPr>
      </w:pPr>
    </w:p>
    <w:p w14:paraId="43989255" w14:textId="32B80A23" w:rsidR="00D11088" w:rsidRPr="00D11088" w:rsidRDefault="00D11088" w:rsidP="00D11088">
      <w:pPr>
        <w:pStyle w:val="Heading2"/>
        <w:numPr>
          <w:ilvl w:val="0"/>
          <w:numId w:val="14"/>
        </w:numPr>
        <w:ind w:left="284"/>
        <w:rPr>
          <w:b/>
          <w:bCs/>
        </w:rPr>
      </w:pPr>
      <w:bookmarkStart w:id="0" w:name="_Toc238831864"/>
      <w:r w:rsidRPr="00D11088">
        <w:rPr>
          <w:b/>
          <w:bCs/>
        </w:rPr>
        <w:lastRenderedPageBreak/>
        <w:t>What are the possible UPI transaction states?</w:t>
      </w:r>
      <w:bookmarkEnd w:id="0"/>
    </w:p>
    <w:p w14:paraId="4F3299D3" w14:textId="4A72A964" w:rsidR="00D11088" w:rsidRPr="00D11088" w:rsidRDefault="00D11088" w:rsidP="00D11088">
      <w:pPr>
        <w:pStyle w:val="Heading2"/>
        <w:numPr>
          <w:ilvl w:val="0"/>
          <w:numId w:val="14"/>
        </w:numPr>
        <w:ind w:left="284"/>
        <w:rPr>
          <w:b/>
          <w:bCs/>
        </w:rPr>
      </w:pPr>
      <w:bookmarkStart w:id="1" w:name="_Toc238831865"/>
      <w:r w:rsidRPr="00D11088">
        <w:rPr>
          <w:b/>
          <w:bCs/>
        </w:rPr>
        <w:t>What does SUCCESS mean technically?</w:t>
      </w:r>
      <w:bookmarkEnd w:id="1"/>
    </w:p>
    <w:p w14:paraId="63441069" w14:textId="0214D145" w:rsidR="00D11088" w:rsidRPr="00D11088" w:rsidRDefault="00D11088" w:rsidP="00D11088">
      <w:pPr>
        <w:pStyle w:val="Heading2"/>
        <w:numPr>
          <w:ilvl w:val="0"/>
          <w:numId w:val="14"/>
        </w:numPr>
        <w:ind w:left="284"/>
        <w:rPr>
          <w:b/>
          <w:bCs/>
        </w:rPr>
      </w:pPr>
      <w:bookmarkStart w:id="2" w:name="_Toc238831866"/>
      <w:r w:rsidRPr="00D11088">
        <w:rPr>
          <w:b/>
          <w:bCs/>
        </w:rPr>
        <w:t>What does FAILURE mean?</w:t>
      </w:r>
      <w:bookmarkEnd w:id="2"/>
    </w:p>
    <w:p w14:paraId="45368767" w14:textId="7B3D2518" w:rsidR="00D11088" w:rsidRPr="00D11088" w:rsidRDefault="00D11088" w:rsidP="00D11088">
      <w:pPr>
        <w:pStyle w:val="Heading2"/>
        <w:numPr>
          <w:ilvl w:val="0"/>
          <w:numId w:val="14"/>
        </w:numPr>
        <w:ind w:left="284"/>
        <w:rPr>
          <w:b/>
          <w:bCs/>
        </w:rPr>
      </w:pPr>
      <w:bookmarkStart w:id="3" w:name="_Toc238831867"/>
      <w:r w:rsidRPr="00D11088">
        <w:rPr>
          <w:b/>
          <w:bCs/>
        </w:rPr>
        <w:t>What does PENDING mean?</w:t>
      </w:r>
      <w:bookmarkEnd w:id="3"/>
    </w:p>
    <w:p w14:paraId="57F54C8A" w14:textId="3CC39885" w:rsidR="00D11088" w:rsidRPr="00D11088" w:rsidRDefault="00D11088" w:rsidP="00D11088">
      <w:pPr>
        <w:pStyle w:val="Heading2"/>
        <w:numPr>
          <w:ilvl w:val="0"/>
          <w:numId w:val="14"/>
        </w:numPr>
        <w:ind w:left="284"/>
        <w:rPr>
          <w:b/>
          <w:bCs/>
        </w:rPr>
      </w:pPr>
      <w:bookmarkStart w:id="4" w:name="_Toc238831868"/>
      <w:r w:rsidRPr="00D11088">
        <w:rPr>
          <w:b/>
          <w:bCs/>
        </w:rPr>
        <w:t>Why can an app show "pending" even though money may already have moved?</w:t>
      </w:r>
      <w:bookmarkEnd w:id="4"/>
    </w:p>
    <w:p w14:paraId="788626F7" w14:textId="5DC8C882" w:rsidR="00D11088" w:rsidRPr="00D11088" w:rsidRDefault="00D11088" w:rsidP="00D11088">
      <w:pPr>
        <w:pStyle w:val="Heading2"/>
        <w:numPr>
          <w:ilvl w:val="0"/>
          <w:numId w:val="14"/>
        </w:numPr>
        <w:ind w:left="284"/>
        <w:rPr>
          <w:b/>
          <w:bCs/>
        </w:rPr>
      </w:pPr>
      <w:bookmarkStart w:id="5" w:name="_Toc238831869"/>
      <w:r w:rsidRPr="00D11088">
        <w:rPr>
          <w:b/>
          <w:bCs/>
        </w:rPr>
        <w:t>Who is authoritative for transaction status?</w:t>
      </w:r>
      <w:bookmarkEnd w:id="5"/>
    </w:p>
    <w:p w14:paraId="4D91D3F5" w14:textId="08A7563A" w:rsidR="00D11088" w:rsidRPr="00D11088" w:rsidRDefault="00D11088" w:rsidP="00D11088">
      <w:pPr>
        <w:pStyle w:val="Heading2"/>
        <w:numPr>
          <w:ilvl w:val="0"/>
          <w:numId w:val="14"/>
        </w:numPr>
        <w:ind w:left="284"/>
        <w:rPr>
          <w:b/>
          <w:bCs/>
        </w:rPr>
      </w:pPr>
      <w:bookmarkStart w:id="6" w:name="_Toc238831870"/>
      <w:r w:rsidRPr="00D11088">
        <w:rPr>
          <w:b/>
          <w:bCs/>
        </w:rPr>
        <w:t>How is status reconciled?</w:t>
      </w:r>
      <w:bookmarkEnd w:id="6"/>
    </w:p>
    <w:p w14:paraId="6E7D2C27" w14:textId="2514B00B" w:rsidR="00D11088" w:rsidRPr="00D11088" w:rsidRDefault="00D11088" w:rsidP="00D11088">
      <w:pPr>
        <w:pStyle w:val="Heading2"/>
        <w:numPr>
          <w:ilvl w:val="0"/>
          <w:numId w:val="14"/>
        </w:numPr>
        <w:ind w:left="284"/>
        <w:rPr>
          <w:b/>
          <w:bCs/>
        </w:rPr>
      </w:pPr>
      <w:bookmarkStart w:id="7" w:name="_Toc238831871"/>
      <w:r w:rsidRPr="00D11088">
        <w:rPr>
          <w:b/>
          <w:bCs/>
        </w:rPr>
        <w:t>How does Google Pay obtain the final status?</w:t>
      </w:r>
      <w:bookmarkEnd w:id="7"/>
    </w:p>
    <w:p w14:paraId="5313BF51" w14:textId="0AD961F9" w:rsidR="00D11088" w:rsidRPr="00D11088" w:rsidRDefault="00D11088" w:rsidP="00D11088">
      <w:pPr>
        <w:pStyle w:val="Heading2"/>
        <w:numPr>
          <w:ilvl w:val="0"/>
          <w:numId w:val="14"/>
        </w:numPr>
        <w:ind w:left="284"/>
        <w:rPr>
          <w:b/>
          <w:bCs/>
        </w:rPr>
      </w:pPr>
      <w:bookmarkStart w:id="8" w:name="_Toc238831872"/>
      <w:r w:rsidRPr="00D11088">
        <w:rPr>
          <w:b/>
          <w:bCs/>
        </w:rPr>
        <w:t>Does Google Pay poll for status?</w:t>
      </w:r>
      <w:bookmarkEnd w:id="8"/>
    </w:p>
    <w:p w14:paraId="379F56AD" w14:textId="023102ED" w:rsidR="00D11088" w:rsidRPr="00D11088" w:rsidRDefault="00D11088" w:rsidP="00D11088">
      <w:pPr>
        <w:pStyle w:val="Heading2"/>
        <w:numPr>
          <w:ilvl w:val="0"/>
          <w:numId w:val="14"/>
        </w:numPr>
        <w:ind w:left="284"/>
        <w:rPr>
          <w:b/>
          <w:bCs/>
        </w:rPr>
      </w:pPr>
      <w:bookmarkStart w:id="9" w:name="_Toc238831873"/>
      <w:r w:rsidRPr="00D11088">
        <w:rPr>
          <w:b/>
          <w:bCs/>
        </w:rPr>
        <w:t>Is there a callback?</w:t>
      </w:r>
      <w:bookmarkEnd w:id="9"/>
    </w:p>
    <w:p w14:paraId="76CCF2ED" w14:textId="6DEEAC42" w:rsidR="00D11088" w:rsidRPr="00D11088" w:rsidRDefault="00D11088" w:rsidP="00D11088">
      <w:pPr>
        <w:pStyle w:val="Heading2"/>
        <w:numPr>
          <w:ilvl w:val="0"/>
          <w:numId w:val="14"/>
        </w:numPr>
        <w:ind w:left="284"/>
        <w:rPr>
          <w:b/>
          <w:bCs/>
        </w:rPr>
      </w:pPr>
      <w:bookmarkStart w:id="10" w:name="_Toc238831874"/>
      <w:r w:rsidRPr="00D11088">
        <w:rPr>
          <w:b/>
          <w:bCs/>
        </w:rPr>
        <w:t>What happens when the network disconnects immediately after PIN authentication?</w:t>
      </w:r>
      <w:bookmarkEnd w:id="10"/>
    </w:p>
    <w:p w14:paraId="2F906443" w14:textId="11935930" w:rsidR="00D11088" w:rsidRPr="00D11088" w:rsidRDefault="00D11088" w:rsidP="00D11088">
      <w:pPr>
        <w:pStyle w:val="Heading2"/>
        <w:numPr>
          <w:ilvl w:val="0"/>
          <w:numId w:val="14"/>
        </w:numPr>
        <w:ind w:left="284"/>
        <w:rPr>
          <w:b/>
          <w:bCs/>
        </w:rPr>
      </w:pPr>
      <w:bookmarkStart w:id="11" w:name="_Toc238831875"/>
      <w:r w:rsidRPr="00D11088">
        <w:rPr>
          <w:b/>
          <w:bCs/>
        </w:rPr>
        <w:t>Can the payer receive no response even though the transaction succeeded?</w:t>
      </w:r>
      <w:bookmarkEnd w:id="11"/>
    </w:p>
    <w:p w14:paraId="5163230C" w14:textId="56552231" w:rsidR="00D11088" w:rsidRPr="00D11088" w:rsidRDefault="00D11088" w:rsidP="00D11088">
      <w:pPr>
        <w:pStyle w:val="Heading2"/>
        <w:numPr>
          <w:ilvl w:val="0"/>
          <w:numId w:val="14"/>
        </w:numPr>
        <w:ind w:left="284"/>
        <w:rPr>
          <w:b/>
          <w:bCs/>
        </w:rPr>
      </w:pPr>
      <w:bookmarkStart w:id="12" w:name="_Toc238831876"/>
      <w:r w:rsidRPr="00D11088">
        <w:rPr>
          <w:b/>
          <w:bCs/>
        </w:rPr>
        <w:t>How is duplicate payment prevented when the user retries?</w:t>
      </w:r>
      <w:bookmarkEnd w:id="12"/>
    </w:p>
    <w:p w14:paraId="634472DA" w14:textId="7E0D2395" w:rsidR="00D11088" w:rsidRPr="00D11088" w:rsidRDefault="00D11088" w:rsidP="00D11088">
      <w:pPr>
        <w:pStyle w:val="Heading2"/>
        <w:numPr>
          <w:ilvl w:val="0"/>
          <w:numId w:val="14"/>
        </w:numPr>
        <w:ind w:left="284"/>
        <w:rPr>
          <w:b/>
          <w:bCs/>
        </w:rPr>
      </w:pPr>
      <w:bookmarkStart w:id="13" w:name="_Toc238831877"/>
      <w:r w:rsidRPr="00D11088">
        <w:rPr>
          <w:b/>
          <w:bCs/>
        </w:rPr>
        <w:t>What identifiers are used for reconciliation?</w:t>
      </w:r>
      <w:bookmarkEnd w:id="13"/>
    </w:p>
    <w:p w14:paraId="46B39A84" w14:textId="591B0B41" w:rsidR="00D11088" w:rsidRPr="00D11088" w:rsidRDefault="00D11088" w:rsidP="00D11088">
      <w:pPr>
        <w:ind w:left="284"/>
        <w:rPr>
          <w:rFonts w:ascii="Times New Roman" w:hAnsi="Times New Roman" w:cs="Times New Roman"/>
        </w:rPr>
      </w:pPr>
    </w:p>
    <w:p w14:paraId="733B9643"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UPI Transaction State — Distributed Systems Analysis</w:t>
      </w:r>
    </w:p>
    <w:p w14:paraId="3E411CBA"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Q28. What Are the Possible UPI Transaction States?</w:t>
      </w:r>
    </w:p>
    <w:p w14:paraId="62F7ED2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UPI has </w:t>
      </w:r>
      <w:r w:rsidRPr="00D11088">
        <w:rPr>
          <w:rFonts w:ascii="Times New Roman" w:hAnsi="Times New Roman" w:cs="Times New Roman"/>
          <w:b/>
          <w:bCs/>
        </w:rPr>
        <w:t>two distinct state machines</w:t>
      </w:r>
      <w:r w:rsidRPr="00D11088">
        <w:rPr>
          <w:rFonts w:ascii="Times New Roman" w:hAnsi="Times New Roman" w:cs="Times New Roman"/>
        </w:rPr>
        <w:t>: the user-facing state visible in the app, and the internal NPCI switch state. These are not always in sync, which is the root cause of most "money stuck" scenarios.</w:t>
      </w:r>
    </w:p>
    <w:p w14:paraId="5C50D17F"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Internal NPCI Switch States (Technical)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2"/>
        <w:gridCol w:w="3784"/>
        <w:gridCol w:w="2410"/>
      </w:tblGrid>
      <w:tr w:rsidR="00D11088" w:rsidRPr="00D11088" w14:paraId="40D75E93" w14:textId="77777777" w:rsidTr="00D11088">
        <w:trPr>
          <w:trHeight w:val="500"/>
        </w:trPr>
        <w:tc>
          <w:tcPr>
            <w:tcW w:w="0" w:type="auto"/>
            <w:tcMar>
              <w:top w:w="100" w:type="dxa"/>
              <w:left w:w="100" w:type="dxa"/>
              <w:bottom w:w="100" w:type="dxa"/>
              <w:right w:w="100" w:type="dxa"/>
            </w:tcMar>
            <w:hideMark/>
          </w:tcPr>
          <w:p w14:paraId="2381CC0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State</w:t>
            </w:r>
          </w:p>
        </w:tc>
        <w:tc>
          <w:tcPr>
            <w:tcW w:w="0" w:type="auto"/>
            <w:tcMar>
              <w:top w:w="100" w:type="dxa"/>
              <w:left w:w="100" w:type="dxa"/>
              <w:bottom w:w="100" w:type="dxa"/>
              <w:right w:w="100" w:type="dxa"/>
            </w:tcMar>
            <w:hideMark/>
          </w:tcPr>
          <w:p w14:paraId="457E038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Meaning</w:t>
            </w:r>
          </w:p>
        </w:tc>
        <w:tc>
          <w:tcPr>
            <w:tcW w:w="0" w:type="auto"/>
            <w:tcMar>
              <w:top w:w="100" w:type="dxa"/>
              <w:left w:w="100" w:type="dxa"/>
              <w:bottom w:w="100" w:type="dxa"/>
              <w:right w:w="100" w:type="dxa"/>
            </w:tcMar>
            <w:hideMark/>
          </w:tcPr>
          <w:p w14:paraId="0E5A7F6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At NPCI</w:t>
            </w:r>
          </w:p>
        </w:tc>
      </w:tr>
      <w:tr w:rsidR="00D11088" w:rsidRPr="00D11088" w14:paraId="6A11F5E9" w14:textId="77777777" w:rsidTr="00D11088">
        <w:trPr>
          <w:trHeight w:val="785"/>
        </w:trPr>
        <w:tc>
          <w:tcPr>
            <w:tcW w:w="0" w:type="auto"/>
            <w:tcMar>
              <w:top w:w="100" w:type="dxa"/>
              <w:left w:w="100" w:type="dxa"/>
              <w:bottom w:w="100" w:type="dxa"/>
              <w:right w:w="100" w:type="dxa"/>
            </w:tcMar>
            <w:hideMark/>
          </w:tcPr>
          <w:p w14:paraId="21540F6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INITIATED</w:t>
            </w:r>
          </w:p>
        </w:tc>
        <w:tc>
          <w:tcPr>
            <w:tcW w:w="0" w:type="auto"/>
            <w:tcMar>
              <w:top w:w="100" w:type="dxa"/>
              <w:left w:w="100" w:type="dxa"/>
              <w:bottom w:w="100" w:type="dxa"/>
              <w:right w:w="100" w:type="dxa"/>
            </w:tcMar>
            <w:hideMark/>
          </w:tcPr>
          <w:p w14:paraId="30DFF91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ReqPay received by NPCI; debit request being sent to remitter bank</w:t>
            </w:r>
          </w:p>
        </w:tc>
        <w:tc>
          <w:tcPr>
            <w:tcW w:w="0" w:type="auto"/>
            <w:tcMar>
              <w:top w:w="100" w:type="dxa"/>
              <w:left w:w="100" w:type="dxa"/>
              <w:bottom w:w="100" w:type="dxa"/>
              <w:right w:w="100" w:type="dxa"/>
            </w:tcMar>
            <w:hideMark/>
          </w:tcPr>
          <w:p w14:paraId="1B6418A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Transaction timer started</w:t>
            </w:r>
          </w:p>
        </w:tc>
      </w:tr>
      <w:tr w:rsidR="00D11088" w:rsidRPr="00D11088" w14:paraId="06BD8844" w14:textId="77777777" w:rsidTr="00D11088">
        <w:trPr>
          <w:trHeight w:val="785"/>
        </w:trPr>
        <w:tc>
          <w:tcPr>
            <w:tcW w:w="0" w:type="auto"/>
            <w:tcMar>
              <w:top w:w="100" w:type="dxa"/>
              <w:left w:w="100" w:type="dxa"/>
              <w:bottom w:w="100" w:type="dxa"/>
              <w:right w:w="100" w:type="dxa"/>
            </w:tcMar>
            <w:hideMark/>
          </w:tcPr>
          <w:p w14:paraId="4E13DD8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lastRenderedPageBreak/>
              <w:t>DEBIT_PENDING</w:t>
            </w:r>
          </w:p>
        </w:tc>
        <w:tc>
          <w:tcPr>
            <w:tcW w:w="0" w:type="auto"/>
            <w:tcMar>
              <w:top w:w="100" w:type="dxa"/>
              <w:left w:w="100" w:type="dxa"/>
              <w:bottom w:w="100" w:type="dxa"/>
              <w:right w:w="100" w:type="dxa"/>
            </w:tcMar>
            <w:hideMark/>
          </w:tcPr>
          <w:p w14:paraId="6B26AE3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Debit request sent to remitter bank; awaiting DebitSuccess/DebitFail</w:t>
            </w:r>
          </w:p>
        </w:tc>
        <w:tc>
          <w:tcPr>
            <w:tcW w:w="0" w:type="auto"/>
            <w:tcMar>
              <w:top w:w="100" w:type="dxa"/>
              <w:left w:w="100" w:type="dxa"/>
              <w:bottom w:w="100" w:type="dxa"/>
              <w:right w:w="100" w:type="dxa"/>
            </w:tcMar>
            <w:hideMark/>
          </w:tcPr>
          <w:p w14:paraId="45F5EE2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Background timer running</w:t>
            </w:r>
          </w:p>
        </w:tc>
      </w:tr>
      <w:tr w:rsidR="00D11088" w:rsidRPr="00D11088" w14:paraId="216A27A2" w14:textId="77777777" w:rsidTr="00D11088">
        <w:trPr>
          <w:trHeight w:val="1325"/>
        </w:trPr>
        <w:tc>
          <w:tcPr>
            <w:tcW w:w="0" w:type="auto"/>
            <w:tcMar>
              <w:top w:w="100" w:type="dxa"/>
              <w:left w:w="100" w:type="dxa"/>
              <w:bottom w:w="100" w:type="dxa"/>
              <w:right w:w="100" w:type="dxa"/>
            </w:tcMar>
            <w:hideMark/>
          </w:tcPr>
          <w:p w14:paraId="30213A1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DEBITED</w:t>
            </w:r>
          </w:p>
        </w:tc>
        <w:tc>
          <w:tcPr>
            <w:tcW w:w="0" w:type="auto"/>
            <w:tcMar>
              <w:top w:w="100" w:type="dxa"/>
              <w:left w:w="100" w:type="dxa"/>
              <w:bottom w:w="100" w:type="dxa"/>
              <w:right w:w="100" w:type="dxa"/>
            </w:tcMar>
            <w:hideMark/>
          </w:tcPr>
          <w:p w14:paraId="05BF918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Remitter bank confirmed DebitSuccess; RRN recorded; NPCI sending credit request to beneficiary bank</w:t>
            </w:r>
          </w:p>
        </w:tc>
        <w:tc>
          <w:tcPr>
            <w:tcW w:w="0" w:type="auto"/>
            <w:tcMar>
              <w:top w:w="100" w:type="dxa"/>
              <w:left w:w="100" w:type="dxa"/>
              <w:bottom w:w="100" w:type="dxa"/>
              <w:right w:w="100" w:type="dxa"/>
            </w:tcMar>
            <w:hideMark/>
          </w:tcPr>
          <w:p w14:paraId="213FA35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Debit leg complete; credit leg in flight</w:t>
            </w:r>
          </w:p>
        </w:tc>
      </w:tr>
      <w:tr w:rsidR="00D11088" w:rsidRPr="00D11088" w14:paraId="5E6BE036" w14:textId="77777777" w:rsidTr="00D11088">
        <w:trPr>
          <w:trHeight w:val="1055"/>
        </w:trPr>
        <w:tc>
          <w:tcPr>
            <w:tcW w:w="0" w:type="auto"/>
            <w:tcMar>
              <w:top w:w="100" w:type="dxa"/>
              <w:left w:w="100" w:type="dxa"/>
              <w:bottom w:w="100" w:type="dxa"/>
              <w:right w:w="100" w:type="dxa"/>
            </w:tcMar>
            <w:hideMark/>
          </w:tcPr>
          <w:p w14:paraId="007F425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CREDIT_PENDING</w:t>
            </w:r>
          </w:p>
        </w:tc>
        <w:tc>
          <w:tcPr>
            <w:tcW w:w="0" w:type="auto"/>
            <w:tcMar>
              <w:top w:w="100" w:type="dxa"/>
              <w:left w:w="100" w:type="dxa"/>
              <w:bottom w:w="100" w:type="dxa"/>
              <w:right w:w="100" w:type="dxa"/>
            </w:tcMar>
            <w:hideMark/>
          </w:tcPr>
          <w:p w14:paraId="2D20472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CreditRequest sent to beneficiary bank; awaiting CreditSuccess/CreditFail</w:t>
            </w:r>
          </w:p>
        </w:tc>
        <w:tc>
          <w:tcPr>
            <w:tcW w:w="0" w:type="auto"/>
            <w:tcMar>
              <w:top w:w="100" w:type="dxa"/>
              <w:left w:w="100" w:type="dxa"/>
              <w:bottom w:w="100" w:type="dxa"/>
              <w:right w:w="100" w:type="dxa"/>
            </w:tcMar>
            <w:hideMark/>
          </w:tcPr>
          <w:p w14:paraId="4A55F38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Second background timer running</w:t>
            </w:r>
          </w:p>
        </w:tc>
      </w:tr>
      <w:tr w:rsidR="00D11088" w:rsidRPr="00D11088" w14:paraId="72AFBDB9" w14:textId="77777777" w:rsidTr="00D11088">
        <w:trPr>
          <w:trHeight w:val="1055"/>
        </w:trPr>
        <w:tc>
          <w:tcPr>
            <w:tcW w:w="0" w:type="auto"/>
            <w:tcMar>
              <w:top w:w="100" w:type="dxa"/>
              <w:left w:w="100" w:type="dxa"/>
              <w:bottom w:w="100" w:type="dxa"/>
              <w:right w:w="100" w:type="dxa"/>
            </w:tcMar>
            <w:hideMark/>
          </w:tcPr>
          <w:p w14:paraId="6B85644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SUCCESS</w:t>
            </w:r>
          </w:p>
        </w:tc>
        <w:tc>
          <w:tcPr>
            <w:tcW w:w="0" w:type="auto"/>
            <w:tcMar>
              <w:top w:w="100" w:type="dxa"/>
              <w:left w:w="100" w:type="dxa"/>
              <w:bottom w:w="100" w:type="dxa"/>
              <w:right w:w="100" w:type="dxa"/>
            </w:tcMar>
            <w:hideMark/>
          </w:tcPr>
          <w:p w14:paraId="776446B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Both DebitSuccess and CreditSuccess received; transaction fully complete</w:t>
            </w:r>
          </w:p>
        </w:tc>
        <w:tc>
          <w:tcPr>
            <w:tcW w:w="0" w:type="auto"/>
            <w:tcMar>
              <w:top w:w="100" w:type="dxa"/>
              <w:left w:w="100" w:type="dxa"/>
              <w:bottom w:w="100" w:type="dxa"/>
              <w:right w:w="100" w:type="dxa"/>
            </w:tcMar>
            <w:hideMark/>
          </w:tcPr>
          <w:p w14:paraId="5CF9B55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Added to settlement batch</w:t>
            </w:r>
          </w:p>
        </w:tc>
      </w:tr>
      <w:tr w:rsidR="00D11088" w:rsidRPr="00D11088" w14:paraId="2EE89CFB" w14:textId="77777777" w:rsidTr="00D11088">
        <w:trPr>
          <w:trHeight w:val="1055"/>
        </w:trPr>
        <w:tc>
          <w:tcPr>
            <w:tcW w:w="0" w:type="auto"/>
            <w:tcMar>
              <w:top w:w="100" w:type="dxa"/>
              <w:left w:w="100" w:type="dxa"/>
              <w:bottom w:w="100" w:type="dxa"/>
              <w:right w:w="100" w:type="dxa"/>
            </w:tcMar>
            <w:hideMark/>
          </w:tcPr>
          <w:p w14:paraId="5B0E559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PENDING</w:t>
            </w:r>
          </w:p>
        </w:tc>
        <w:tc>
          <w:tcPr>
            <w:tcW w:w="0" w:type="auto"/>
            <w:tcMar>
              <w:top w:w="100" w:type="dxa"/>
              <w:left w:w="100" w:type="dxa"/>
              <w:bottom w:w="100" w:type="dxa"/>
              <w:right w:w="100" w:type="dxa"/>
            </w:tcMar>
            <w:hideMark/>
          </w:tcPr>
          <w:p w14:paraId="4FF69DE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 bank did not respond within its SLA; NPCI awaiting async ReqChkTxn resolution</w:t>
            </w:r>
          </w:p>
        </w:tc>
        <w:tc>
          <w:tcPr>
            <w:tcW w:w="0" w:type="auto"/>
            <w:tcMar>
              <w:top w:w="100" w:type="dxa"/>
              <w:left w:w="100" w:type="dxa"/>
              <w:bottom w:w="100" w:type="dxa"/>
              <w:right w:w="100" w:type="dxa"/>
            </w:tcMar>
            <w:hideMark/>
          </w:tcPr>
          <w:p w14:paraId="43159B0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Transaction in limbo — money may or may not have moved</w:t>
            </w:r>
          </w:p>
        </w:tc>
      </w:tr>
      <w:tr w:rsidR="00D11088" w:rsidRPr="00D11088" w14:paraId="2484252C" w14:textId="77777777" w:rsidTr="00D11088">
        <w:trPr>
          <w:trHeight w:val="1325"/>
        </w:trPr>
        <w:tc>
          <w:tcPr>
            <w:tcW w:w="0" w:type="auto"/>
            <w:tcMar>
              <w:top w:w="100" w:type="dxa"/>
              <w:left w:w="100" w:type="dxa"/>
              <w:bottom w:w="100" w:type="dxa"/>
              <w:right w:w="100" w:type="dxa"/>
            </w:tcMar>
            <w:hideMark/>
          </w:tcPr>
          <w:p w14:paraId="2CDB095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DEEMED APPROVED</w:t>
            </w:r>
          </w:p>
        </w:tc>
        <w:tc>
          <w:tcPr>
            <w:tcW w:w="0" w:type="auto"/>
            <w:tcMar>
              <w:top w:w="100" w:type="dxa"/>
              <w:left w:w="100" w:type="dxa"/>
              <w:bottom w:w="100" w:type="dxa"/>
              <w:right w:w="100" w:type="dxa"/>
            </w:tcMar>
            <w:hideMark/>
          </w:tcPr>
          <w:p w14:paraId="6A017B3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sent money to beneficiary bank but credit confirmation not received online; bank will credit manually</w:t>
            </w:r>
          </w:p>
        </w:tc>
        <w:tc>
          <w:tcPr>
            <w:tcW w:w="0" w:type="auto"/>
            <w:tcMar>
              <w:top w:w="100" w:type="dxa"/>
              <w:left w:w="100" w:type="dxa"/>
              <w:bottom w:w="100" w:type="dxa"/>
              <w:right w:w="100" w:type="dxa"/>
            </w:tcMar>
            <w:hideMark/>
          </w:tcPr>
          <w:p w14:paraId="55E09A1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Defined by NPCI on its own statistics dashboard as a distinct category</w:t>
            </w:r>
          </w:p>
        </w:tc>
      </w:tr>
      <w:tr w:rsidR="00D11088" w:rsidRPr="00D11088" w14:paraId="0EBB1626" w14:textId="77777777" w:rsidTr="00D11088">
        <w:trPr>
          <w:trHeight w:val="1325"/>
        </w:trPr>
        <w:tc>
          <w:tcPr>
            <w:tcW w:w="0" w:type="auto"/>
            <w:tcMar>
              <w:top w:w="100" w:type="dxa"/>
              <w:left w:w="100" w:type="dxa"/>
              <w:bottom w:w="100" w:type="dxa"/>
              <w:right w:w="100" w:type="dxa"/>
            </w:tcMar>
            <w:hideMark/>
          </w:tcPr>
          <w:p w14:paraId="7C92C10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FAILED</w:t>
            </w:r>
          </w:p>
        </w:tc>
        <w:tc>
          <w:tcPr>
            <w:tcW w:w="0" w:type="auto"/>
            <w:tcMar>
              <w:top w:w="100" w:type="dxa"/>
              <w:left w:w="100" w:type="dxa"/>
              <w:bottom w:w="100" w:type="dxa"/>
              <w:right w:w="100" w:type="dxa"/>
            </w:tcMar>
            <w:hideMark/>
          </w:tcPr>
          <w:p w14:paraId="250424A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Definitive failure signal received (wrong PIN, insufficient balance, duplicate txnId, bank rejection)</w:t>
            </w:r>
          </w:p>
        </w:tc>
        <w:tc>
          <w:tcPr>
            <w:tcW w:w="0" w:type="auto"/>
            <w:tcMar>
              <w:top w:w="100" w:type="dxa"/>
              <w:left w:w="100" w:type="dxa"/>
              <w:bottom w:w="100" w:type="dxa"/>
              <w:right w:w="100" w:type="dxa"/>
            </w:tcMar>
            <w:hideMark/>
          </w:tcPr>
          <w:p w14:paraId="2AFEDEE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Terminal state; reversal initiated if debit had already occurred</w:t>
            </w:r>
          </w:p>
        </w:tc>
      </w:tr>
      <w:tr w:rsidR="00D11088" w:rsidRPr="00D11088" w14:paraId="2644844E" w14:textId="77777777" w:rsidTr="00D11088">
        <w:trPr>
          <w:trHeight w:val="1055"/>
        </w:trPr>
        <w:tc>
          <w:tcPr>
            <w:tcW w:w="0" w:type="auto"/>
            <w:tcMar>
              <w:top w:w="100" w:type="dxa"/>
              <w:left w:w="100" w:type="dxa"/>
              <w:bottom w:w="100" w:type="dxa"/>
              <w:right w:w="100" w:type="dxa"/>
            </w:tcMar>
            <w:hideMark/>
          </w:tcPr>
          <w:p w14:paraId="3A4D606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REVERSAL_IN_PROCESS</w:t>
            </w:r>
          </w:p>
        </w:tc>
        <w:tc>
          <w:tcPr>
            <w:tcW w:w="0" w:type="auto"/>
            <w:tcMar>
              <w:top w:w="100" w:type="dxa"/>
              <w:left w:w="100" w:type="dxa"/>
              <w:bottom w:w="100" w:type="dxa"/>
              <w:right w:w="100" w:type="dxa"/>
            </w:tcMar>
            <w:hideMark/>
          </w:tcPr>
          <w:p w14:paraId="457957B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Debit happened but credit failed; NPCI instructing remitter bank to reverse</w:t>
            </w:r>
          </w:p>
        </w:tc>
        <w:tc>
          <w:tcPr>
            <w:tcW w:w="0" w:type="auto"/>
            <w:tcMar>
              <w:top w:w="100" w:type="dxa"/>
              <w:left w:w="100" w:type="dxa"/>
              <w:bottom w:w="100" w:type="dxa"/>
              <w:right w:w="100" w:type="dxa"/>
            </w:tcMar>
            <w:hideMark/>
          </w:tcPr>
          <w:p w14:paraId="5B27F08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Triggered by DebitSuccess + CreditFail</w:t>
            </w:r>
          </w:p>
        </w:tc>
      </w:tr>
      <w:tr w:rsidR="00D11088" w:rsidRPr="00D11088" w14:paraId="0B98DF3D" w14:textId="77777777" w:rsidTr="00D11088">
        <w:trPr>
          <w:trHeight w:val="785"/>
        </w:trPr>
        <w:tc>
          <w:tcPr>
            <w:tcW w:w="0" w:type="auto"/>
            <w:tcMar>
              <w:top w:w="100" w:type="dxa"/>
              <w:left w:w="100" w:type="dxa"/>
              <w:bottom w:w="100" w:type="dxa"/>
              <w:right w:w="100" w:type="dxa"/>
            </w:tcMar>
            <w:hideMark/>
          </w:tcPr>
          <w:p w14:paraId="2D945C7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REVERSED / REFUNDED</w:t>
            </w:r>
          </w:p>
        </w:tc>
        <w:tc>
          <w:tcPr>
            <w:tcW w:w="0" w:type="auto"/>
            <w:tcMar>
              <w:top w:w="100" w:type="dxa"/>
              <w:left w:w="100" w:type="dxa"/>
              <w:bottom w:w="100" w:type="dxa"/>
              <w:right w:w="100" w:type="dxa"/>
            </w:tcMar>
            <w:hideMark/>
          </w:tcPr>
          <w:p w14:paraId="2FABD03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Reversal credited back to payer's account</w:t>
            </w:r>
          </w:p>
        </w:tc>
        <w:tc>
          <w:tcPr>
            <w:tcW w:w="0" w:type="auto"/>
            <w:tcMar>
              <w:top w:w="100" w:type="dxa"/>
              <w:left w:w="100" w:type="dxa"/>
              <w:bottom w:w="100" w:type="dxa"/>
              <w:right w:w="100" w:type="dxa"/>
            </w:tcMar>
            <w:hideMark/>
          </w:tcPr>
          <w:p w14:paraId="6D5FB46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Terminal state</w:t>
            </w:r>
          </w:p>
        </w:tc>
      </w:tr>
    </w:tbl>
    <w:p w14:paraId="02B8D88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User-Facing States (App Layer)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6494"/>
      </w:tblGrid>
      <w:tr w:rsidR="00D11088" w:rsidRPr="00D11088" w14:paraId="4A992A19" w14:textId="77777777" w:rsidTr="00D11088">
        <w:trPr>
          <w:trHeight w:val="500"/>
        </w:trPr>
        <w:tc>
          <w:tcPr>
            <w:tcW w:w="0" w:type="auto"/>
            <w:tcMar>
              <w:top w:w="100" w:type="dxa"/>
              <w:left w:w="100" w:type="dxa"/>
              <w:bottom w:w="100" w:type="dxa"/>
              <w:right w:w="100" w:type="dxa"/>
            </w:tcMar>
            <w:hideMark/>
          </w:tcPr>
          <w:p w14:paraId="0857F48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App State</w:t>
            </w:r>
          </w:p>
        </w:tc>
        <w:tc>
          <w:tcPr>
            <w:tcW w:w="0" w:type="auto"/>
            <w:tcMar>
              <w:top w:w="100" w:type="dxa"/>
              <w:left w:w="100" w:type="dxa"/>
              <w:bottom w:w="100" w:type="dxa"/>
              <w:right w:w="100" w:type="dxa"/>
            </w:tcMar>
            <w:hideMark/>
          </w:tcPr>
          <w:p w14:paraId="314BF8E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Internal NPCI State(s) It Maps To</w:t>
            </w:r>
          </w:p>
        </w:tc>
      </w:tr>
      <w:tr w:rsidR="00D11088" w:rsidRPr="00D11088" w14:paraId="57D3AF3C" w14:textId="77777777" w:rsidTr="00D11088">
        <w:trPr>
          <w:trHeight w:val="785"/>
        </w:trPr>
        <w:tc>
          <w:tcPr>
            <w:tcW w:w="0" w:type="auto"/>
            <w:tcMar>
              <w:top w:w="100" w:type="dxa"/>
              <w:left w:w="100" w:type="dxa"/>
              <w:bottom w:w="100" w:type="dxa"/>
              <w:right w:w="100" w:type="dxa"/>
            </w:tcMar>
            <w:hideMark/>
          </w:tcPr>
          <w:p w14:paraId="70F0F0C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Processing / Authenticating</w:t>
            </w:r>
          </w:p>
        </w:tc>
        <w:tc>
          <w:tcPr>
            <w:tcW w:w="0" w:type="auto"/>
            <w:tcMar>
              <w:top w:w="100" w:type="dxa"/>
              <w:left w:w="100" w:type="dxa"/>
              <w:bottom w:w="100" w:type="dxa"/>
              <w:right w:w="100" w:type="dxa"/>
            </w:tcMar>
            <w:hideMark/>
          </w:tcPr>
          <w:p w14:paraId="66514BB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INITIATED</w:t>
            </w:r>
          </w:p>
        </w:tc>
      </w:tr>
      <w:tr w:rsidR="00D11088" w:rsidRPr="00D11088" w14:paraId="79458C79" w14:textId="77777777" w:rsidTr="00D11088">
        <w:trPr>
          <w:trHeight w:val="785"/>
        </w:trPr>
        <w:tc>
          <w:tcPr>
            <w:tcW w:w="0" w:type="auto"/>
            <w:tcMar>
              <w:top w:w="100" w:type="dxa"/>
              <w:left w:w="100" w:type="dxa"/>
              <w:bottom w:w="100" w:type="dxa"/>
              <w:right w:w="100" w:type="dxa"/>
            </w:tcMar>
            <w:hideMark/>
          </w:tcPr>
          <w:p w14:paraId="6EF66A4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Pending</w:t>
            </w:r>
          </w:p>
        </w:tc>
        <w:tc>
          <w:tcPr>
            <w:tcW w:w="0" w:type="auto"/>
            <w:tcMar>
              <w:top w:w="100" w:type="dxa"/>
              <w:left w:w="100" w:type="dxa"/>
              <w:bottom w:w="100" w:type="dxa"/>
              <w:right w:w="100" w:type="dxa"/>
            </w:tcMar>
            <w:hideMark/>
          </w:tcPr>
          <w:p w14:paraId="7E57618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DEBIT_PENDING, CREDIT_PENDING, PENDING, DEEMED APPROVED</w:t>
            </w:r>
          </w:p>
        </w:tc>
      </w:tr>
      <w:tr w:rsidR="00D11088" w:rsidRPr="00D11088" w14:paraId="732CAD69" w14:textId="77777777" w:rsidTr="00D11088">
        <w:trPr>
          <w:trHeight w:val="500"/>
        </w:trPr>
        <w:tc>
          <w:tcPr>
            <w:tcW w:w="0" w:type="auto"/>
            <w:tcMar>
              <w:top w:w="100" w:type="dxa"/>
              <w:left w:w="100" w:type="dxa"/>
              <w:bottom w:w="100" w:type="dxa"/>
              <w:right w:w="100" w:type="dxa"/>
            </w:tcMar>
            <w:hideMark/>
          </w:tcPr>
          <w:p w14:paraId="7C2AF7B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Success</w:t>
            </w:r>
          </w:p>
        </w:tc>
        <w:tc>
          <w:tcPr>
            <w:tcW w:w="0" w:type="auto"/>
            <w:tcMar>
              <w:top w:w="100" w:type="dxa"/>
              <w:left w:w="100" w:type="dxa"/>
              <w:bottom w:w="100" w:type="dxa"/>
              <w:right w:w="100" w:type="dxa"/>
            </w:tcMar>
            <w:hideMark/>
          </w:tcPr>
          <w:p w14:paraId="176E07C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SUCCESS</w:t>
            </w:r>
          </w:p>
        </w:tc>
      </w:tr>
      <w:tr w:rsidR="00D11088" w:rsidRPr="00D11088" w14:paraId="44400A94" w14:textId="77777777" w:rsidTr="00D11088">
        <w:trPr>
          <w:trHeight w:val="500"/>
        </w:trPr>
        <w:tc>
          <w:tcPr>
            <w:tcW w:w="0" w:type="auto"/>
            <w:tcMar>
              <w:top w:w="100" w:type="dxa"/>
              <w:left w:w="100" w:type="dxa"/>
              <w:bottom w:w="100" w:type="dxa"/>
              <w:right w:w="100" w:type="dxa"/>
            </w:tcMar>
            <w:hideMark/>
          </w:tcPr>
          <w:p w14:paraId="140592B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Failed</w:t>
            </w:r>
          </w:p>
        </w:tc>
        <w:tc>
          <w:tcPr>
            <w:tcW w:w="0" w:type="auto"/>
            <w:tcMar>
              <w:top w:w="100" w:type="dxa"/>
              <w:left w:w="100" w:type="dxa"/>
              <w:bottom w:w="100" w:type="dxa"/>
              <w:right w:w="100" w:type="dxa"/>
            </w:tcMar>
            <w:hideMark/>
          </w:tcPr>
          <w:p w14:paraId="34DAAD8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FAILED</w:t>
            </w:r>
          </w:p>
        </w:tc>
      </w:tr>
      <w:tr w:rsidR="00D11088" w:rsidRPr="00D11088" w14:paraId="35B76EAD" w14:textId="77777777" w:rsidTr="00D11088">
        <w:trPr>
          <w:trHeight w:val="500"/>
        </w:trPr>
        <w:tc>
          <w:tcPr>
            <w:tcW w:w="0" w:type="auto"/>
            <w:tcMar>
              <w:top w:w="100" w:type="dxa"/>
              <w:left w:w="100" w:type="dxa"/>
              <w:bottom w:w="100" w:type="dxa"/>
              <w:right w:w="100" w:type="dxa"/>
            </w:tcMar>
            <w:hideMark/>
          </w:tcPr>
          <w:p w14:paraId="67E2B73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Refunded</w:t>
            </w:r>
          </w:p>
        </w:tc>
        <w:tc>
          <w:tcPr>
            <w:tcW w:w="0" w:type="auto"/>
            <w:tcMar>
              <w:top w:w="100" w:type="dxa"/>
              <w:left w:w="100" w:type="dxa"/>
              <w:bottom w:w="100" w:type="dxa"/>
              <w:right w:w="100" w:type="dxa"/>
            </w:tcMar>
            <w:hideMark/>
          </w:tcPr>
          <w:p w14:paraId="7F9C997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REVERSED / REFUNDED</w:t>
            </w:r>
          </w:p>
        </w:tc>
      </w:tr>
    </w:tbl>
    <w:p w14:paraId="591DA89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mismatch between app states and internal states is intentional: apps display a simplified view because the internal states can transition rapidly and asynchronously after the app has already lost the active HTTP connection.</w:t>
      </w:r>
    </w:p>
    <w:p w14:paraId="61DA204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1B172B11">
          <v:rect id="_x0000_i1285" style="width:0;height:1.5pt" o:hralign="center" o:hrstd="t" o:hr="t" fillcolor="#a0a0a0" stroked="f"/>
        </w:pict>
      </w:r>
    </w:p>
    <w:p w14:paraId="0814C85E"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Q29. What Does SUCCESS Mean Technically?</w:t>
      </w:r>
    </w:p>
    <w:p w14:paraId="205774B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SUCCESS is not a single event. It requires </w:t>
      </w:r>
      <w:r w:rsidRPr="00D11088">
        <w:rPr>
          <w:rFonts w:ascii="Times New Roman" w:hAnsi="Times New Roman" w:cs="Times New Roman"/>
          <w:b/>
          <w:bCs/>
        </w:rPr>
        <w:t>three sequential confirmations</w:t>
      </w:r>
      <w:r w:rsidRPr="00D11088">
        <w:rPr>
          <w:rFonts w:ascii="Times New Roman" w:hAnsi="Times New Roman" w:cs="Times New Roman"/>
        </w:rPr>
        <w:t>, all positive:</w:t>
      </w:r>
    </w:p>
    <w:p w14:paraId="5624B37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1. DebitSuccess  ← Remitter bank confirms payer's account debited</w:t>
      </w:r>
    </w:p>
    <w:p w14:paraId="5906D90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2. CreditSuccess ← Beneficiary bank confirms payee's account credited</w:t>
      </w:r>
    </w:p>
    <w:p w14:paraId="76C04C0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3. RespPay(00)   ← NPCI sends final success response to PSP</w:t>
      </w:r>
    </w:p>
    <w:p w14:paraId="4A31F074" w14:textId="77777777" w:rsidR="00D11088" w:rsidRPr="00D11088" w:rsidRDefault="00D11088" w:rsidP="00D11088">
      <w:pPr>
        <w:ind w:left="284"/>
        <w:rPr>
          <w:rFonts w:ascii="Times New Roman" w:hAnsi="Times New Roman" w:cs="Times New Roman"/>
        </w:rPr>
      </w:pPr>
    </w:p>
    <w:p w14:paraId="78E25D4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Only after all three conditions are met does NPCI:</w:t>
      </w:r>
    </w:p>
    <w:p w14:paraId="1F21E735" w14:textId="77777777" w:rsidR="00D11088" w:rsidRPr="00D11088" w:rsidRDefault="00D11088" w:rsidP="00D11088">
      <w:pPr>
        <w:numPr>
          <w:ilvl w:val="0"/>
          <w:numId w:val="4"/>
        </w:numPr>
        <w:ind w:left="284"/>
        <w:rPr>
          <w:rFonts w:ascii="Times New Roman" w:hAnsi="Times New Roman" w:cs="Times New Roman"/>
        </w:rPr>
      </w:pPr>
      <w:r w:rsidRPr="00D11088">
        <w:rPr>
          <w:rFonts w:ascii="Times New Roman" w:hAnsi="Times New Roman" w:cs="Times New Roman"/>
        </w:rPr>
        <w:t>Set internal transaction state → SUCCESS</w:t>
      </w:r>
    </w:p>
    <w:p w14:paraId="72AF9186" w14:textId="77777777" w:rsidR="00D11088" w:rsidRPr="00D11088" w:rsidRDefault="00D11088" w:rsidP="00D11088">
      <w:pPr>
        <w:numPr>
          <w:ilvl w:val="0"/>
          <w:numId w:val="4"/>
        </w:numPr>
        <w:ind w:left="284"/>
        <w:rPr>
          <w:rFonts w:ascii="Times New Roman" w:hAnsi="Times New Roman" w:cs="Times New Roman"/>
        </w:rPr>
      </w:pPr>
      <w:r w:rsidRPr="00D11088">
        <w:rPr>
          <w:rFonts w:ascii="Times New Roman" w:hAnsi="Times New Roman" w:cs="Times New Roman"/>
        </w:rPr>
        <w:t>Record the completion timestamp</w:t>
      </w:r>
    </w:p>
    <w:p w14:paraId="546EC780" w14:textId="77777777" w:rsidR="00D11088" w:rsidRPr="00D11088" w:rsidRDefault="00D11088" w:rsidP="00D11088">
      <w:pPr>
        <w:numPr>
          <w:ilvl w:val="0"/>
          <w:numId w:val="4"/>
        </w:numPr>
        <w:ind w:left="284"/>
        <w:rPr>
          <w:rFonts w:ascii="Times New Roman" w:hAnsi="Times New Roman" w:cs="Times New Roman"/>
        </w:rPr>
      </w:pPr>
      <w:r w:rsidRPr="00D11088">
        <w:rPr>
          <w:rFonts w:ascii="Times New Roman" w:hAnsi="Times New Roman" w:cs="Times New Roman"/>
        </w:rPr>
        <w:t>Add the transaction to the current settlement batch</w:t>
      </w:r>
    </w:p>
    <w:p w14:paraId="38E86339" w14:textId="77777777" w:rsidR="00D11088" w:rsidRPr="00D11088" w:rsidRDefault="00D11088" w:rsidP="00D11088">
      <w:pPr>
        <w:numPr>
          <w:ilvl w:val="0"/>
          <w:numId w:val="4"/>
        </w:numPr>
        <w:ind w:left="284"/>
        <w:rPr>
          <w:rFonts w:ascii="Times New Roman" w:hAnsi="Times New Roman" w:cs="Times New Roman"/>
        </w:rPr>
      </w:pPr>
      <w:r w:rsidRPr="00D11088">
        <w:rPr>
          <w:rFonts w:ascii="Times New Roman" w:hAnsi="Times New Roman" w:cs="Times New Roman"/>
        </w:rPr>
        <w:t>Construct the RespPay with response code 00 (success)</w:t>
      </w:r>
    </w:p>
    <w:p w14:paraId="463366DC" w14:textId="77777777" w:rsidR="00D11088" w:rsidRPr="00D11088" w:rsidRDefault="00D11088" w:rsidP="00D11088">
      <w:pPr>
        <w:numPr>
          <w:ilvl w:val="0"/>
          <w:numId w:val="4"/>
        </w:numPr>
        <w:ind w:left="284"/>
        <w:rPr>
          <w:rFonts w:ascii="Times New Roman" w:hAnsi="Times New Roman" w:cs="Times New Roman"/>
        </w:rPr>
      </w:pPr>
      <w:r w:rsidRPr="00D11088">
        <w:rPr>
          <w:rFonts w:ascii="Times New Roman" w:hAnsi="Times New Roman" w:cs="Times New Roman"/>
        </w:rPr>
        <w:t>Deliver RespPay to the payer's PSP</w:t>
      </w:r>
    </w:p>
    <w:p w14:paraId="3CFDE80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What SUCCESS guarantees:</w:t>
      </w:r>
    </w:p>
    <w:p w14:paraId="73BA3F48" w14:textId="77777777" w:rsidR="00D11088" w:rsidRPr="00D11088" w:rsidRDefault="00D11088" w:rsidP="00D11088">
      <w:pPr>
        <w:numPr>
          <w:ilvl w:val="0"/>
          <w:numId w:val="5"/>
        </w:numPr>
        <w:ind w:left="284"/>
        <w:rPr>
          <w:rFonts w:ascii="Times New Roman" w:hAnsi="Times New Roman" w:cs="Times New Roman"/>
        </w:rPr>
      </w:pPr>
      <w:r w:rsidRPr="00D11088">
        <w:rPr>
          <w:rFonts w:ascii="Times New Roman" w:hAnsi="Times New Roman" w:cs="Times New Roman"/>
        </w:rPr>
        <w:t>The payer's account has been debited by the exact transaction amount</w:t>
      </w:r>
    </w:p>
    <w:p w14:paraId="4B1AB3F4" w14:textId="77777777" w:rsidR="00D11088" w:rsidRPr="00D11088" w:rsidRDefault="00D11088" w:rsidP="00D11088">
      <w:pPr>
        <w:numPr>
          <w:ilvl w:val="0"/>
          <w:numId w:val="5"/>
        </w:numPr>
        <w:ind w:left="284"/>
        <w:rPr>
          <w:rFonts w:ascii="Times New Roman" w:hAnsi="Times New Roman" w:cs="Times New Roman"/>
        </w:rPr>
      </w:pPr>
      <w:r w:rsidRPr="00D11088">
        <w:rPr>
          <w:rFonts w:ascii="Times New Roman" w:hAnsi="Times New Roman" w:cs="Times New Roman"/>
        </w:rPr>
        <w:t>The payee's account has been credited by the exact transaction amount</w:t>
      </w:r>
    </w:p>
    <w:p w14:paraId="5A7668C9" w14:textId="77777777" w:rsidR="00D11088" w:rsidRPr="00D11088" w:rsidRDefault="00D11088" w:rsidP="00D11088">
      <w:pPr>
        <w:numPr>
          <w:ilvl w:val="0"/>
          <w:numId w:val="5"/>
        </w:numPr>
        <w:ind w:left="284"/>
        <w:rPr>
          <w:rFonts w:ascii="Times New Roman" w:hAnsi="Times New Roman" w:cs="Times New Roman"/>
        </w:rPr>
      </w:pPr>
      <w:r w:rsidRPr="00D11088">
        <w:rPr>
          <w:rFonts w:ascii="Times New Roman" w:hAnsi="Times New Roman" w:cs="Times New Roman"/>
        </w:rPr>
        <w:t>NPCI's settlement engine has guaranteed the interbank fund movement via the Prefunded Settlement Guarantee Account (PSGA) mechanism</w:t>
      </w:r>
    </w:p>
    <w:p w14:paraId="0B9EDC5C" w14:textId="77777777" w:rsidR="00D11088" w:rsidRPr="00D11088" w:rsidRDefault="00D11088" w:rsidP="00D11088">
      <w:pPr>
        <w:numPr>
          <w:ilvl w:val="0"/>
          <w:numId w:val="5"/>
        </w:numPr>
        <w:ind w:left="284"/>
        <w:rPr>
          <w:rFonts w:ascii="Times New Roman" w:hAnsi="Times New Roman" w:cs="Times New Roman"/>
        </w:rPr>
      </w:pPr>
      <w:r w:rsidRPr="00D11088">
        <w:rPr>
          <w:rFonts w:ascii="Times New Roman" w:hAnsi="Times New Roman" w:cs="Times New Roman"/>
        </w:rPr>
        <w:t>The RRN is final and immutable — it is the bank's CBS-generated reference number for this completed debit</w:t>
      </w:r>
    </w:p>
    <w:p w14:paraId="68787A2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What SUCCESS does NOT guarantee at the app layer:</w:t>
      </w:r>
    </w:p>
    <w:p w14:paraId="70F2337B" w14:textId="77777777" w:rsidR="00D11088" w:rsidRPr="00D11088" w:rsidRDefault="00D11088" w:rsidP="00D11088">
      <w:pPr>
        <w:numPr>
          <w:ilvl w:val="0"/>
          <w:numId w:val="6"/>
        </w:numPr>
        <w:ind w:left="284"/>
        <w:rPr>
          <w:rFonts w:ascii="Times New Roman" w:hAnsi="Times New Roman" w:cs="Times New Roman"/>
        </w:rPr>
      </w:pPr>
      <w:r w:rsidRPr="00D11088">
        <w:rPr>
          <w:rFonts w:ascii="Times New Roman" w:hAnsi="Times New Roman" w:cs="Times New Roman"/>
        </w:rPr>
        <w:t>That the app received the RespPay (network disconnection between PSP and app can prevent this)</w:t>
      </w:r>
    </w:p>
    <w:p w14:paraId="16ADDA51" w14:textId="77777777" w:rsidR="00D11088" w:rsidRPr="00D11088" w:rsidRDefault="00D11088" w:rsidP="00D11088">
      <w:pPr>
        <w:numPr>
          <w:ilvl w:val="0"/>
          <w:numId w:val="6"/>
        </w:numPr>
        <w:ind w:left="284"/>
        <w:rPr>
          <w:rFonts w:ascii="Times New Roman" w:hAnsi="Times New Roman" w:cs="Times New Roman"/>
        </w:rPr>
      </w:pPr>
      <w:r w:rsidRPr="00D11088">
        <w:rPr>
          <w:rFonts w:ascii="Times New Roman" w:hAnsi="Times New Roman" w:cs="Times New Roman"/>
        </w:rPr>
        <w:t>That the push notification reached the user's device</w:t>
      </w:r>
    </w:p>
    <w:p w14:paraId="269D06C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pict w14:anchorId="62DBF9D9">
          <v:rect id="_x0000_i1286" style="width:0;height:1.5pt" o:hralign="center" o:hrstd="t" o:hr="t" fillcolor="#a0a0a0" stroked="f"/>
        </w:pict>
      </w:r>
    </w:p>
    <w:p w14:paraId="711ADB35"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Q30. What Does FAILURE Mean?</w:t>
      </w:r>
    </w:p>
    <w:p w14:paraId="2E58804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FAILURE (terminal FAILED state) maps to </w:t>
      </w:r>
      <w:r w:rsidRPr="00D11088">
        <w:rPr>
          <w:rFonts w:ascii="Times New Roman" w:hAnsi="Times New Roman" w:cs="Times New Roman"/>
          <w:b/>
          <w:bCs/>
        </w:rPr>
        <w:t>three distinct categories</w:t>
      </w:r>
      <w:r w:rsidRPr="00D11088">
        <w:rPr>
          <w:rFonts w:ascii="Times New Roman" w:hAnsi="Times New Roman" w:cs="Times New Roman"/>
        </w:rPr>
        <w:t xml:space="preserve"> with different technical causes:</w:t>
      </w:r>
    </w:p>
    <w:p w14:paraId="143F1A83"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Category 1: Pre-Debit Failure (Clean — No Money Moved)</w:t>
      </w:r>
    </w:p>
    <w:p w14:paraId="53E8D5D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transaction failed before the remitter bank debited the account. Causes: wrong PIN (bank HSM returns failure), insufficient balance (CBS check failed), duplicate txnId (NPCI deduplication check), invalid VPA, orgId mismatch (U52), credential block integrity failure (U54), device binding failure. NPCI returns RespPay with a non-zero error code. No debit occurred. No reversal needed.</w:t>
      </w:r>
    </w:p>
    <w:p w14:paraId="265FEF5F"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Category 2: Post-Debit / Pre-Credit Failure (Limbo — Money Moved Out, Not In)</w:t>
      </w:r>
    </w:p>
    <w:p w14:paraId="496EE2A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DebitSuccess received from remitter bank, but CreditFail or credit timeout from beneficiary bank. The payer's account is debited but payee's account is not credited. This is the scenario NPCI calls </w:t>
      </w:r>
      <w:r w:rsidRPr="00D11088">
        <w:rPr>
          <w:rFonts w:ascii="Times New Roman" w:hAnsi="Times New Roman" w:cs="Times New Roman"/>
          <w:b/>
          <w:bCs/>
        </w:rPr>
        <w:t>REVERSAL_IN_PROCESS</w:t>
      </w:r>
      <w:r w:rsidRPr="00D11088">
        <w:rPr>
          <w:rFonts w:ascii="Times New Roman" w:hAnsi="Times New Roman" w:cs="Times New Roman"/>
        </w:rPr>
        <w:t xml:space="preserve">. NPCI automatically triggers a reversal to the remitter bank. RBI mandates auto-reversal within </w:t>
      </w:r>
      <w:r w:rsidRPr="00D11088">
        <w:rPr>
          <w:rFonts w:ascii="Times New Roman" w:hAnsi="Times New Roman" w:cs="Times New Roman"/>
          <w:b/>
          <w:bCs/>
        </w:rPr>
        <w:t>T+1 working day</w:t>
      </w:r>
      <w:r w:rsidRPr="00D11088">
        <w:rPr>
          <w:rFonts w:ascii="Times New Roman" w:hAnsi="Times New Roman" w:cs="Times New Roman"/>
        </w:rPr>
        <w:t xml:space="preserve"> for fund transfers under the Harmonised Turn Around Time (TAT) circular RBI/2019-20/67 dated 20 September 2019. Compensation of ₹100/day applies from T+2 if reversal is delayed.</w:t>
      </w:r>
    </w:p>
    <w:p w14:paraId="3DFB1EE1"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Category 3: Deemed Approved (NPCI's Formal Category)</w:t>
      </w:r>
    </w:p>
    <w:p w14:paraId="65DC664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NPCI's own statistics dashboard defines this explicitly: credit confirmation not received online from beneficiary bank, but money has been forwarded to the bank. The bank must credit the account manually. NPCI publishes the "Deemed Approved percentage" as a public metric — it represents transactions where NPCI cannot confirm the credit leg online. From NPCI's ecosystem statistics page: </w:t>
      </w:r>
      <w:r w:rsidRPr="00D11088">
        <w:rPr>
          <w:rFonts w:ascii="Times New Roman" w:hAnsi="Times New Roman" w:cs="Times New Roman"/>
          <w:i/>
          <w:iCs/>
        </w:rPr>
        <w:t>"Deemed Approved percentage indicates the total percentage of cases of the total transactions, where credit confirmations are not received online from the beneficiary banks for the credit. If the beneficiary account is not credited online, transaction would be manually processed by the beneficiary bank as per the extant RBI guidelines."</w:t>
      </w:r>
    </w:p>
    <w:p w14:paraId="534C385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2C0CEF65">
          <v:rect id="_x0000_i1287" style="width:0;height:1.5pt" o:hralign="center" o:hrstd="t" o:hr="t" fillcolor="#a0a0a0" stroked="f"/>
        </w:pict>
      </w:r>
    </w:p>
    <w:p w14:paraId="2E192756"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Q31. What Does PENDING Mean?</w:t>
      </w:r>
    </w:p>
    <w:p w14:paraId="1606D2A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PENDING is not a terminal state — it is a </w:t>
      </w:r>
      <w:r w:rsidRPr="00D11088">
        <w:rPr>
          <w:rFonts w:ascii="Times New Roman" w:hAnsi="Times New Roman" w:cs="Times New Roman"/>
          <w:b/>
          <w:bCs/>
        </w:rPr>
        <w:t>temporary uncertainty state</w:t>
      </w:r>
      <w:r w:rsidRPr="00D11088">
        <w:rPr>
          <w:rFonts w:ascii="Times New Roman" w:hAnsi="Times New Roman" w:cs="Times New Roman"/>
        </w:rPr>
        <w:t xml:space="preserve"> that resolves to either SUCCESS or FAILED. Technically, PENDING means:</w:t>
      </w:r>
    </w:p>
    <w:p w14:paraId="1ECC244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NPCI's transaction engine started a background timer for an in-flight transaction. A bank (remitter or beneficiary) did not respond within its SLA (now mandated at ≤15 seconds as of June 2025, down from 30 seconds). NPCI marks the transaction PENDING and schedules an asynchronous status check (ReqChkTxn) to the non-responding bank. The transaction is not yet in any terminal state.</w:t>
      </w:r>
    </w:p>
    <w:p w14:paraId="1898F9A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PENDING does not mean the transaction failed. It means NPCI does not yet have all the confirmations it needs to declare a terminal state. The money may already have moved.</w:t>
      </w:r>
    </w:p>
    <w:p w14:paraId="3FAD920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0748CF4F">
          <v:rect id="_x0000_i1288" style="width:0;height:1.5pt" o:hralign="center" o:hrstd="t" o:hr="t" fillcolor="#a0a0a0" stroked="f"/>
        </w:pict>
      </w:r>
    </w:p>
    <w:p w14:paraId="00C79F5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Q32. Why Can an App Show "Pending" Even Though Money May Already Have Moved?</w:t>
      </w:r>
    </w:p>
    <w:p w14:paraId="05377D3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This is one of the most important distributed systems properties of UPI. There are </w:t>
      </w:r>
      <w:r w:rsidRPr="00D11088">
        <w:rPr>
          <w:rFonts w:ascii="Times New Roman" w:hAnsi="Times New Roman" w:cs="Times New Roman"/>
          <w:b/>
          <w:bCs/>
        </w:rPr>
        <w:t>three independent failure points</w:t>
      </w:r>
      <w:r w:rsidRPr="00D11088">
        <w:rPr>
          <w:rFonts w:ascii="Times New Roman" w:hAnsi="Times New Roman" w:cs="Times New Roman"/>
        </w:rPr>
        <w:t xml:space="preserve"> that cause this divergence:</w:t>
      </w:r>
    </w:p>
    <w:p w14:paraId="3CCB162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Failure Point 1: App Loses Connection After CL Submits Credential Block</w:t>
      </w:r>
    </w:p>
    <w:p w14:paraId="561C8D9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The sequence:</w:t>
      </w:r>
    </w:p>
    <w:p w14:paraId="2071C5A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T+0ms:    User enters PIN → CL generates credential block</w:t>
      </w:r>
    </w:p>
    <w:p w14:paraId="47B7AC8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T+50ms:   App sends ReqPay to PSP backend</w:t>
      </w:r>
    </w:p>
    <w:p w14:paraId="6C624DE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T+100ms:  PSP forwards to NPCI</w:t>
      </w:r>
    </w:p>
    <w:p w14:paraId="1253336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T+200ms:  NPCI sends DebitRequest to remitter bank</w:t>
      </w:r>
    </w:p>
    <w:p w14:paraId="1CE75E1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T+4000ms: Bank debits account → DebitSuccess to NPCI</w:t>
      </w:r>
    </w:p>
    <w:p w14:paraId="73108AB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T+4500ms: NPCI sends CreditRequest to beneficiary bank</w:t>
      </w:r>
    </w:p>
    <w:p w14:paraId="5CA7695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T+5000ms: Beneficiary bank credits account → CreditSuccess to NPCI</w:t>
      </w:r>
    </w:p>
    <w:p w14:paraId="1D8067F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T+5100ms: NPCI sets state → SUCCESS, constructs RespPay</w:t>
      </w:r>
    </w:p>
    <w:p w14:paraId="6220A41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T+5200ms: NPCI → PSP backend: RespPay(00) [SUCCESS]</w:t>
      </w:r>
    </w:p>
    <w:p w14:paraId="1944569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 NETWORK DISCONNECTION — PSP cannot reach app ***</w:t>
      </w:r>
    </w:p>
    <w:p w14:paraId="6DBA638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T+5300ms: PSP backend receives SUCCESS, stores it</w:t>
      </w:r>
    </w:p>
    <w:p w14:paraId="2288096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App shows "Pending" because HTTP response never arrived</w:t>
      </w:r>
    </w:p>
    <w:p w14:paraId="57DCAD05" w14:textId="77777777" w:rsidR="00D11088" w:rsidRPr="00D11088" w:rsidRDefault="00D11088" w:rsidP="00D11088">
      <w:pPr>
        <w:ind w:left="284"/>
        <w:rPr>
          <w:rFonts w:ascii="Times New Roman" w:hAnsi="Times New Roman" w:cs="Times New Roman"/>
        </w:rPr>
      </w:pPr>
    </w:p>
    <w:p w14:paraId="47E6906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app shows PENDING because the synchronous HTTP response carrying RespPay never reached it — but NPCI and both banks have already completed both legs. The money has fully moved.</w:t>
      </w:r>
    </w:p>
    <w:p w14:paraId="733E955C"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Failure Point 2: Bank Server Timeout (NPCI Side)</w:t>
      </w:r>
    </w:p>
    <w:p w14:paraId="42F4D16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beneficiary bank accepted the CreditRequest but took &gt;15 seconds to respond. NPCI marks the transaction PENDING and schedules a ReqChkTxn. The bank credited the account in the interim. The app shows PENDING because NPCI has not yet received the CreditSuccess confirmation it needs to send RespPay(00).</w:t>
      </w:r>
    </w:p>
    <w:p w14:paraId="45111988"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Failure Point 3: PSP Backend → App Disconnect</w:t>
      </w:r>
    </w:p>
    <w:p w14:paraId="3C0D3F1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PSP received RespPay(00) from NPCI but cannot deliver the success notification to the app (push notification failure, WebSocket drop, backgrounded app). The PSP knows the transaction succeeded, NPCI knows it succeeded, the banks have completed both legs, but the user's app still shows the last known state: Pending or Processing.</w:t>
      </w:r>
    </w:p>
    <w:p w14:paraId="633A102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The fundamental problem:</w:t>
      </w:r>
      <w:r w:rsidRPr="00D11088">
        <w:rPr>
          <w:rFonts w:ascii="Times New Roman" w:hAnsi="Times New Roman" w:cs="Times New Roman"/>
        </w:rPr>
        <w:t xml:space="preserve"> UPI uses a synchronous API (ReqPay → RespPay) over an asynchronous distributed system. The synchronous timeout is 15 seconds; the actual bank processing can take 5–10 seconds, leaving a very narrow window for network failure between success confirmation and app notification.</w:t>
      </w:r>
    </w:p>
    <w:p w14:paraId="458B586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0F45C678">
          <v:rect id="_x0000_i1289" style="width:0;height:1.5pt" o:hralign="center" o:hrstd="t" o:hr="t" fillcolor="#a0a0a0" stroked="f"/>
        </w:pict>
      </w:r>
    </w:p>
    <w:p w14:paraId="0DCA4667"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Q33. Who Is Authoritative for Transaction Status?</w:t>
      </w:r>
    </w:p>
    <w:p w14:paraId="23FB83A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Hierarchy of Truth (most to least authoritative):</w:t>
      </w:r>
    </w:p>
    <w:p w14:paraId="02F5A9C2" w14:textId="77777777" w:rsidR="00D11088" w:rsidRPr="00D11088" w:rsidRDefault="00D11088" w:rsidP="00D11088">
      <w:pPr>
        <w:ind w:left="284"/>
        <w:rPr>
          <w:rFonts w:ascii="Times New Roman" w:hAnsi="Times New Roman" w:cs="Times New Roman"/>
        </w:rPr>
      </w:pPr>
    </w:p>
    <w:p w14:paraId="257E2B0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1. NPCI switch    — Single source of truth for all UPI transactions.</w:t>
      </w:r>
    </w:p>
    <w:p w14:paraId="7445842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NPCI holds the complete transaction record</w:t>
      </w:r>
    </w:p>
    <w:p w14:paraId="29ECEB5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                    indexed by txnId and RRN.</w:t>
      </w:r>
    </w:p>
    <w:p w14:paraId="010D7AF2" w14:textId="77777777" w:rsidR="00D11088" w:rsidRPr="00D11088" w:rsidRDefault="00D11088" w:rsidP="00D11088">
      <w:pPr>
        <w:ind w:left="284"/>
        <w:rPr>
          <w:rFonts w:ascii="Times New Roman" w:hAnsi="Times New Roman" w:cs="Times New Roman"/>
        </w:rPr>
      </w:pPr>
    </w:p>
    <w:p w14:paraId="7D323F9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2. Issuing bank   — Authoritative for whether the payer's account was</w:t>
      </w:r>
    </w:p>
    <w:p w14:paraId="0BBDC3F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CBS             debited (they generated the RRN on DebitSuccess).</w:t>
      </w:r>
    </w:p>
    <w:p w14:paraId="0A12DC55" w14:textId="77777777" w:rsidR="00D11088" w:rsidRPr="00D11088" w:rsidRDefault="00D11088" w:rsidP="00D11088">
      <w:pPr>
        <w:ind w:left="284"/>
        <w:rPr>
          <w:rFonts w:ascii="Times New Roman" w:hAnsi="Times New Roman" w:cs="Times New Roman"/>
        </w:rPr>
      </w:pPr>
    </w:p>
    <w:p w14:paraId="109B4BF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3. Beneficiary    — Authoritative for whether payee's account was</w:t>
      </w:r>
    </w:p>
    <w:p w14:paraId="30BD5D0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bank CBS         credited.</w:t>
      </w:r>
    </w:p>
    <w:p w14:paraId="6BA7A944" w14:textId="77777777" w:rsidR="00D11088" w:rsidRPr="00D11088" w:rsidRDefault="00D11088" w:rsidP="00D11088">
      <w:pPr>
        <w:ind w:left="284"/>
        <w:rPr>
          <w:rFonts w:ascii="Times New Roman" w:hAnsi="Times New Roman" w:cs="Times New Roman"/>
        </w:rPr>
      </w:pPr>
    </w:p>
    <w:p w14:paraId="1A1584F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4. PSP backend    — Reflects NPCI's state as relayed in RespPay / RespChkTxn.</w:t>
      </w:r>
    </w:p>
    <w:p w14:paraId="469B144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PSP cannot know more than NPCI told it.</w:t>
      </w:r>
    </w:p>
    <w:p w14:paraId="4664EC9C" w14:textId="77777777" w:rsidR="00D11088" w:rsidRPr="00D11088" w:rsidRDefault="00D11088" w:rsidP="00D11088">
      <w:pPr>
        <w:ind w:left="284"/>
        <w:rPr>
          <w:rFonts w:ascii="Times New Roman" w:hAnsi="Times New Roman" w:cs="Times New Roman"/>
        </w:rPr>
      </w:pPr>
    </w:p>
    <w:p w14:paraId="28D6053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5. App (TPAP)     — Reflects PSP backend's state. Least authoritative —</w:t>
      </w:r>
    </w:p>
    <w:p w14:paraId="359237E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subject to network gaps, push notification failures,</w:t>
      </w:r>
    </w:p>
    <w:p w14:paraId="4577E34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and display lag.</w:t>
      </w:r>
    </w:p>
    <w:p w14:paraId="2357CBE7" w14:textId="77777777" w:rsidR="00D11088" w:rsidRPr="00D11088" w:rsidRDefault="00D11088" w:rsidP="00D11088">
      <w:pPr>
        <w:ind w:left="284"/>
        <w:rPr>
          <w:rFonts w:ascii="Times New Roman" w:hAnsi="Times New Roman" w:cs="Times New Roman"/>
        </w:rPr>
      </w:pPr>
    </w:p>
    <w:p w14:paraId="7A3628F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NPCI's public FAQ states this directly: </w:t>
      </w:r>
      <w:r w:rsidRPr="00D11088">
        <w:rPr>
          <w:rFonts w:ascii="Times New Roman" w:hAnsi="Times New Roman" w:cs="Times New Roman"/>
          <w:i/>
          <w:iCs/>
        </w:rPr>
        <w:t>"NPCI facilitates customers to check the status of a financial transaction in its records and to register complaints with the respective member banks."</w:t>
      </w:r>
      <w:r w:rsidRPr="00D11088">
        <w:rPr>
          <w:rFonts w:ascii="Times New Roman" w:hAnsi="Times New Roman" w:cs="Times New Roman"/>
        </w:rPr>
        <w:t xml:space="preserve"> The operative phrase is "in its records" — NPCI's records are authoritative.</w:t>
      </w:r>
    </w:p>
    <w:p w14:paraId="0ACE99F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RBI's TAT framework also operationalises this: dispute resolution flows from TPAP → PSP → Bank → NPCI, with NPCI's record as the terminal reference for determining what actually happened.</w:t>
      </w:r>
    </w:p>
    <w:p w14:paraId="32F4A97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02DBA8FD">
          <v:rect id="_x0000_i1290" style="width:0;height:1.5pt" o:hralign="center" o:hrstd="t" o:hr="t" fillcolor="#a0a0a0" stroked="f"/>
        </w:pict>
      </w:r>
    </w:p>
    <w:p w14:paraId="6F15F7D2"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Q34. How Is Status Reconciled?</w:t>
      </w:r>
    </w:p>
    <w:p w14:paraId="38D118F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Reconciliation happens at </w:t>
      </w:r>
      <w:r w:rsidRPr="00D11088">
        <w:rPr>
          <w:rFonts w:ascii="Times New Roman" w:hAnsi="Times New Roman" w:cs="Times New Roman"/>
          <w:b/>
          <w:bCs/>
        </w:rPr>
        <w:t>three layers</w:t>
      </w:r>
      <w:r w:rsidRPr="00D11088">
        <w:rPr>
          <w:rFonts w:ascii="Times New Roman" w:hAnsi="Times New Roman" w:cs="Times New Roman"/>
        </w:rPr>
        <w:t>, all running independently:</w:t>
      </w:r>
    </w:p>
    <w:p w14:paraId="48B7A84D"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Layer 1: Real-Time API Reconciliation (UDIR — Unified Dispute and Issue Resolution)</w:t>
      </w:r>
    </w:p>
    <w:p w14:paraId="48C0736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UDIR is NPCI's automated, API-driven dispute resolution system that replaced manual file-based reconciliation. The relevant APIs:</w:t>
      </w:r>
    </w:p>
    <w:p w14:paraId="1A172F2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ReqChkTxn (BACKOFFICE)  → PSP → NPCI: "What is the final status of txnId X?"</w:t>
      </w:r>
    </w:p>
    <w:p w14:paraId="06798A2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RespChkTxn (BACKOFFICE) → NPCI → PSP: Final status with RRN</w:t>
      </w:r>
    </w:p>
    <w:p w14:paraId="7FB57B23" w14:textId="77777777" w:rsidR="00D11088" w:rsidRPr="00D11088" w:rsidRDefault="00D11088" w:rsidP="00D11088">
      <w:pPr>
        <w:ind w:left="284"/>
        <w:rPr>
          <w:rFonts w:ascii="Times New Roman" w:hAnsi="Times New Roman" w:cs="Times New Roman"/>
        </w:rPr>
      </w:pPr>
    </w:p>
    <w:p w14:paraId="7041FBC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ReqChkTxn (AUTOUPDATE)  → NPCI → Bank: "Please post DRC or TCC for txnId X"</w:t>
      </w:r>
    </w:p>
    <w:p w14:paraId="2E64EA1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RespChkTxn (AUTOUPDATE) → Bank → NPCI: Bank's status update</w:t>
      </w:r>
    </w:p>
    <w:p w14:paraId="70765F3B" w14:textId="77777777" w:rsidR="00D11088" w:rsidRPr="00D11088" w:rsidRDefault="00D11088" w:rsidP="00D11088">
      <w:pPr>
        <w:ind w:left="284"/>
        <w:rPr>
          <w:rFonts w:ascii="Times New Roman" w:hAnsi="Times New Roman" w:cs="Times New Roman"/>
        </w:rPr>
      </w:pPr>
    </w:p>
    <w:p w14:paraId="08304E9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ReqComplaint            → PSP → NPCI: Formal dispute registration</w:t>
      </w:r>
    </w:p>
    <w:p w14:paraId="404325D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RespComplaint           → NPCI → PSP + other involved bank</w:t>
      </w:r>
    </w:p>
    <w:p w14:paraId="6B10353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ReqTxnConfirmation      → NPCI → Bank: Notify of UDIR AUTOUPDATE status</w:t>
      </w:r>
    </w:p>
    <w:p w14:paraId="67D5BBEB" w14:textId="77777777" w:rsidR="00D11088" w:rsidRPr="00D11088" w:rsidRDefault="00D11088" w:rsidP="00D11088">
      <w:pPr>
        <w:ind w:left="284"/>
        <w:rPr>
          <w:rFonts w:ascii="Times New Roman" w:hAnsi="Times New Roman" w:cs="Times New Roman"/>
        </w:rPr>
      </w:pPr>
    </w:p>
    <w:p w14:paraId="0D9710D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UDIR is integrated with NPCI's internal UPI Real-Time Clearing &amp; Settlement (URCS) system. As of November 2025, dispute settlements run in two dedicated settlement cycles separate from regular payment cycles, so reversals no longer compete with normal transactions for processing time.</w:t>
      </w:r>
    </w:p>
    <w:p w14:paraId="776E0C93"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Layer 2: Settlement Cycle Reconciliation (Batch — Every ~2 Hours)</w:t>
      </w:r>
    </w:p>
    <w:p w14:paraId="53E5690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NPCI runs </w:t>
      </w:r>
      <w:r w:rsidRPr="00D11088">
        <w:rPr>
          <w:rFonts w:ascii="Times New Roman" w:hAnsi="Times New Roman" w:cs="Times New Roman"/>
          <w:b/>
          <w:bCs/>
        </w:rPr>
        <w:t>10 settlement cycles per day</w:t>
      </w:r>
      <w:r w:rsidRPr="00D11088">
        <w:rPr>
          <w:rFonts w:ascii="Times New Roman" w:hAnsi="Times New Roman" w:cs="Times New Roman"/>
        </w:rPr>
        <w:t xml:space="preserve"> (approximately every 2 hours, 9 AM to 9 PM). At each cycle:</w:t>
      </w:r>
    </w:p>
    <w:p w14:paraId="22F9F9BF" w14:textId="77777777" w:rsidR="00D11088" w:rsidRPr="00D11088" w:rsidRDefault="00D11088" w:rsidP="00D11088">
      <w:pPr>
        <w:numPr>
          <w:ilvl w:val="0"/>
          <w:numId w:val="7"/>
        </w:numPr>
        <w:ind w:left="284"/>
        <w:rPr>
          <w:rFonts w:ascii="Times New Roman" w:hAnsi="Times New Roman" w:cs="Times New Roman"/>
        </w:rPr>
      </w:pPr>
      <w:r w:rsidRPr="00D11088">
        <w:rPr>
          <w:rFonts w:ascii="Times New Roman" w:hAnsi="Times New Roman" w:cs="Times New Roman"/>
        </w:rPr>
        <w:t>NPCI calculates each bank's net position: total credits received minus total debits sent</w:t>
      </w:r>
    </w:p>
    <w:p w14:paraId="6AEED892" w14:textId="77777777" w:rsidR="00D11088" w:rsidRPr="00D11088" w:rsidRDefault="00D11088" w:rsidP="00D11088">
      <w:pPr>
        <w:numPr>
          <w:ilvl w:val="0"/>
          <w:numId w:val="7"/>
        </w:numPr>
        <w:ind w:left="284"/>
        <w:rPr>
          <w:rFonts w:ascii="Times New Roman" w:hAnsi="Times New Roman" w:cs="Times New Roman"/>
        </w:rPr>
      </w:pPr>
      <w:r w:rsidRPr="00D11088">
        <w:rPr>
          <w:rFonts w:ascii="Times New Roman" w:hAnsi="Times New Roman" w:cs="Times New Roman"/>
        </w:rPr>
        <w:t>The net position is settled through the banks' accounts at RBI via RTGS</w:t>
      </w:r>
    </w:p>
    <w:p w14:paraId="67F73E1D" w14:textId="77777777" w:rsidR="00D11088" w:rsidRPr="00D11088" w:rsidRDefault="00D11088" w:rsidP="00D11088">
      <w:pPr>
        <w:numPr>
          <w:ilvl w:val="0"/>
          <w:numId w:val="7"/>
        </w:numPr>
        <w:ind w:left="284"/>
        <w:rPr>
          <w:rFonts w:ascii="Times New Roman" w:hAnsi="Times New Roman" w:cs="Times New Roman"/>
        </w:rPr>
      </w:pPr>
      <w:r w:rsidRPr="00D11088">
        <w:rPr>
          <w:rFonts w:ascii="Times New Roman" w:hAnsi="Times New Roman" w:cs="Times New Roman"/>
        </w:rPr>
        <w:t>NPCI generates reconciliation files that banks download after each cycle</w:t>
      </w:r>
    </w:p>
    <w:p w14:paraId="1316E017" w14:textId="77777777" w:rsidR="00D11088" w:rsidRPr="00D11088" w:rsidRDefault="00D11088" w:rsidP="00D11088">
      <w:pPr>
        <w:numPr>
          <w:ilvl w:val="0"/>
          <w:numId w:val="7"/>
        </w:numPr>
        <w:ind w:left="284"/>
        <w:rPr>
          <w:rFonts w:ascii="Times New Roman" w:hAnsi="Times New Roman" w:cs="Times New Roman"/>
        </w:rPr>
      </w:pPr>
      <w:r w:rsidRPr="00D11088">
        <w:rPr>
          <w:rFonts w:ascii="Times New Roman" w:hAnsi="Times New Roman" w:cs="Times New Roman"/>
        </w:rPr>
        <w:t>Banks match NPCI's files against their own CBS records</w:t>
      </w:r>
    </w:p>
    <w:p w14:paraId="6F9F8800" w14:textId="77777777" w:rsidR="00D11088" w:rsidRPr="00D11088" w:rsidRDefault="00D11088" w:rsidP="00D11088">
      <w:pPr>
        <w:numPr>
          <w:ilvl w:val="0"/>
          <w:numId w:val="7"/>
        </w:numPr>
        <w:ind w:left="284"/>
        <w:rPr>
          <w:rFonts w:ascii="Times New Roman" w:hAnsi="Times New Roman" w:cs="Times New Roman"/>
        </w:rPr>
      </w:pPr>
      <w:r w:rsidRPr="00D11088">
        <w:rPr>
          <w:rFonts w:ascii="Times New Roman" w:hAnsi="Times New Roman" w:cs="Times New Roman"/>
        </w:rPr>
        <w:t>Any discrepancy (NPCI says credited, bank has no record; or vice versa) is flagged and enters UDIR</w:t>
      </w:r>
    </w:p>
    <w:p w14:paraId="56316A4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PSGA (Prefunded Settlement Guarantee Account) is the mechanism that makes UPI credit "instant" despite batch settlement: each member bank maintains a collateral deposit at RBI. NPCI can guarantee the credit to the beneficiary bank immediately because it can draw from the payer's bank's PSGA if the payer's bank fails between initiation and settlement. This is why the payee receives funds instantly even though interbank settlement is batched.</w:t>
      </w:r>
    </w:p>
    <w:p w14:paraId="40C7E104"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Layer 3: NPCI Ecosystem Statistics (Public Monitoring)</w:t>
      </w:r>
    </w:p>
    <w:p w14:paraId="4F10368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publishes the following reconciliation metrics publicly on its ecosystem statistics page:</w:t>
      </w:r>
    </w:p>
    <w:p w14:paraId="3C08142F" w14:textId="77777777" w:rsidR="00D11088" w:rsidRPr="00D11088" w:rsidRDefault="00D11088" w:rsidP="00D11088">
      <w:pPr>
        <w:numPr>
          <w:ilvl w:val="0"/>
          <w:numId w:val="8"/>
        </w:numPr>
        <w:ind w:left="284"/>
        <w:rPr>
          <w:rFonts w:ascii="Times New Roman" w:hAnsi="Times New Roman" w:cs="Times New Roman"/>
        </w:rPr>
      </w:pPr>
      <w:r w:rsidRPr="00D11088">
        <w:rPr>
          <w:rFonts w:ascii="Times New Roman" w:hAnsi="Times New Roman" w:cs="Times New Roman"/>
          <w:b/>
          <w:bCs/>
        </w:rPr>
        <w:t>Debit Reversal Success %</w:t>
      </w:r>
      <w:r w:rsidRPr="00D11088">
        <w:rPr>
          <w:rFonts w:ascii="Times New Roman" w:hAnsi="Times New Roman" w:cs="Times New Roman"/>
        </w:rPr>
        <w:t>: Cases where payer account was debited but bank could not instantly confirm reversal status</w:t>
      </w:r>
    </w:p>
    <w:p w14:paraId="1CFB2BB0" w14:textId="77777777" w:rsidR="00D11088" w:rsidRPr="00D11088" w:rsidRDefault="00D11088" w:rsidP="00D11088">
      <w:pPr>
        <w:numPr>
          <w:ilvl w:val="0"/>
          <w:numId w:val="8"/>
        </w:numPr>
        <w:ind w:left="284"/>
        <w:rPr>
          <w:rFonts w:ascii="Times New Roman" w:hAnsi="Times New Roman" w:cs="Times New Roman"/>
        </w:rPr>
      </w:pPr>
      <w:r w:rsidRPr="00D11088">
        <w:rPr>
          <w:rFonts w:ascii="Times New Roman" w:hAnsi="Times New Roman" w:cs="Times New Roman"/>
          <w:b/>
          <w:bCs/>
        </w:rPr>
        <w:t>Deemed Approved %</w:t>
      </w:r>
      <w:r w:rsidRPr="00D11088">
        <w:rPr>
          <w:rFonts w:ascii="Times New Roman" w:hAnsi="Times New Roman" w:cs="Times New Roman"/>
        </w:rPr>
        <w:t>: Transactions where credit confirmations were not received online from beneficiary banks</w:t>
      </w:r>
    </w:p>
    <w:p w14:paraId="6AC7C5E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These metrics quantify the scale of the reconciliation problem at the system level.</w:t>
      </w:r>
    </w:p>
    <w:p w14:paraId="0CFFBC8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3FEE98A6">
          <v:rect id="_x0000_i1291" style="width:0;height:1.5pt" o:hralign="center" o:hrstd="t" o:hr="t" fillcolor="#a0a0a0" stroked="f"/>
        </w:pict>
      </w:r>
    </w:p>
    <w:p w14:paraId="49F16FD3"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Q35. How Does Google Pay Obtain the Final Status?</w:t>
      </w:r>
    </w:p>
    <w:p w14:paraId="4E5BBC2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Google Pay operates as a TPAP through sponsor PSP banks (Axis, HDFC, ICICI, SBI). The status acquisition flow:</w:t>
      </w:r>
    </w:p>
    <w:p w14:paraId="304D2CF5"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Step 1: Synchronous RespPay (Primary Path — Happy Case)</w:t>
      </w:r>
    </w:p>
    <w:p w14:paraId="1BC28D3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Google Pay app → PSP backend → NPCI: ReqPay</w:t>
      </w:r>
    </w:p>
    <w:p w14:paraId="11B06B7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 PSP backend → Google Pay app: RespPay(00 or error code)</w:t>
      </w:r>
    </w:p>
    <w:p w14:paraId="3818ABEC" w14:textId="77777777" w:rsidR="00D11088" w:rsidRPr="00D11088" w:rsidRDefault="00D11088" w:rsidP="00D11088">
      <w:pPr>
        <w:ind w:left="284"/>
        <w:rPr>
          <w:rFonts w:ascii="Times New Roman" w:hAnsi="Times New Roman" w:cs="Times New Roman"/>
        </w:rPr>
      </w:pPr>
    </w:p>
    <w:p w14:paraId="25884CD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If RespPay arrives within the HTTP timeout (~15 seconds):</w:t>
      </w:r>
    </w:p>
    <w:p w14:paraId="78F867E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Google Pay updates the transaction status immediately from the response</w:t>
      </w:r>
    </w:p>
    <w:p w14:paraId="6CB6478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 User sees SUCCESS or FAILED</w:t>
      </w:r>
    </w:p>
    <w:p w14:paraId="27E20A30" w14:textId="77777777" w:rsidR="00D11088" w:rsidRPr="00D11088" w:rsidRDefault="00D11088" w:rsidP="00D11088">
      <w:pPr>
        <w:ind w:left="284"/>
        <w:rPr>
          <w:rFonts w:ascii="Times New Roman" w:hAnsi="Times New Roman" w:cs="Times New Roman"/>
        </w:rPr>
      </w:pPr>
    </w:p>
    <w:p w14:paraId="25ADA3B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Step 2: PSP Backend Active Status Check via ReqChkTxn (If No RespPay)</w:t>
      </w:r>
    </w:p>
    <w:p w14:paraId="116D5F0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If the PSP backend does not receive RespPay within its internal timeout, the PSP backend independently calls:</w:t>
      </w:r>
    </w:p>
    <w:p w14:paraId="2BE3129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POST /npci/ReqChkTxn</w:t>
      </w:r>
    </w:p>
    <w:p w14:paraId="414DFC0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t>
      </w:r>
    </w:p>
    <w:p w14:paraId="67CAA76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"txnId": "TXN001",</w:t>
      </w:r>
    </w:p>
    <w:p w14:paraId="64860FB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"orgId": "&lt;psp_org_id&gt;",</w:t>
      </w:r>
    </w:p>
    <w:p w14:paraId="0615906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w:t>
      </w:r>
    </w:p>
    <w:p w14:paraId="0451D71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t>
      </w:r>
    </w:p>
    <w:p w14:paraId="52B4BFF4" w14:textId="77777777" w:rsidR="00D11088" w:rsidRPr="00D11088" w:rsidRDefault="00D11088" w:rsidP="00D11088">
      <w:pPr>
        <w:ind w:left="284"/>
        <w:rPr>
          <w:rFonts w:ascii="Times New Roman" w:hAnsi="Times New Roman" w:cs="Times New Roman"/>
        </w:rPr>
      </w:pPr>
    </w:p>
    <w:p w14:paraId="7B34DB7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responds with RespChkTxn containing the current status</w:t>
      </w:r>
    </w:p>
    <w:p w14:paraId="35D5412C" w14:textId="77777777" w:rsidR="00D11088" w:rsidRPr="00D11088" w:rsidRDefault="00D11088" w:rsidP="00D11088">
      <w:pPr>
        <w:ind w:left="284"/>
        <w:rPr>
          <w:rFonts w:ascii="Times New Roman" w:hAnsi="Times New Roman" w:cs="Times New Roman"/>
        </w:rPr>
      </w:pPr>
    </w:p>
    <w:p w14:paraId="51320B1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Per NPCI API guidelines (OC-215, 2025): maximum 3 ReqChkTxn calls per transaction, with a minimum 90-second interval between calls (previously 45–60 seconds; the 90-second rule was reinforced after the April 2025 UPI outage caused by excessive polling). The PSP backend — not the Google Pay app — makes these API calls to NPCI.</w:t>
      </w:r>
    </w:p>
    <w:p w14:paraId="07DFCCC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Step 3: Google Pay App Polls PSP Backend (Indirect Polling)</w:t>
      </w:r>
    </w:p>
    <w:p w14:paraId="2FC0490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Google Pay app does not directly poll NPCI. It polls its own PSP backend:</w:t>
      </w:r>
    </w:p>
    <w:p w14:paraId="7EBDB39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GET /gpay-psp/transaction/status?txnId=TXN001</w:t>
      </w:r>
    </w:p>
    <w:p w14:paraId="4E9F3D82" w14:textId="77777777" w:rsidR="00D11088" w:rsidRPr="00D11088" w:rsidRDefault="00D11088" w:rsidP="00D11088">
      <w:pPr>
        <w:ind w:left="284"/>
        <w:rPr>
          <w:rFonts w:ascii="Times New Roman" w:hAnsi="Times New Roman" w:cs="Times New Roman"/>
        </w:rPr>
      </w:pPr>
    </w:p>
    <w:p w14:paraId="4E07911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 responds with whatever status it has from NPCI</w:t>
      </w:r>
    </w:p>
    <w:p w14:paraId="1356430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App shows "Checking payment status..."</w:t>
      </w:r>
    </w:p>
    <w:p w14:paraId="6F552573" w14:textId="77777777" w:rsidR="00D11088" w:rsidRPr="00D11088" w:rsidRDefault="00D11088" w:rsidP="00D11088">
      <w:pPr>
        <w:ind w:left="284"/>
        <w:rPr>
          <w:rFonts w:ascii="Times New Roman" w:hAnsi="Times New Roman" w:cs="Times New Roman"/>
        </w:rPr>
      </w:pPr>
    </w:p>
    <w:p w14:paraId="308A8D7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app's "Refresh" button or auto-refresh triggers this PSP backend query.</w:t>
      </w:r>
    </w:p>
    <w:p w14:paraId="4E60C173"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Step 4: UDIR Auto-Update Push from NPCI</w:t>
      </w:r>
    </w:p>
    <w:p w14:paraId="70EA48B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For transactions that remain PENDING beyond the initial check window, NPCI initiates a ReqChkTxn(AUTOUPDATE) to the bank(s) involved, obtains the final status, and pushes RespComplaint / ReqTxnConfirmation to the PSP. This is NPCI actively pushing the resolution rather than the PSP polling for it.</w:t>
      </w:r>
    </w:p>
    <w:p w14:paraId="66F4A2E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3F62EEA0">
          <v:rect id="_x0000_i1292" style="width:0;height:1.5pt" o:hralign="center" o:hrstd="t" o:hr="t" fillcolor="#a0a0a0" stroked="f"/>
        </w:pict>
      </w:r>
    </w:p>
    <w:p w14:paraId="521AF6C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Q36. Does Google Pay Poll for Status?</w:t>
      </w:r>
    </w:p>
    <w:p w14:paraId="6F78F45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Yes, but only within strict limits, and at the PSP backend layer — not at the NPCI layer directly.</w:t>
      </w:r>
    </w:p>
    <w:p w14:paraId="0E43CB7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architecture is:</w:t>
      </w:r>
    </w:p>
    <w:p w14:paraId="59E042F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Google Pay app → [polls] → PSP backend (via HTTPS/TLS-pinned channel)</w:t>
      </w:r>
    </w:p>
    <w:p w14:paraId="0B757E7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 → [polls] → NPCI via ReqChkTxn (max 3 calls, ≥90s apart)</w:t>
      </w:r>
    </w:p>
    <w:p w14:paraId="3582077B" w14:textId="77777777" w:rsidR="00D11088" w:rsidRPr="00D11088" w:rsidRDefault="00D11088" w:rsidP="00D11088">
      <w:pPr>
        <w:ind w:left="284"/>
        <w:rPr>
          <w:rFonts w:ascii="Times New Roman" w:hAnsi="Times New Roman" w:cs="Times New Roman"/>
        </w:rPr>
      </w:pPr>
    </w:p>
    <w:p w14:paraId="5865C88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April 12, 2025 UPI outage — a 5-hour disruption — was caused directly by excessive ReqChkTxn polling by PSP banks. NPCI's post-mortem found that banks were initiating status checks at unsustainably high TPS rates, causing cascading latency across the UPI network. This led to NPCI's August 1, 2025 rules:</w:t>
      </w:r>
    </w:p>
    <w:p w14:paraId="53CA005D" w14:textId="77777777" w:rsidR="00D11088" w:rsidRPr="00D11088" w:rsidRDefault="00D11088" w:rsidP="00D11088">
      <w:pPr>
        <w:numPr>
          <w:ilvl w:val="0"/>
          <w:numId w:val="9"/>
        </w:numPr>
        <w:ind w:left="284"/>
        <w:rPr>
          <w:rFonts w:ascii="Times New Roman" w:hAnsi="Times New Roman" w:cs="Times New Roman"/>
        </w:rPr>
      </w:pPr>
      <w:r w:rsidRPr="00D11088">
        <w:rPr>
          <w:rFonts w:ascii="Times New Roman" w:hAnsi="Times New Roman" w:cs="Times New Roman"/>
        </w:rPr>
        <w:t>Maximum 3 status checks per pending transaction</w:t>
      </w:r>
    </w:p>
    <w:p w14:paraId="077CC129" w14:textId="77777777" w:rsidR="00D11088" w:rsidRPr="00D11088" w:rsidRDefault="00D11088" w:rsidP="00D11088">
      <w:pPr>
        <w:numPr>
          <w:ilvl w:val="0"/>
          <w:numId w:val="9"/>
        </w:numPr>
        <w:ind w:left="284"/>
        <w:rPr>
          <w:rFonts w:ascii="Times New Roman" w:hAnsi="Times New Roman" w:cs="Times New Roman"/>
        </w:rPr>
      </w:pPr>
      <w:r w:rsidRPr="00D11088">
        <w:rPr>
          <w:rFonts w:ascii="Times New Roman" w:hAnsi="Times New Roman" w:cs="Times New Roman"/>
        </w:rPr>
        <w:t>Minimum 90-second interval between each check</w:t>
      </w:r>
    </w:p>
    <w:p w14:paraId="580AFF69" w14:textId="77777777" w:rsidR="00D11088" w:rsidRPr="00D11088" w:rsidRDefault="00D11088" w:rsidP="00D11088">
      <w:pPr>
        <w:numPr>
          <w:ilvl w:val="0"/>
          <w:numId w:val="9"/>
        </w:numPr>
        <w:ind w:left="284"/>
        <w:rPr>
          <w:rFonts w:ascii="Times New Roman" w:hAnsi="Times New Roman" w:cs="Times New Roman"/>
        </w:rPr>
      </w:pPr>
      <w:r w:rsidRPr="00D11088">
        <w:rPr>
          <w:rFonts w:ascii="Times New Roman" w:hAnsi="Times New Roman" w:cs="Times New Roman"/>
        </w:rPr>
        <w:t>First check initiated no earlier than 45–60 seconds after transaction initiation</w:t>
      </w:r>
    </w:p>
    <w:p w14:paraId="38F53DD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So "polling" is accurate but tightly rate-limited at the API layer. The PSP backend aggregates these limited NPCI polls and serves Google Pay's app-level refresh requests from its own cached state.</w:t>
      </w:r>
    </w:p>
    <w:p w14:paraId="3352C4D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51694432">
          <v:rect id="_x0000_i1293" style="width:0;height:1.5pt" o:hralign="center" o:hrstd="t" o:hr="t" fillcolor="#a0a0a0" stroked="f"/>
        </w:pict>
      </w:r>
    </w:p>
    <w:p w14:paraId="095539A1"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Q37. Is There a Callback?</w:t>
      </w:r>
    </w:p>
    <w:p w14:paraId="259095B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Yes. UPI has both a synchronous response channel and an asynchronous push/callback channel.</w:t>
      </w:r>
    </w:p>
    <w:p w14:paraId="36CBE76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Synchronous Path (Primary)</w:t>
      </w:r>
    </w:p>
    <w:p w14:paraId="4779C33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RespPay is the synchronous response to ReqPay. It arrives within the transaction SLA (≤15 seconds as of June 2025). This is the primary status delivery mechanism.</w:t>
      </w:r>
    </w:p>
    <w:p w14:paraId="254322E6"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Asynchronous UDIR Push (Secondary — for PENDING resolution)</w:t>
      </w:r>
    </w:p>
    <w:p w14:paraId="1B9E861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When a PENDING transaction is resolved by UDIR:</w:t>
      </w:r>
    </w:p>
    <w:p w14:paraId="2B8A93C5" w14:textId="77777777" w:rsidR="00D11088" w:rsidRPr="00D11088" w:rsidRDefault="00D11088" w:rsidP="00D11088">
      <w:pPr>
        <w:numPr>
          <w:ilvl w:val="0"/>
          <w:numId w:val="10"/>
        </w:numPr>
        <w:ind w:left="284"/>
        <w:rPr>
          <w:rFonts w:ascii="Times New Roman" w:hAnsi="Times New Roman" w:cs="Times New Roman"/>
        </w:rPr>
      </w:pPr>
      <w:r w:rsidRPr="00D11088">
        <w:rPr>
          <w:rFonts w:ascii="Times New Roman" w:hAnsi="Times New Roman" w:cs="Times New Roman"/>
        </w:rPr>
        <w:t xml:space="preserve">NPCI pushes </w:t>
      </w:r>
      <w:r w:rsidRPr="00D11088">
        <w:rPr>
          <w:rFonts w:ascii="Times New Roman" w:hAnsi="Times New Roman" w:cs="Times New Roman"/>
          <w:b/>
          <w:bCs/>
        </w:rPr>
        <w:t>RespComplaint (Status Update)</w:t>
      </w:r>
      <w:r w:rsidRPr="00D11088">
        <w:rPr>
          <w:rFonts w:ascii="Times New Roman" w:hAnsi="Times New Roman" w:cs="Times New Roman"/>
        </w:rPr>
        <w:t xml:space="preserve"> to the payee PSP and the other bank involved</w:t>
      </w:r>
    </w:p>
    <w:p w14:paraId="7E53B29F" w14:textId="77777777" w:rsidR="00D11088" w:rsidRPr="00D11088" w:rsidRDefault="00D11088" w:rsidP="00D11088">
      <w:pPr>
        <w:numPr>
          <w:ilvl w:val="0"/>
          <w:numId w:val="10"/>
        </w:numPr>
        <w:ind w:left="284"/>
        <w:rPr>
          <w:rFonts w:ascii="Times New Roman" w:hAnsi="Times New Roman" w:cs="Times New Roman"/>
        </w:rPr>
      </w:pPr>
      <w:r w:rsidRPr="00D11088">
        <w:rPr>
          <w:rFonts w:ascii="Times New Roman" w:hAnsi="Times New Roman" w:cs="Times New Roman"/>
        </w:rPr>
        <w:t xml:space="preserve">NPCI sends </w:t>
      </w:r>
      <w:r w:rsidRPr="00D11088">
        <w:rPr>
          <w:rFonts w:ascii="Times New Roman" w:hAnsi="Times New Roman" w:cs="Times New Roman"/>
          <w:b/>
          <w:bCs/>
        </w:rPr>
        <w:t>ReqTxnConfirmation</w:t>
      </w:r>
      <w:r w:rsidRPr="00D11088">
        <w:rPr>
          <w:rFonts w:ascii="Times New Roman" w:hAnsi="Times New Roman" w:cs="Times New Roman"/>
        </w:rPr>
        <w:t xml:space="preserve"> to the bank to notify of the UDIR AUTOUPDATE result</w:t>
      </w:r>
    </w:p>
    <w:p w14:paraId="6BF87798" w14:textId="77777777" w:rsidR="00D11088" w:rsidRPr="00D11088" w:rsidRDefault="00D11088" w:rsidP="00D11088">
      <w:pPr>
        <w:numPr>
          <w:ilvl w:val="0"/>
          <w:numId w:val="10"/>
        </w:numPr>
        <w:ind w:left="284"/>
        <w:rPr>
          <w:rFonts w:ascii="Times New Roman" w:hAnsi="Times New Roman" w:cs="Times New Roman"/>
        </w:rPr>
      </w:pPr>
      <w:r w:rsidRPr="00D11088">
        <w:rPr>
          <w:rFonts w:ascii="Times New Roman" w:hAnsi="Times New Roman" w:cs="Times New Roman"/>
        </w:rPr>
        <w:t>The PSP then notifies the TPAP (Google Pay's TPAP backend)</w:t>
      </w:r>
    </w:p>
    <w:p w14:paraId="3610E98C" w14:textId="77777777" w:rsidR="00D11088" w:rsidRPr="00D11088" w:rsidRDefault="00D11088" w:rsidP="00D11088">
      <w:pPr>
        <w:numPr>
          <w:ilvl w:val="0"/>
          <w:numId w:val="10"/>
        </w:numPr>
        <w:ind w:left="284"/>
        <w:rPr>
          <w:rFonts w:ascii="Times New Roman" w:hAnsi="Times New Roman" w:cs="Times New Roman"/>
        </w:rPr>
      </w:pPr>
      <w:r w:rsidRPr="00D11088">
        <w:rPr>
          <w:rFonts w:ascii="Times New Roman" w:hAnsi="Times New Roman" w:cs="Times New Roman"/>
        </w:rPr>
        <w:t>Google Pay's TPAP backend notifies the app via push notification</w:t>
      </w:r>
    </w:p>
    <w:p w14:paraId="41DC65E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For Merchant Integrations (Juspay SDK / PSP-to-Merchant layer)</w:t>
      </w:r>
    </w:p>
    <w:p w14:paraId="3F3EBBD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Merchants receive a webhook callback from the PSP (not directly from NPCI). The webhook payload is signed with SHA256RSA-PSS using the PSP's private key. The merchant server verifies this signature using the PSP's public key registered at onboarding.</w:t>
      </w:r>
    </w:p>
    <w:p w14:paraId="64B90E4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Example from Juspay SDK documentation</w:t>
      </w:r>
    </w:p>
    <w:p w14:paraId="2A65BE9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Webhook verification by merchant:</w:t>
      </w:r>
    </w:p>
    <w:p w14:paraId="1C4C956C" w14:textId="77777777" w:rsidR="00D11088" w:rsidRPr="00D11088" w:rsidRDefault="00D11088" w:rsidP="00D11088">
      <w:pPr>
        <w:ind w:left="284"/>
        <w:rPr>
          <w:rFonts w:ascii="Times New Roman" w:hAnsi="Times New Roman" w:cs="Times New Roman"/>
        </w:rPr>
      </w:pPr>
    </w:p>
    <w:p w14:paraId="410D146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const headers = {</w:t>
      </w:r>
    </w:p>
    <w:p w14:paraId="2DD531F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"x-signature": "&lt;SHA256RSA-PSS signature&gt;",</w:t>
      </w:r>
    </w:p>
    <w:p w14:paraId="66EA126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"x-signature-algorithm": "SHA256withRSA"</w:t>
      </w:r>
    </w:p>
    <w:p w14:paraId="3CD05B5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t>
      </w:r>
    </w:p>
    <w:p w14:paraId="204E2B92" w14:textId="77777777" w:rsidR="00D11088" w:rsidRPr="00D11088" w:rsidRDefault="00D11088" w:rsidP="00D11088">
      <w:pPr>
        <w:ind w:left="284"/>
        <w:rPr>
          <w:rFonts w:ascii="Times New Roman" w:hAnsi="Times New Roman" w:cs="Times New Roman"/>
        </w:rPr>
      </w:pPr>
    </w:p>
    <w:p w14:paraId="71EA54A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Merchant verifies signature against PSP public key</w:t>
      </w:r>
    </w:p>
    <w:p w14:paraId="45BDA77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Callback payload contains: txnId, status, amount, RRN, timestamp</w:t>
      </w:r>
    </w:p>
    <w:p w14:paraId="17CE4731" w14:textId="77777777" w:rsidR="00D11088" w:rsidRPr="00D11088" w:rsidRDefault="00D11088" w:rsidP="00D11088">
      <w:pPr>
        <w:ind w:left="284"/>
        <w:rPr>
          <w:rFonts w:ascii="Times New Roman" w:hAnsi="Times New Roman" w:cs="Times New Roman"/>
        </w:rPr>
      </w:pPr>
    </w:p>
    <w:p w14:paraId="5F8DD6C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4E6A045C">
          <v:rect id="_x0000_i1294" style="width:0;height:1.5pt" o:hralign="center" o:hrstd="t" o:hr="t" fillcolor="#a0a0a0" stroked="f"/>
        </w:pict>
      </w:r>
    </w:p>
    <w:p w14:paraId="5F76528F"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Q38. What Happens When the Network Disconnects Immediately After PIN Authentication?</w:t>
      </w:r>
    </w:p>
    <w:p w14:paraId="594A1AD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This is the most technically important edge case in UPI from a distributed systems perspective. The sequence:</w:t>
      </w:r>
    </w:p>
    <w:p w14:paraId="0AF5146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T+0ms:    User enters PIN → CL generates credential block</w:t>
      </w:r>
    </w:p>
    <w:p w14:paraId="771CB33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T+10ms:   ReqPay sent from app to PSP backend ← NETWORK DISCONNECTS HERE</w:t>
      </w:r>
    </w:p>
    <w:p w14:paraId="23154D15" w14:textId="77777777" w:rsidR="00D11088" w:rsidRPr="00D11088" w:rsidRDefault="00D11088" w:rsidP="00D11088">
      <w:pPr>
        <w:ind w:left="284"/>
        <w:rPr>
          <w:rFonts w:ascii="Times New Roman" w:hAnsi="Times New Roman" w:cs="Times New Roman"/>
        </w:rPr>
      </w:pPr>
    </w:p>
    <w:p w14:paraId="033AE65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Scenario A — Disconnect before ReqPay reaches PSP:</w:t>
      </w:r>
      <w:r w:rsidRPr="00D11088">
        <w:rPr>
          <w:rFonts w:ascii="Times New Roman" w:hAnsi="Times New Roman" w:cs="Times New Roman"/>
        </w:rPr>
        <w:t xml:space="preserve"> The credential block never left the device. K0 is ephemeral and the session is orphaned. NPCI never received a ReqPay. No debit occurred. Transaction effectively never happened. App shows timeout/error. This is a clean failure.</w:t>
      </w:r>
    </w:p>
    <w:p w14:paraId="05A3449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Scenario B — Disconnect after ReqPay reached PSP but before RespPay returned:</w:t>
      </w:r>
    </w:p>
    <w:p w14:paraId="638A218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ReqPay → PSP → NPCI → Bank (debit succeeds) → NPCI → Bank (credit succeeds)</w:t>
      </w:r>
    </w:p>
    <w:p w14:paraId="45361BD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 PSP: RespPay(00) [SUCCESS]   ← PSP backend receives this</w:t>
      </w:r>
    </w:p>
    <w:p w14:paraId="47D7F5A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 App: [NETWORK DISCONNECTED — response never arrives]</w:t>
      </w:r>
    </w:p>
    <w:p w14:paraId="42F7F7F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App shows: "Pending" or "Something went wrong"</w:t>
      </w:r>
    </w:p>
    <w:p w14:paraId="3DF1631A" w14:textId="77777777" w:rsidR="00D11088" w:rsidRPr="00D11088" w:rsidRDefault="00D11088" w:rsidP="00D11088">
      <w:pPr>
        <w:ind w:left="284"/>
        <w:rPr>
          <w:rFonts w:ascii="Times New Roman" w:hAnsi="Times New Roman" w:cs="Times New Roman"/>
        </w:rPr>
      </w:pPr>
    </w:p>
    <w:p w14:paraId="7073AD2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The money has fully moved. Both legs completed. The app has no knowledge of this.</w:t>
      </w:r>
    </w:p>
    <w:p w14:paraId="20C62FF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payer sees no confirmation. The payee has received money. The payer may attempt to pay again, risking a duplicate payment.</w:t>
      </w:r>
    </w:p>
    <w:p w14:paraId="6E2B1A8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NPCI's FAQ directly addresses this:</w:t>
      </w:r>
      <w:r w:rsidRPr="00D11088">
        <w:rPr>
          <w:rFonts w:ascii="Times New Roman" w:hAnsi="Times New Roman" w:cs="Times New Roman"/>
        </w:rPr>
        <w:t xml:space="preserve"> </w:t>
      </w:r>
      <w:r w:rsidRPr="00D11088">
        <w:rPr>
          <w:rFonts w:ascii="Times New Roman" w:hAnsi="Times New Roman" w:cs="Times New Roman"/>
          <w:i/>
          <w:iCs/>
        </w:rPr>
        <w:t>"My transaction is showing 'Pending'. The amount has been debited and not credited. Is there a problem? Your transaction is successful, but due to some issue at the beneficiary bank end, there is a delay."</w:t>
      </w:r>
      <w:r w:rsidRPr="00D11088">
        <w:rPr>
          <w:rFonts w:ascii="Times New Roman" w:hAnsi="Times New Roman" w:cs="Times New Roman"/>
        </w:rPr>
        <w:t xml:space="preserve"> — This covers Scenario B from the payer's perspective.</w:t>
      </w:r>
    </w:p>
    <w:p w14:paraId="06A59A4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Resolution path:</w:t>
      </w:r>
      <w:r w:rsidRPr="00D11088">
        <w:rPr>
          <w:rFonts w:ascii="Times New Roman" w:hAnsi="Times New Roman" w:cs="Times New Roman"/>
        </w:rPr>
        <w:t xml:space="preserve"> PSP backend already holds RespPay(00). When the app reconnects and refreshes, the PSP backend returns the stored SUCCESS status. The app updates from PENDING → SUCCESS. No retry by the user is needed or safe.</w:t>
      </w:r>
    </w:p>
    <w:p w14:paraId="1A1CDC6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5436213A">
          <v:rect id="_x0000_i1295" style="width:0;height:1.5pt" o:hralign="center" o:hrstd="t" o:hr="t" fillcolor="#a0a0a0" stroked="f"/>
        </w:pict>
      </w:r>
    </w:p>
    <w:p w14:paraId="60412FBE"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Q39. Can the Payer Receive No Response Even Though the Transaction Succeeded?</w:t>
      </w:r>
    </w:p>
    <w:p w14:paraId="3FD1665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Yes. This is a real and documented scenario.</w:t>
      </w:r>
      <w:r w:rsidRPr="00D11088">
        <w:rPr>
          <w:rFonts w:ascii="Times New Roman" w:hAnsi="Times New Roman" w:cs="Times New Roman"/>
        </w:rPr>
        <w:t xml:space="preserve"> It occurs precisely in Scenario B above. The technical conditions that make this possible:</w:t>
      </w:r>
    </w:p>
    <w:p w14:paraId="5F4EE02E" w14:textId="77777777" w:rsidR="00D11088" w:rsidRPr="00D11088" w:rsidRDefault="00D11088" w:rsidP="00D11088">
      <w:pPr>
        <w:numPr>
          <w:ilvl w:val="0"/>
          <w:numId w:val="11"/>
        </w:numPr>
        <w:ind w:left="284"/>
        <w:rPr>
          <w:rFonts w:ascii="Times New Roman" w:hAnsi="Times New Roman" w:cs="Times New Roman"/>
        </w:rPr>
      </w:pPr>
      <w:r w:rsidRPr="00D11088">
        <w:rPr>
          <w:rFonts w:ascii="Times New Roman" w:hAnsi="Times New Roman" w:cs="Times New Roman"/>
          <w:b/>
          <w:bCs/>
        </w:rPr>
        <w:t>UPI is not idempotent at the delivery layer.</w:t>
      </w:r>
      <w:r w:rsidRPr="00D11088">
        <w:rPr>
          <w:rFonts w:ascii="Times New Roman" w:hAnsi="Times New Roman" w:cs="Times New Roman"/>
        </w:rPr>
        <w:t xml:space="preserve"> Once NPCI sends RespPay(00), it does not automatically re-send it. The PSP backend must store it and serve it to the app when the app reconnects.</w:t>
      </w:r>
      <w:r w:rsidRPr="00D11088">
        <w:rPr>
          <w:rFonts w:ascii="Times New Roman" w:hAnsi="Times New Roman" w:cs="Times New Roman"/>
        </w:rPr>
        <w:br/>
      </w:r>
      <w:r w:rsidRPr="00D11088">
        <w:rPr>
          <w:rFonts w:ascii="Times New Roman" w:hAnsi="Times New Roman" w:cs="Times New Roman"/>
        </w:rPr>
        <w:lastRenderedPageBreak/>
        <w:br/>
      </w:r>
    </w:p>
    <w:p w14:paraId="6FFB2BBC" w14:textId="77777777" w:rsidR="00D11088" w:rsidRPr="00D11088" w:rsidRDefault="00D11088" w:rsidP="00D11088">
      <w:pPr>
        <w:numPr>
          <w:ilvl w:val="0"/>
          <w:numId w:val="11"/>
        </w:numPr>
        <w:ind w:left="284"/>
        <w:rPr>
          <w:rFonts w:ascii="Times New Roman" w:hAnsi="Times New Roman" w:cs="Times New Roman"/>
        </w:rPr>
      </w:pPr>
      <w:r w:rsidRPr="00D11088">
        <w:rPr>
          <w:rFonts w:ascii="Times New Roman" w:hAnsi="Times New Roman" w:cs="Times New Roman"/>
          <w:b/>
          <w:bCs/>
        </w:rPr>
        <w:t>Push notification delivery is best-effort.</w:t>
      </w:r>
      <w:r w:rsidRPr="00D11088">
        <w:rPr>
          <w:rFonts w:ascii="Times New Roman" w:hAnsi="Times New Roman" w:cs="Times New Roman"/>
        </w:rPr>
        <w:t xml:space="preserve"> If the app is backgrounded, has restricted background processing, or the device lost connectivity, the push notification carrying the success confirmation may never arrive.</w:t>
      </w:r>
      <w:r w:rsidRPr="00D11088">
        <w:rPr>
          <w:rFonts w:ascii="Times New Roman" w:hAnsi="Times New Roman" w:cs="Times New Roman"/>
        </w:rPr>
        <w:br/>
      </w:r>
      <w:r w:rsidRPr="00D11088">
        <w:rPr>
          <w:rFonts w:ascii="Times New Roman" w:hAnsi="Times New Roman" w:cs="Times New Roman"/>
        </w:rPr>
        <w:br/>
      </w:r>
    </w:p>
    <w:p w14:paraId="11C9C223" w14:textId="77777777" w:rsidR="00D11088" w:rsidRPr="00D11088" w:rsidRDefault="00D11088" w:rsidP="00D11088">
      <w:pPr>
        <w:numPr>
          <w:ilvl w:val="0"/>
          <w:numId w:val="11"/>
        </w:numPr>
        <w:ind w:left="284"/>
        <w:rPr>
          <w:rFonts w:ascii="Times New Roman" w:hAnsi="Times New Roman" w:cs="Times New Roman"/>
        </w:rPr>
      </w:pPr>
      <w:r w:rsidRPr="00D11088">
        <w:rPr>
          <w:rFonts w:ascii="Times New Roman" w:hAnsi="Times New Roman" w:cs="Times New Roman"/>
          <w:b/>
          <w:bCs/>
        </w:rPr>
        <w:t>The credential block is single-use.</w:t>
      </w:r>
      <w:r w:rsidRPr="00D11088">
        <w:rPr>
          <w:rFonts w:ascii="Times New Roman" w:hAnsi="Times New Roman" w:cs="Times New Roman"/>
        </w:rPr>
        <w:t xml:space="preserve"> Even if the user tries to "retry", the CL generates a new K0 and a new credential block with a new random IV. This is a </w:t>
      </w:r>
      <w:r w:rsidRPr="00D11088">
        <w:rPr>
          <w:rFonts w:ascii="Times New Roman" w:hAnsi="Times New Roman" w:cs="Times New Roman"/>
          <w:i/>
          <w:iCs/>
        </w:rPr>
        <w:t>different</w:t>
      </w:r>
      <w:r w:rsidRPr="00D11088">
        <w:rPr>
          <w:rFonts w:ascii="Times New Roman" w:hAnsi="Times New Roman" w:cs="Times New Roman"/>
        </w:rPr>
        <w:t xml:space="preserve"> transaction, not a replay of the same one. The new transaction will have a new txnId, preventing NPCI's deduplication mechanism from blocking it on the basis of txnId uniqueness — which means a duplicate payment is possible if the user retries after an apparent failure that was actually a success.</w:t>
      </w:r>
      <w:r w:rsidRPr="00D11088">
        <w:rPr>
          <w:rFonts w:ascii="Times New Roman" w:hAnsi="Times New Roman" w:cs="Times New Roman"/>
        </w:rPr>
        <w:br/>
      </w:r>
      <w:r w:rsidRPr="00D11088">
        <w:rPr>
          <w:rFonts w:ascii="Times New Roman" w:hAnsi="Times New Roman" w:cs="Times New Roman"/>
        </w:rPr>
        <w:br/>
      </w:r>
    </w:p>
    <w:p w14:paraId="04296F7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NPCI's own advice for this: </w:t>
      </w:r>
      <w:r w:rsidRPr="00D11088">
        <w:rPr>
          <w:rFonts w:ascii="Times New Roman" w:hAnsi="Times New Roman" w:cs="Times New Roman"/>
          <w:i/>
          <w:iCs/>
        </w:rPr>
        <w:t>"In case you have not received your confirmation within an hour please contact the customer support at your bank."</w:t>
      </w:r>
    </w:p>
    <w:p w14:paraId="44A6DFC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3BA585D0">
          <v:rect id="_x0000_i1296" style="width:0;height:1.5pt" o:hralign="center" o:hrstd="t" o:hr="t" fillcolor="#a0a0a0" stroked="f"/>
        </w:pict>
      </w:r>
    </w:p>
    <w:p w14:paraId="50E3DF89"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Q40. How Is Duplicate Payment Prevented When the User Retries?</w:t>
      </w:r>
    </w:p>
    <w:p w14:paraId="5103697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This is the most important distributed systems problem in UPI, and the answer is that </w:t>
      </w:r>
      <w:r w:rsidRPr="00D11088">
        <w:rPr>
          <w:rFonts w:ascii="Times New Roman" w:hAnsi="Times New Roman" w:cs="Times New Roman"/>
          <w:b/>
          <w:bCs/>
        </w:rPr>
        <w:t>UPI does not have a single complete solution</w:t>
      </w:r>
      <w:r w:rsidRPr="00D11088">
        <w:rPr>
          <w:rFonts w:ascii="Times New Roman" w:hAnsi="Times New Roman" w:cs="Times New Roman"/>
        </w:rPr>
        <w:t xml:space="preserve"> — it uses a combination of mechanisms with a residual risk window.</w:t>
      </w:r>
    </w:p>
    <w:p w14:paraId="0AF25DF1"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Mechanism 1: txnId Deduplication (Primary — NPCI Switch Level)</w:t>
      </w:r>
    </w:p>
    <w:p w14:paraId="0F0A9A4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Each ReqPay contains a txnId generated by the PSP backend as UUID v4. NPCI's switch maintains a deduplication store. If the same txnId is submitted twice, NPCI rejects the second submission (error U35: "Response Is Already Been Received"). This is the </w:t>
      </w:r>
      <w:r w:rsidRPr="00D11088">
        <w:rPr>
          <w:rFonts w:ascii="Times New Roman" w:hAnsi="Times New Roman" w:cs="Times New Roman"/>
          <w:b/>
          <w:bCs/>
        </w:rPr>
        <w:t>strongest</w:t>
      </w:r>
      <w:r w:rsidRPr="00D11088">
        <w:rPr>
          <w:rFonts w:ascii="Times New Roman" w:hAnsi="Times New Roman" w:cs="Times New Roman"/>
        </w:rPr>
        <w:t xml:space="preserve"> protection.</w:t>
      </w:r>
    </w:p>
    <w:p w14:paraId="24CC6FD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BUT:</w:t>
      </w:r>
      <w:r w:rsidRPr="00D11088">
        <w:rPr>
          <w:rFonts w:ascii="Times New Roman" w:hAnsi="Times New Roman" w:cs="Times New Roman"/>
        </w:rPr>
        <w:t xml:space="preserve"> A user retry generates a </w:t>
      </w:r>
      <w:r w:rsidRPr="00D11088">
        <w:rPr>
          <w:rFonts w:ascii="Times New Roman" w:hAnsi="Times New Roman" w:cs="Times New Roman"/>
          <w:b/>
          <w:bCs/>
        </w:rPr>
        <w:t>new</w:t>
      </w:r>
      <w:r w:rsidRPr="00D11088">
        <w:rPr>
          <w:rFonts w:ascii="Times New Roman" w:hAnsi="Times New Roman" w:cs="Times New Roman"/>
        </w:rPr>
        <w:t xml:space="preserve"> transaction with a </w:t>
      </w:r>
      <w:r w:rsidRPr="00D11088">
        <w:rPr>
          <w:rFonts w:ascii="Times New Roman" w:hAnsi="Times New Roman" w:cs="Times New Roman"/>
          <w:b/>
          <w:bCs/>
        </w:rPr>
        <w:t>new</w:t>
      </w:r>
      <w:r w:rsidRPr="00D11088">
        <w:rPr>
          <w:rFonts w:ascii="Times New Roman" w:hAnsi="Times New Roman" w:cs="Times New Roman"/>
        </w:rPr>
        <w:t xml:space="preserve"> txnId (the PSP backend generates a new txnId for the new ReqPay). The first transaction may have succeeded. The second transaction is therefore not a "replay" — it is a genuinely new transaction that NPCI will process normally. txnId deduplication only prevents exact replay of the same credential block, not user-initiated retries.</w:t>
      </w:r>
    </w:p>
    <w:p w14:paraId="51EAE50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Mechanism 2: K0 and Credential Block Single-Use</w:t>
      </w:r>
    </w:p>
    <w:p w14:paraId="3B61A65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Each getCredential() call generates a new K0 and a new RSA-OAEP ciphertext. These are cryptographically single-use. Replaying the exact RSA-OAEP ciphertext from a prior transaction would be blocked by NPCI's session context (the K0 is bound to the original session token from the Initial Challenge). However, a user retry generates an entirely new credential block — again, not a replay.</w:t>
      </w:r>
    </w:p>
    <w:p w14:paraId="2C376585"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Mechanism 3: PSP-Level Idempotency Key (Merchant Payments)</w:t>
      </w:r>
    </w:p>
    <w:p w14:paraId="643E7A3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For merchant payment flows, PSP backends implement idempotency at the order level. The PSP backend tracks merchantOrderId → txnStatus. Before generating a new ReqPay for a retry, the PSP backend checks whether a previous transaction for the same order ID already succeeded. If it did, the PSP returns the stored success to the app without generating a new ReqPay. This is the mechanism that prevents duplicate charges for the same merchant order.</w:t>
      </w:r>
    </w:p>
    <w:p w14:paraId="4BE3036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PSP backend idempotency check (pseudocode — standard pattern described</w:t>
      </w:r>
    </w:p>
    <w:p w14:paraId="5F05FFB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 in UPI TPAP documentation and developer guides):</w:t>
      </w:r>
    </w:p>
    <w:p w14:paraId="04313C39" w14:textId="77777777" w:rsidR="00D11088" w:rsidRPr="00D11088" w:rsidRDefault="00D11088" w:rsidP="00D11088">
      <w:pPr>
        <w:ind w:left="284"/>
        <w:rPr>
          <w:rFonts w:ascii="Times New Roman" w:hAnsi="Times New Roman" w:cs="Times New Roman"/>
        </w:rPr>
      </w:pPr>
    </w:p>
    <w:p w14:paraId="6FE0178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if (existingTxn = db.getByMerchantOrderId(merchantOrderId)) {</w:t>
      </w:r>
    </w:p>
    <w:p w14:paraId="02F327B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if (existingTxn.status == "SUCCESS") {</w:t>
      </w:r>
    </w:p>
    <w:p w14:paraId="4547DF5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return existingTxn; // return cached success, no new ReqPay</w:t>
      </w:r>
    </w:p>
    <w:p w14:paraId="714EEA9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w:t>
      </w:r>
    </w:p>
    <w:p w14:paraId="7B8B5EC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if (existingTxn.status == "PENDING") {</w:t>
      </w:r>
    </w:p>
    <w:p w14:paraId="2CBEE42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 check current status via ReqChkTxn before allowing retry</w:t>
      </w:r>
    </w:p>
    <w:p w14:paraId="3243CED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w:t>
      </w:r>
    </w:p>
    <w:p w14:paraId="6E62CEB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t>
      </w:r>
    </w:p>
    <w:p w14:paraId="5FA04C2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Only create new txnId if no prior success exists</w:t>
      </w:r>
    </w:p>
    <w:p w14:paraId="2396EECE" w14:textId="77777777" w:rsidR="00D11088" w:rsidRPr="00D11088" w:rsidRDefault="00D11088" w:rsidP="00D11088">
      <w:pPr>
        <w:ind w:left="284"/>
        <w:rPr>
          <w:rFonts w:ascii="Times New Roman" w:hAnsi="Times New Roman" w:cs="Times New Roman"/>
        </w:rPr>
      </w:pPr>
    </w:p>
    <w:p w14:paraId="70541EDD"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Mechanism 4: PSP-Level Duplicate Detection (P2P)</w:t>
      </w:r>
    </w:p>
    <w:p w14:paraId="6630EFC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For P2P transfers, PSPs implement their own deduplication windows. If the user submits the same payee VPA + same amount within a short time window (typically seconds to minutes), the PSP may detect this as a likely duplicate and warn the user before generating a new ReqPay.</w:t>
      </w:r>
    </w:p>
    <w:p w14:paraId="7E6CA4D9"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The Residual Risk</w:t>
      </w:r>
    </w:p>
    <w:p w14:paraId="28FD121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None of these mechanisms are perfect for the edge case where:</w:t>
      </w:r>
    </w:p>
    <w:p w14:paraId="0FAAEC1F" w14:textId="77777777" w:rsidR="00D11088" w:rsidRPr="00D11088" w:rsidRDefault="00D11088" w:rsidP="00D11088">
      <w:pPr>
        <w:numPr>
          <w:ilvl w:val="0"/>
          <w:numId w:val="12"/>
        </w:numPr>
        <w:ind w:left="284"/>
        <w:rPr>
          <w:rFonts w:ascii="Times New Roman" w:hAnsi="Times New Roman" w:cs="Times New Roman"/>
        </w:rPr>
      </w:pPr>
      <w:r w:rsidRPr="00D11088">
        <w:rPr>
          <w:rFonts w:ascii="Times New Roman" w:hAnsi="Times New Roman" w:cs="Times New Roman"/>
        </w:rPr>
        <w:t>Transaction 1 succeeded at NPCI but the app never received confirmation</w:t>
      </w:r>
    </w:p>
    <w:p w14:paraId="2B3121DA" w14:textId="77777777" w:rsidR="00D11088" w:rsidRPr="00D11088" w:rsidRDefault="00D11088" w:rsidP="00D11088">
      <w:pPr>
        <w:numPr>
          <w:ilvl w:val="0"/>
          <w:numId w:val="12"/>
        </w:numPr>
        <w:ind w:left="284"/>
        <w:rPr>
          <w:rFonts w:ascii="Times New Roman" w:hAnsi="Times New Roman" w:cs="Times New Roman"/>
        </w:rPr>
      </w:pPr>
      <w:r w:rsidRPr="00D11088">
        <w:rPr>
          <w:rFonts w:ascii="Times New Roman" w:hAnsi="Times New Roman" w:cs="Times New Roman"/>
        </w:rPr>
        <w:t>User retries before the PSP backend serves the cached SUCCESS status</w:t>
      </w:r>
    </w:p>
    <w:p w14:paraId="16EC71B4" w14:textId="77777777" w:rsidR="00D11088" w:rsidRPr="00D11088" w:rsidRDefault="00D11088" w:rsidP="00D11088">
      <w:pPr>
        <w:numPr>
          <w:ilvl w:val="0"/>
          <w:numId w:val="12"/>
        </w:numPr>
        <w:ind w:left="284"/>
        <w:rPr>
          <w:rFonts w:ascii="Times New Roman" w:hAnsi="Times New Roman" w:cs="Times New Roman"/>
        </w:rPr>
      </w:pPr>
      <w:r w:rsidRPr="00D11088">
        <w:rPr>
          <w:rFonts w:ascii="Times New Roman" w:hAnsi="Times New Roman" w:cs="Times New Roman"/>
        </w:rPr>
        <w:t>PSP backend creates Transaction 2 (new txnId) — genuine risk of double debit</w:t>
      </w:r>
    </w:p>
    <w:p w14:paraId="07D2C12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NPCI's guidance is explicit: </w:t>
      </w:r>
      <w:r w:rsidRPr="00D11088">
        <w:rPr>
          <w:rFonts w:ascii="Times New Roman" w:hAnsi="Times New Roman" w:cs="Times New Roman"/>
          <w:b/>
          <w:bCs/>
        </w:rPr>
        <w:t>do not retry until you have confirmed the status of the first transaction</w:t>
      </w:r>
      <w:r w:rsidRPr="00D11088">
        <w:rPr>
          <w:rFonts w:ascii="Times New Roman" w:hAnsi="Times New Roman" w:cs="Times New Roman"/>
        </w:rPr>
        <w:t>. The UDIR framework's auto-reversal handles cases where this advice is not followed and a double debit occurs.</w:t>
      </w:r>
    </w:p>
    <w:p w14:paraId="3B481EC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580B4AF0">
          <v:rect id="_x0000_i1297" style="width:0;height:1.5pt" o:hralign="center" o:hrstd="t" o:hr="t" fillcolor="#a0a0a0" stroked="f"/>
        </w:pict>
      </w:r>
    </w:p>
    <w:p w14:paraId="58D18192"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Q41. What Identifiers Are Used for Reconciliation?</w:t>
      </w:r>
    </w:p>
    <w:p w14:paraId="7864B09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 xml:space="preserve">UPI uses </w:t>
      </w:r>
      <w:r w:rsidRPr="00D11088">
        <w:rPr>
          <w:rFonts w:ascii="Times New Roman" w:hAnsi="Times New Roman" w:cs="Times New Roman"/>
          <w:b/>
          <w:bCs/>
        </w:rPr>
        <w:t>four independent identifiers</w:t>
      </w:r>
      <w:r w:rsidRPr="00D11088">
        <w:rPr>
          <w:rFonts w:ascii="Times New Roman" w:hAnsi="Times New Roman" w:cs="Times New Roman"/>
        </w:rPr>
        <w:t xml:space="preserve"> across different layers of the system, each serving a distinct reconciliation purpose.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1925"/>
        <w:gridCol w:w="1460"/>
        <w:gridCol w:w="1832"/>
        <w:gridCol w:w="2131"/>
      </w:tblGrid>
      <w:tr w:rsidR="00D11088" w:rsidRPr="00D11088" w14:paraId="623E341E" w14:textId="77777777" w:rsidTr="00D11088">
        <w:trPr>
          <w:trHeight w:val="785"/>
        </w:trPr>
        <w:tc>
          <w:tcPr>
            <w:tcW w:w="0" w:type="auto"/>
            <w:tcMar>
              <w:top w:w="100" w:type="dxa"/>
              <w:left w:w="100" w:type="dxa"/>
              <w:bottom w:w="100" w:type="dxa"/>
              <w:right w:w="100" w:type="dxa"/>
            </w:tcMar>
            <w:hideMark/>
          </w:tcPr>
          <w:p w14:paraId="49D7F9B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Identifier</w:t>
            </w:r>
          </w:p>
        </w:tc>
        <w:tc>
          <w:tcPr>
            <w:tcW w:w="0" w:type="auto"/>
            <w:tcMar>
              <w:top w:w="100" w:type="dxa"/>
              <w:left w:w="100" w:type="dxa"/>
              <w:bottom w:w="100" w:type="dxa"/>
              <w:right w:w="100" w:type="dxa"/>
            </w:tcMar>
            <w:hideMark/>
          </w:tcPr>
          <w:p w14:paraId="7D94697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Format</w:t>
            </w:r>
          </w:p>
        </w:tc>
        <w:tc>
          <w:tcPr>
            <w:tcW w:w="0" w:type="auto"/>
            <w:tcMar>
              <w:top w:w="100" w:type="dxa"/>
              <w:left w:w="100" w:type="dxa"/>
              <w:bottom w:w="100" w:type="dxa"/>
              <w:right w:w="100" w:type="dxa"/>
            </w:tcMar>
            <w:hideMark/>
          </w:tcPr>
          <w:p w14:paraId="419E5DE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Who Generates</w:t>
            </w:r>
          </w:p>
        </w:tc>
        <w:tc>
          <w:tcPr>
            <w:tcW w:w="0" w:type="auto"/>
            <w:tcMar>
              <w:top w:w="100" w:type="dxa"/>
              <w:left w:w="100" w:type="dxa"/>
              <w:bottom w:w="100" w:type="dxa"/>
              <w:right w:w="100" w:type="dxa"/>
            </w:tcMar>
            <w:hideMark/>
          </w:tcPr>
          <w:p w14:paraId="7385744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When Available</w:t>
            </w:r>
          </w:p>
        </w:tc>
        <w:tc>
          <w:tcPr>
            <w:tcW w:w="0" w:type="auto"/>
            <w:tcMar>
              <w:top w:w="100" w:type="dxa"/>
              <w:left w:w="100" w:type="dxa"/>
              <w:bottom w:w="100" w:type="dxa"/>
              <w:right w:w="100" w:type="dxa"/>
            </w:tcMar>
            <w:hideMark/>
          </w:tcPr>
          <w:p w14:paraId="61CBCB2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Used For</w:t>
            </w:r>
          </w:p>
        </w:tc>
      </w:tr>
      <w:tr w:rsidR="00D11088" w:rsidRPr="00D11088" w14:paraId="74C143A5" w14:textId="77777777" w:rsidTr="00D11088">
        <w:trPr>
          <w:trHeight w:val="2150"/>
        </w:trPr>
        <w:tc>
          <w:tcPr>
            <w:tcW w:w="0" w:type="auto"/>
            <w:tcMar>
              <w:top w:w="100" w:type="dxa"/>
              <w:left w:w="100" w:type="dxa"/>
              <w:bottom w:w="100" w:type="dxa"/>
              <w:right w:w="100" w:type="dxa"/>
            </w:tcMar>
            <w:hideMark/>
          </w:tcPr>
          <w:p w14:paraId="07625AA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lastRenderedPageBreak/>
              <w:t>txnId</w:t>
            </w:r>
            <w:r w:rsidRPr="00D11088">
              <w:rPr>
                <w:rFonts w:ascii="Times New Roman" w:hAnsi="Times New Roman" w:cs="Times New Roman"/>
              </w:rPr>
              <w:t xml:space="preserve"> (Transaction ID)</w:t>
            </w:r>
          </w:p>
        </w:tc>
        <w:tc>
          <w:tcPr>
            <w:tcW w:w="0" w:type="auto"/>
            <w:tcMar>
              <w:top w:w="100" w:type="dxa"/>
              <w:left w:w="100" w:type="dxa"/>
              <w:bottom w:w="100" w:type="dxa"/>
              <w:right w:w="100" w:type="dxa"/>
            </w:tcMar>
            <w:hideMark/>
          </w:tcPr>
          <w:p w14:paraId="633BDCB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UUID v4, 35-character alphanumeric (from Feb 2025, NPCI mandated alphanumeric format)</w:t>
            </w:r>
          </w:p>
        </w:tc>
        <w:tc>
          <w:tcPr>
            <w:tcW w:w="0" w:type="auto"/>
            <w:tcMar>
              <w:top w:w="100" w:type="dxa"/>
              <w:left w:w="100" w:type="dxa"/>
              <w:bottom w:w="100" w:type="dxa"/>
              <w:right w:w="100" w:type="dxa"/>
            </w:tcMar>
            <w:hideMark/>
          </w:tcPr>
          <w:p w14:paraId="0A8FD0A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w:t>
            </w:r>
          </w:p>
        </w:tc>
        <w:tc>
          <w:tcPr>
            <w:tcW w:w="0" w:type="auto"/>
            <w:tcMar>
              <w:top w:w="100" w:type="dxa"/>
              <w:left w:w="100" w:type="dxa"/>
              <w:bottom w:w="100" w:type="dxa"/>
              <w:right w:w="100" w:type="dxa"/>
            </w:tcMar>
            <w:hideMark/>
          </w:tcPr>
          <w:p w14:paraId="4A44143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At transaction initiation, before ReqPay is sent</w:t>
            </w:r>
          </w:p>
        </w:tc>
        <w:tc>
          <w:tcPr>
            <w:tcW w:w="0" w:type="auto"/>
            <w:tcMar>
              <w:top w:w="100" w:type="dxa"/>
              <w:left w:w="100" w:type="dxa"/>
              <w:bottom w:w="100" w:type="dxa"/>
              <w:right w:w="100" w:type="dxa"/>
            </w:tcMar>
            <w:hideMark/>
          </w:tcPr>
          <w:p w14:paraId="30C79C3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Primary routing key at NPCI switch; deduplication; PSP's internal reference; input to credential block (inside RSA-OAEP ciphertext)</w:t>
            </w:r>
          </w:p>
        </w:tc>
      </w:tr>
      <w:tr w:rsidR="00D11088" w:rsidRPr="00D11088" w14:paraId="7E262F20" w14:textId="77777777" w:rsidTr="00D11088">
        <w:trPr>
          <w:trHeight w:val="2420"/>
        </w:trPr>
        <w:tc>
          <w:tcPr>
            <w:tcW w:w="0" w:type="auto"/>
            <w:tcMar>
              <w:top w:w="100" w:type="dxa"/>
              <w:left w:w="100" w:type="dxa"/>
              <w:bottom w:w="100" w:type="dxa"/>
              <w:right w:w="100" w:type="dxa"/>
            </w:tcMar>
            <w:hideMark/>
          </w:tcPr>
          <w:p w14:paraId="354D045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RRN</w:t>
            </w:r>
            <w:r w:rsidRPr="00D11088">
              <w:rPr>
                <w:rFonts w:ascii="Times New Roman" w:hAnsi="Times New Roman" w:cs="Times New Roman"/>
              </w:rPr>
              <w:t xml:space="preserve"> (Retrieval Reference Number)</w:t>
            </w:r>
          </w:p>
        </w:tc>
        <w:tc>
          <w:tcPr>
            <w:tcW w:w="0" w:type="auto"/>
            <w:tcMar>
              <w:top w:w="100" w:type="dxa"/>
              <w:left w:w="100" w:type="dxa"/>
              <w:bottom w:w="100" w:type="dxa"/>
              <w:right w:w="100" w:type="dxa"/>
            </w:tcMar>
            <w:hideMark/>
          </w:tcPr>
          <w:p w14:paraId="66AC003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12-digit numeric: 1(year) + 3(Julian day) + 8(STAN — System Trace Audit Number)</w:t>
            </w:r>
          </w:p>
        </w:tc>
        <w:tc>
          <w:tcPr>
            <w:tcW w:w="0" w:type="auto"/>
            <w:tcMar>
              <w:top w:w="100" w:type="dxa"/>
              <w:left w:w="100" w:type="dxa"/>
              <w:bottom w:w="100" w:type="dxa"/>
              <w:right w:w="100" w:type="dxa"/>
            </w:tcMar>
            <w:hideMark/>
          </w:tcPr>
          <w:p w14:paraId="6F91989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Remitter bank's CBS</w:t>
            </w:r>
          </w:p>
        </w:tc>
        <w:tc>
          <w:tcPr>
            <w:tcW w:w="0" w:type="auto"/>
            <w:tcMar>
              <w:top w:w="100" w:type="dxa"/>
              <w:left w:w="100" w:type="dxa"/>
              <w:bottom w:w="100" w:type="dxa"/>
              <w:right w:w="100" w:type="dxa"/>
            </w:tcMar>
            <w:hideMark/>
          </w:tcPr>
          <w:p w14:paraId="3F98E6A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After DebitSuccess — generated by the bank's core banking system</w:t>
            </w:r>
          </w:p>
        </w:tc>
        <w:tc>
          <w:tcPr>
            <w:tcW w:w="0" w:type="auto"/>
            <w:tcMar>
              <w:top w:w="100" w:type="dxa"/>
              <w:left w:w="100" w:type="dxa"/>
              <w:bottom w:w="100" w:type="dxa"/>
              <w:right w:w="100" w:type="dxa"/>
            </w:tcMar>
            <w:hideMark/>
          </w:tcPr>
          <w:p w14:paraId="67D554E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Inter-bank reconciliation; bank-side tracing; settlement; the definitive backend reference for the completed debit; used in UDIR disputes</w:t>
            </w:r>
          </w:p>
        </w:tc>
      </w:tr>
      <w:tr w:rsidR="00D11088" w:rsidRPr="00D11088" w14:paraId="0E3C2FBE" w14:textId="77777777" w:rsidTr="00D11088">
        <w:trPr>
          <w:trHeight w:val="1880"/>
        </w:trPr>
        <w:tc>
          <w:tcPr>
            <w:tcW w:w="0" w:type="auto"/>
            <w:tcMar>
              <w:top w:w="100" w:type="dxa"/>
              <w:left w:w="100" w:type="dxa"/>
              <w:bottom w:w="100" w:type="dxa"/>
              <w:right w:w="100" w:type="dxa"/>
            </w:tcMar>
            <w:hideMark/>
          </w:tcPr>
          <w:p w14:paraId="19EAD45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msgId</w:t>
            </w:r>
            <w:r w:rsidRPr="00D11088">
              <w:rPr>
                <w:rFonts w:ascii="Times New Roman" w:hAnsi="Times New Roman" w:cs="Times New Roman"/>
              </w:rPr>
              <w:t xml:space="preserve"> (Message ID)</w:t>
            </w:r>
          </w:p>
        </w:tc>
        <w:tc>
          <w:tcPr>
            <w:tcW w:w="0" w:type="auto"/>
            <w:tcMar>
              <w:top w:w="100" w:type="dxa"/>
              <w:left w:w="100" w:type="dxa"/>
              <w:bottom w:w="100" w:type="dxa"/>
              <w:right w:w="100" w:type="dxa"/>
            </w:tcMar>
            <w:hideMark/>
          </w:tcPr>
          <w:p w14:paraId="60E0CED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≤35 characters, alphanumeric</w:t>
            </w:r>
          </w:p>
        </w:tc>
        <w:tc>
          <w:tcPr>
            <w:tcW w:w="0" w:type="auto"/>
            <w:tcMar>
              <w:top w:w="100" w:type="dxa"/>
              <w:left w:w="100" w:type="dxa"/>
              <w:bottom w:w="100" w:type="dxa"/>
              <w:right w:w="100" w:type="dxa"/>
            </w:tcMar>
            <w:hideMark/>
          </w:tcPr>
          <w:p w14:paraId="2B6CFC8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w:t>
            </w:r>
          </w:p>
        </w:tc>
        <w:tc>
          <w:tcPr>
            <w:tcW w:w="0" w:type="auto"/>
            <w:tcMar>
              <w:top w:w="100" w:type="dxa"/>
              <w:left w:w="100" w:type="dxa"/>
              <w:bottom w:w="100" w:type="dxa"/>
              <w:right w:w="100" w:type="dxa"/>
            </w:tcMar>
            <w:hideMark/>
          </w:tcPr>
          <w:p w14:paraId="0F1FC33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Per API message (each ReqPay, RespPay has its own msgId)</w:t>
            </w:r>
          </w:p>
        </w:tc>
        <w:tc>
          <w:tcPr>
            <w:tcW w:w="0" w:type="auto"/>
            <w:tcMar>
              <w:top w:w="100" w:type="dxa"/>
              <w:left w:w="100" w:type="dxa"/>
              <w:bottom w:w="100" w:type="dxa"/>
              <w:right w:w="100" w:type="dxa"/>
            </w:tcMar>
            <w:hideMark/>
          </w:tcPr>
          <w:p w14:paraId="50920E5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API-level message tracking; distinct from txnId — used for deduplicating API messages, not financial transactions</w:t>
            </w:r>
          </w:p>
        </w:tc>
      </w:tr>
      <w:tr w:rsidR="00D11088" w:rsidRPr="00D11088" w14:paraId="44797B95" w14:textId="77777777" w:rsidTr="00D11088">
        <w:trPr>
          <w:trHeight w:val="2150"/>
        </w:trPr>
        <w:tc>
          <w:tcPr>
            <w:tcW w:w="0" w:type="auto"/>
            <w:tcMar>
              <w:top w:w="100" w:type="dxa"/>
              <w:left w:w="100" w:type="dxa"/>
              <w:bottom w:w="100" w:type="dxa"/>
              <w:right w:w="100" w:type="dxa"/>
            </w:tcMar>
            <w:hideMark/>
          </w:tcPr>
          <w:p w14:paraId="3600383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approvalNum</w:t>
            </w:r>
            <w:r w:rsidRPr="00D11088">
              <w:rPr>
                <w:rFonts w:ascii="Times New Roman" w:hAnsi="Times New Roman" w:cs="Times New Roman"/>
              </w:rPr>
              <w:t xml:space="preserve"> (CBS Approval Number)</w:t>
            </w:r>
          </w:p>
        </w:tc>
        <w:tc>
          <w:tcPr>
            <w:tcW w:w="0" w:type="auto"/>
            <w:tcMar>
              <w:top w:w="100" w:type="dxa"/>
              <w:left w:w="100" w:type="dxa"/>
              <w:bottom w:w="100" w:type="dxa"/>
              <w:right w:w="100" w:type="dxa"/>
            </w:tcMar>
            <w:hideMark/>
          </w:tcPr>
          <w:p w14:paraId="417A0FB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6-character alphanumeric code</w:t>
            </w:r>
          </w:p>
        </w:tc>
        <w:tc>
          <w:tcPr>
            <w:tcW w:w="0" w:type="auto"/>
            <w:tcMar>
              <w:top w:w="100" w:type="dxa"/>
              <w:left w:w="100" w:type="dxa"/>
              <w:bottom w:w="100" w:type="dxa"/>
              <w:right w:w="100" w:type="dxa"/>
            </w:tcMar>
            <w:hideMark/>
          </w:tcPr>
          <w:p w14:paraId="02B9C8F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Issuing bank's CBS</w:t>
            </w:r>
          </w:p>
        </w:tc>
        <w:tc>
          <w:tcPr>
            <w:tcW w:w="0" w:type="auto"/>
            <w:tcMar>
              <w:top w:w="100" w:type="dxa"/>
              <w:left w:w="100" w:type="dxa"/>
              <w:bottom w:w="100" w:type="dxa"/>
              <w:right w:w="100" w:type="dxa"/>
            </w:tcMar>
            <w:hideMark/>
          </w:tcPr>
          <w:p w14:paraId="2C60156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Returned in the debit response from the bank</w:t>
            </w:r>
          </w:p>
        </w:tc>
        <w:tc>
          <w:tcPr>
            <w:tcW w:w="0" w:type="auto"/>
            <w:tcMar>
              <w:top w:w="100" w:type="dxa"/>
              <w:left w:w="100" w:type="dxa"/>
              <w:bottom w:w="100" w:type="dxa"/>
              <w:right w:w="100" w:type="dxa"/>
            </w:tcMar>
            <w:hideMark/>
          </w:tcPr>
          <w:p w14:paraId="7D230B6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Bank-side authorization reference; maps to the bank's internal transaction record; used for chargebacks and bank-side disputes</w:t>
            </w:r>
          </w:p>
        </w:tc>
      </w:tr>
    </w:tbl>
    <w:p w14:paraId="0386E51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How They Relate</w:t>
      </w:r>
    </w:p>
    <w:p w14:paraId="690E59C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txnId         → NPCI's primary key for the transaction at the switch level</w:t>
      </w:r>
    </w:p>
    <w:p w14:paraId="6697CFC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RRN           → Bank's primary key for the same transaction at the CBS level</w:t>
      </w:r>
    </w:p>
    <w:p w14:paraId="690B225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msgId         → API envelope key for request/response correlation</w:t>
      </w:r>
    </w:p>
    <w:p w14:paraId="6B31590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approvalNum   → Bank's authorization code for the debit leg</w:t>
      </w:r>
    </w:p>
    <w:p w14:paraId="5F30E07E" w14:textId="77777777" w:rsidR="00D11088" w:rsidRPr="00D11088" w:rsidRDefault="00D11088" w:rsidP="00D11088">
      <w:pPr>
        <w:ind w:left="284"/>
        <w:rPr>
          <w:rFonts w:ascii="Times New Roman" w:hAnsi="Times New Roman" w:cs="Times New Roman"/>
        </w:rPr>
      </w:pPr>
    </w:p>
    <w:p w14:paraId="71212D4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txnId + RRN together → Complete reconciliation key spanning NPCI and bank systems</w:t>
      </w:r>
    </w:p>
    <w:p w14:paraId="20D38930" w14:textId="77777777" w:rsidR="00D11088" w:rsidRPr="00D11088" w:rsidRDefault="00D11088" w:rsidP="00D11088">
      <w:pPr>
        <w:ind w:left="284"/>
        <w:rPr>
          <w:rFonts w:ascii="Times New Roman" w:hAnsi="Times New Roman" w:cs="Times New Roman"/>
        </w:rPr>
      </w:pPr>
    </w:p>
    <w:p w14:paraId="6E42C27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The RRN structure encodes temporal information: YDDDSSSSSSSS where Y is the last digit of the year, DDD is the Julian day (e.g., day 239 of 2026 = August 27), and SSSSSSSS is the STAN — this allows banks to locate any transaction by day and sequence number without a full database scan.</w:t>
      </w:r>
    </w:p>
    <w:p w14:paraId="122C1D4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Google Pay surfaces these as:</w:t>
      </w:r>
    </w:p>
    <w:p w14:paraId="416B63E3" w14:textId="77777777" w:rsidR="00D11088" w:rsidRPr="00D11088" w:rsidRDefault="00D11088" w:rsidP="00D11088">
      <w:pPr>
        <w:numPr>
          <w:ilvl w:val="0"/>
          <w:numId w:val="13"/>
        </w:numPr>
        <w:ind w:left="284"/>
        <w:rPr>
          <w:rFonts w:ascii="Times New Roman" w:hAnsi="Times New Roman" w:cs="Times New Roman"/>
        </w:rPr>
      </w:pPr>
      <w:r w:rsidRPr="00D11088">
        <w:rPr>
          <w:rFonts w:ascii="Times New Roman" w:hAnsi="Times New Roman" w:cs="Times New Roman"/>
          <w:b/>
          <w:bCs/>
        </w:rPr>
        <w:t>UPI Transaction ID</w:t>
      </w:r>
      <w:r w:rsidRPr="00D11088">
        <w:rPr>
          <w:rFonts w:ascii="Times New Roman" w:hAnsi="Times New Roman" w:cs="Times New Roman"/>
        </w:rPr>
        <w:t xml:space="preserve"> = txnId (shown as the reference in transaction history)</w:t>
      </w:r>
    </w:p>
    <w:p w14:paraId="4FE3DF6B" w14:textId="77777777" w:rsidR="00D11088" w:rsidRPr="00D11088" w:rsidRDefault="00D11088" w:rsidP="00D11088">
      <w:pPr>
        <w:numPr>
          <w:ilvl w:val="0"/>
          <w:numId w:val="13"/>
        </w:numPr>
        <w:ind w:left="284"/>
        <w:rPr>
          <w:rFonts w:ascii="Times New Roman" w:hAnsi="Times New Roman" w:cs="Times New Roman"/>
        </w:rPr>
      </w:pPr>
      <w:r w:rsidRPr="00D11088">
        <w:rPr>
          <w:rFonts w:ascii="Times New Roman" w:hAnsi="Times New Roman" w:cs="Times New Roman"/>
          <w:b/>
          <w:bCs/>
        </w:rPr>
        <w:t>Bank Reference ID</w:t>
      </w:r>
      <w:r w:rsidRPr="00D11088">
        <w:rPr>
          <w:rFonts w:ascii="Times New Roman" w:hAnsi="Times New Roman" w:cs="Times New Roman"/>
        </w:rPr>
        <w:t xml:space="preserve"> = RRN (shown in transaction detail view; this is the banking system's reference)</w:t>
      </w:r>
    </w:p>
    <w:p w14:paraId="73FEF18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4446B2E0">
          <v:rect id="_x0000_i1298" style="width:0;height:1.5pt" o:hralign="center" o:hrstd="t" o:hr="t" fillcolor="#a0a0a0" stroked="f"/>
        </w:pict>
      </w:r>
    </w:p>
    <w:p w14:paraId="1685745C"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Resources — All Sources Used in This Section</w:t>
      </w:r>
    </w:p>
    <w:p w14:paraId="18CDA18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Primary Sources (NPCI/RBI Official)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1"/>
        <w:gridCol w:w="3655"/>
      </w:tblGrid>
      <w:tr w:rsidR="00D11088" w:rsidRPr="00D11088" w14:paraId="77D991B6" w14:textId="77777777" w:rsidTr="00D11088">
        <w:trPr>
          <w:trHeight w:val="500"/>
        </w:trPr>
        <w:tc>
          <w:tcPr>
            <w:tcW w:w="0" w:type="auto"/>
            <w:tcMar>
              <w:top w:w="100" w:type="dxa"/>
              <w:left w:w="100" w:type="dxa"/>
              <w:bottom w:w="100" w:type="dxa"/>
              <w:right w:w="100" w:type="dxa"/>
            </w:tcMar>
            <w:hideMark/>
          </w:tcPr>
          <w:p w14:paraId="23B9683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Source</w:t>
            </w:r>
          </w:p>
        </w:tc>
        <w:tc>
          <w:tcPr>
            <w:tcW w:w="0" w:type="auto"/>
            <w:tcMar>
              <w:top w:w="100" w:type="dxa"/>
              <w:left w:w="100" w:type="dxa"/>
              <w:bottom w:w="100" w:type="dxa"/>
              <w:right w:w="100" w:type="dxa"/>
            </w:tcMar>
            <w:hideMark/>
          </w:tcPr>
          <w:p w14:paraId="1ADEFE9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What It Covers in This Section</w:t>
            </w:r>
          </w:p>
        </w:tc>
      </w:tr>
      <w:tr w:rsidR="00D11088" w:rsidRPr="00D11088" w14:paraId="62C97FE3" w14:textId="77777777" w:rsidTr="00D11088">
        <w:trPr>
          <w:trHeight w:val="2690"/>
        </w:trPr>
        <w:tc>
          <w:tcPr>
            <w:tcW w:w="0" w:type="auto"/>
            <w:tcMar>
              <w:top w:w="100" w:type="dxa"/>
              <w:left w:w="100" w:type="dxa"/>
              <w:bottom w:w="100" w:type="dxa"/>
              <w:right w:w="100" w:type="dxa"/>
            </w:tcMar>
            <w:hideMark/>
          </w:tcPr>
          <w:p w14:paraId="70B7EF6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UPI FAQ</w:t>
            </w:r>
            <w:r w:rsidRPr="00D11088">
              <w:rPr>
                <w:rFonts w:ascii="Times New Roman" w:hAnsi="Times New Roman" w:cs="Times New Roman"/>
              </w:rPr>
              <w:t xml:space="preserve"> (npci.org.in/what-we-do/upi/faqs)</w:t>
            </w:r>
          </w:p>
        </w:tc>
        <w:tc>
          <w:tcPr>
            <w:tcW w:w="0" w:type="auto"/>
            <w:tcMar>
              <w:top w:w="100" w:type="dxa"/>
              <w:left w:w="100" w:type="dxa"/>
              <w:bottom w:w="100" w:type="dxa"/>
              <w:right w:w="100" w:type="dxa"/>
            </w:tcMar>
            <w:hideMark/>
          </w:tcPr>
          <w:p w14:paraId="5B68E94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Official NPCI answer on PENDING state: "Your transaction is successful, but due to some issue at the beneficiary bank end, there is a delay. The amount will reach him/her in 48 hours" — defines the debit-success/credit-pending scenario officially</w:t>
            </w:r>
          </w:p>
        </w:tc>
      </w:tr>
      <w:tr w:rsidR="00D11088" w:rsidRPr="00D11088" w14:paraId="573C005B" w14:textId="77777777" w:rsidTr="00D11088">
        <w:trPr>
          <w:trHeight w:val="1595"/>
        </w:trPr>
        <w:tc>
          <w:tcPr>
            <w:tcW w:w="0" w:type="auto"/>
            <w:tcMar>
              <w:top w:w="100" w:type="dxa"/>
              <w:left w:w="100" w:type="dxa"/>
              <w:bottom w:w="100" w:type="dxa"/>
              <w:right w:w="100" w:type="dxa"/>
            </w:tcMar>
            <w:hideMark/>
          </w:tcPr>
          <w:p w14:paraId="673C0B6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UPI Ecosystem Statistics</w:t>
            </w:r>
            <w:r w:rsidRPr="00D11088">
              <w:rPr>
                <w:rFonts w:ascii="Times New Roman" w:hAnsi="Times New Roman" w:cs="Times New Roman"/>
              </w:rPr>
              <w:t xml:space="preserve"> (npci.org.in/what-we-do/upi/upi-ecosystem-statistics)</w:t>
            </w:r>
          </w:p>
        </w:tc>
        <w:tc>
          <w:tcPr>
            <w:tcW w:w="0" w:type="auto"/>
            <w:tcMar>
              <w:top w:w="100" w:type="dxa"/>
              <w:left w:w="100" w:type="dxa"/>
              <w:bottom w:w="100" w:type="dxa"/>
              <w:right w:w="100" w:type="dxa"/>
            </w:tcMar>
            <w:hideMark/>
          </w:tcPr>
          <w:p w14:paraId="058EED8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Defines "Deemed Approved" as an official NPCI transaction category; defines "Debit Reversal Success %"; official public reconciliation metrics</w:t>
            </w:r>
          </w:p>
        </w:tc>
      </w:tr>
      <w:tr w:rsidR="00D11088" w:rsidRPr="00D11088" w14:paraId="5FCFBA95" w14:textId="77777777" w:rsidTr="00D11088">
        <w:trPr>
          <w:trHeight w:val="1880"/>
        </w:trPr>
        <w:tc>
          <w:tcPr>
            <w:tcW w:w="0" w:type="auto"/>
            <w:tcMar>
              <w:top w:w="100" w:type="dxa"/>
              <w:left w:w="100" w:type="dxa"/>
              <w:bottom w:w="100" w:type="dxa"/>
              <w:right w:w="100" w:type="dxa"/>
            </w:tcMar>
            <w:hideMark/>
          </w:tcPr>
          <w:p w14:paraId="33E67D8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UDIR Documentation</w:t>
            </w:r>
            <w:r w:rsidRPr="00D11088">
              <w:rPr>
                <w:rFonts w:ascii="Times New Roman" w:hAnsi="Times New Roman" w:cs="Times New Roman"/>
              </w:rPr>
              <w:t xml:space="preserve"> (Oracle Banking Payments docs, reflecting NPCI UDIR TSD)</w:t>
            </w:r>
          </w:p>
        </w:tc>
        <w:tc>
          <w:tcPr>
            <w:tcW w:w="0" w:type="auto"/>
            <w:tcMar>
              <w:top w:w="100" w:type="dxa"/>
              <w:left w:w="100" w:type="dxa"/>
              <w:bottom w:w="100" w:type="dxa"/>
              <w:right w:w="100" w:type="dxa"/>
            </w:tcMar>
            <w:hideMark/>
          </w:tcPr>
          <w:p w14:paraId="2C69543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ReqChkTxn (BACKOFFICE), RespChkTxn, ReqComplaint, RespComplaint, ReqChkTxn (AUTOUPDATE), ReqTxnConfirmation API definitions</w:t>
            </w:r>
          </w:p>
        </w:tc>
      </w:tr>
      <w:tr w:rsidR="00D11088" w:rsidRPr="00D11088" w14:paraId="3AFC9530" w14:textId="77777777" w:rsidTr="00D11088">
        <w:trPr>
          <w:trHeight w:val="1880"/>
        </w:trPr>
        <w:tc>
          <w:tcPr>
            <w:tcW w:w="0" w:type="auto"/>
            <w:tcMar>
              <w:top w:w="100" w:type="dxa"/>
              <w:left w:w="100" w:type="dxa"/>
              <w:bottom w:w="100" w:type="dxa"/>
              <w:right w:w="100" w:type="dxa"/>
            </w:tcMar>
            <w:hideMark/>
          </w:tcPr>
          <w:p w14:paraId="3F35DDB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UPI Error and Response Codes V2.3 / V2.9</w:t>
            </w:r>
          </w:p>
        </w:tc>
        <w:tc>
          <w:tcPr>
            <w:tcW w:w="0" w:type="auto"/>
            <w:tcMar>
              <w:top w:w="100" w:type="dxa"/>
              <w:left w:w="100" w:type="dxa"/>
              <w:bottom w:w="100" w:type="dxa"/>
              <w:right w:w="100" w:type="dxa"/>
            </w:tcMar>
            <w:hideMark/>
          </w:tcPr>
          <w:p w14:paraId="10878B6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U35 (Response Already Received — duplication), U54 (txnId/amount mismatch in credential block), U52 (orgId not found); RespPay error code taxonomy</w:t>
            </w:r>
          </w:p>
        </w:tc>
      </w:tr>
      <w:tr w:rsidR="00D11088" w:rsidRPr="00D11088" w14:paraId="143E8F75" w14:textId="77777777" w:rsidTr="00D11088">
        <w:trPr>
          <w:trHeight w:val="2150"/>
        </w:trPr>
        <w:tc>
          <w:tcPr>
            <w:tcW w:w="0" w:type="auto"/>
            <w:tcMar>
              <w:top w:w="100" w:type="dxa"/>
              <w:left w:w="100" w:type="dxa"/>
              <w:bottom w:w="100" w:type="dxa"/>
              <w:right w:w="100" w:type="dxa"/>
            </w:tcMar>
            <w:hideMark/>
          </w:tcPr>
          <w:p w14:paraId="06F41BF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lastRenderedPageBreak/>
              <w:t>NPCI API Descriptions PDF</w:t>
            </w:r>
          </w:p>
        </w:tc>
        <w:tc>
          <w:tcPr>
            <w:tcW w:w="0" w:type="auto"/>
            <w:tcMar>
              <w:top w:w="100" w:type="dxa"/>
              <w:left w:w="100" w:type="dxa"/>
              <w:bottom w:w="100" w:type="dxa"/>
              <w:right w:w="100" w:type="dxa"/>
            </w:tcMar>
            <w:hideMark/>
          </w:tcPr>
          <w:p w14:paraId="5DE0CDA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txnId as UUID v4, mandatory 35-character alphanumeric (Section 4.1.1); msgId mandatory ≤35 chars (H06 error); Head.ts ISO_ZONE format (H03); approvalNum 6-character CBS code (Section 11.2.6)</w:t>
            </w:r>
          </w:p>
        </w:tc>
      </w:tr>
      <w:tr w:rsidR="00D11088" w:rsidRPr="00D11088" w14:paraId="161A1D22" w14:textId="77777777" w:rsidTr="00D11088">
        <w:trPr>
          <w:trHeight w:val="1325"/>
        </w:trPr>
        <w:tc>
          <w:tcPr>
            <w:tcW w:w="0" w:type="auto"/>
            <w:tcMar>
              <w:top w:w="100" w:type="dxa"/>
              <w:left w:w="100" w:type="dxa"/>
              <w:bottom w:w="100" w:type="dxa"/>
              <w:right w:w="100" w:type="dxa"/>
            </w:tcMar>
            <w:hideMark/>
          </w:tcPr>
          <w:p w14:paraId="3F1244C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RBI Harmonised TAT Circular RBI/2019-20/67</w:t>
            </w:r>
            <w:r w:rsidRPr="00D11088">
              <w:rPr>
                <w:rFonts w:ascii="Times New Roman" w:hAnsi="Times New Roman" w:cs="Times New Roman"/>
              </w:rPr>
              <w:t xml:space="preserve"> (dated 20 September 2019)</w:t>
            </w:r>
          </w:p>
        </w:tc>
        <w:tc>
          <w:tcPr>
            <w:tcW w:w="0" w:type="auto"/>
            <w:tcMar>
              <w:top w:w="100" w:type="dxa"/>
              <w:left w:w="100" w:type="dxa"/>
              <w:bottom w:w="100" w:type="dxa"/>
              <w:right w:w="100" w:type="dxa"/>
            </w:tcMar>
            <w:hideMark/>
          </w:tcPr>
          <w:p w14:paraId="3AE59F3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T+1 auto-reversal for fund transfer failures; ₹100/day compensation from T+2; T+5 for merchant payments</w:t>
            </w:r>
          </w:p>
        </w:tc>
      </w:tr>
      <w:tr w:rsidR="00D11088" w:rsidRPr="00D11088" w14:paraId="1189D528" w14:textId="77777777" w:rsidTr="00D11088">
        <w:trPr>
          <w:trHeight w:val="1325"/>
        </w:trPr>
        <w:tc>
          <w:tcPr>
            <w:tcW w:w="0" w:type="auto"/>
            <w:tcMar>
              <w:top w:w="100" w:type="dxa"/>
              <w:left w:w="100" w:type="dxa"/>
              <w:bottom w:w="100" w:type="dxa"/>
              <w:right w:w="100" w:type="dxa"/>
            </w:tcMar>
            <w:hideMark/>
          </w:tcPr>
          <w:p w14:paraId="02DC698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Roles and Responsibilities Document</w:t>
            </w:r>
            <w:r w:rsidRPr="00D11088">
              <w:rPr>
                <w:rFonts w:ascii="Times New Roman" w:hAnsi="Times New Roman" w:cs="Times New Roman"/>
              </w:rPr>
              <w:t xml:space="preserve"> (pay.google.com/intl/en_in/about/external/npci/)</w:t>
            </w:r>
          </w:p>
        </w:tc>
        <w:tc>
          <w:tcPr>
            <w:tcW w:w="0" w:type="auto"/>
            <w:tcMar>
              <w:top w:w="100" w:type="dxa"/>
              <w:left w:w="100" w:type="dxa"/>
              <w:bottom w:w="100" w:type="dxa"/>
              <w:right w:w="100" w:type="dxa"/>
            </w:tcMar>
            <w:hideMark/>
          </w:tcPr>
          <w:p w14:paraId="5CC876F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Official statement that NPCI provides access to download reports, raise chargebacks, update transaction status</w:t>
            </w:r>
          </w:p>
        </w:tc>
      </w:tr>
      <w:tr w:rsidR="00D11088" w:rsidRPr="00D11088" w14:paraId="1A6B4C09" w14:textId="77777777" w:rsidTr="00D11088">
        <w:trPr>
          <w:trHeight w:val="1595"/>
        </w:trPr>
        <w:tc>
          <w:tcPr>
            <w:tcW w:w="0" w:type="auto"/>
            <w:tcMar>
              <w:top w:w="100" w:type="dxa"/>
              <w:left w:w="100" w:type="dxa"/>
              <w:bottom w:w="100" w:type="dxa"/>
              <w:right w:w="100" w:type="dxa"/>
            </w:tcMar>
            <w:hideMark/>
          </w:tcPr>
          <w:p w14:paraId="6FC312B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API Security Guidelines OC-215/2025-26</w:t>
            </w:r>
          </w:p>
        </w:tc>
        <w:tc>
          <w:tcPr>
            <w:tcW w:w="0" w:type="auto"/>
            <w:tcMar>
              <w:top w:w="100" w:type="dxa"/>
              <w:left w:w="100" w:type="dxa"/>
              <w:bottom w:w="100" w:type="dxa"/>
              <w:right w:w="100" w:type="dxa"/>
            </w:tcMar>
            <w:hideMark/>
          </w:tcPr>
          <w:p w14:paraId="29B185E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Maximum 3 ReqChkTxn calls; 90-second minimum interval between status checks; 50 balance checks/day cap; 25 ListAccount calls/day</w:t>
            </w:r>
          </w:p>
        </w:tc>
      </w:tr>
      <w:tr w:rsidR="00D11088" w:rsidRPr="00D11088" w14:paraId="69459AA2" w14:textId="77777777" w:rsidTr="00D11088">
        <w:trPr>
          <w:trHeight w:val="1055"/>
        </w:trPr>
        <w:tc>
          <w:tcPr>
            <w:tcW w:w="0" w:type="auto"/>
            <w:tcMar>
              <w:top w:w="100" w:type="dxa"/>
              <w:left w:w="100" w:type="dxa"/>
              <w:bottom w:w="100" w:type="dxa"/>
              <w:right w:w="100" w:type="dxa"/>
            </w:tcMar>
            <w:hideMark/>
          </w:tcPr>
          <w:p w14:paraId="2150A99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Procedural Guidelines</w:t>
            </w:r>
            <w:r w:rsidRPr="00D11088">
              <w:rPr>
                <w:rFonts w:ascii="Times New Roman" w:hAnsi="Times New Roman" w:cs="Times New Roman"/>
              </w:rPr>
              <w:t xml:space="preserve"> (yashada.org/edpri_UPI_Procedural_Guidelines.pdf)</w:t>
            </w:r>
          </w:p>
        </w:tc>
        <w:tc>
          <w:tcPr>
            <w:tcW w:w="0" w:type="auto"/>
            <w:tcMar>
              <w:top w:w="100" w:type="dxa"/>
              <w:left w:w="100" w:type="dxa"/>
              <w:bottom w:w="100" w:type="dxa"/>
              <w:right w:w="100" w:type="dxa"/>
            </w:tcMar>
            <w:hideMark/>
          </w:tcPr>
          <w:p w14:paraId="2E8617A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Settlement via IMPS infrastructure; reconciliation files; settlement cycle structure</w:t>
            </w:r>
          </w:p>
        </w:tc>
      </w:tr>
    </w:tbl>
    <w:p w14:paraId="2E4A3190"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Primary-Adjacent Sources (Confirmed Architecturally Against NPCI Docs)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45"/>
        <w:gridCol w:w="4071"/>
      </w:tblGrid>
      <w:tr w:rsidR="00D11088" w:rsidRPr="00D11088" w14:paraId="1EEDF4AD" w14:textId="77777777" w:rsidTr="00D11088">
        <w:trPr>
          <w:trHeight w:val="500"/>
        </w:trPr>
        <w:tc>
          <w:tcPr>
            <w:tcW w:w="0" w:type="auto"/>
            <w:tcMar>
              <w:top w:w="100" w:type="dxa"/>
              <w:left w:w="100" w:type="dxa"/>
              <w:bottom w:w="100" w:type="dxa"/>
              <w:right w:w="100" w:type="dxa"/>
            </w:tcMar>
            <w:hideMark/>
          </w:tcPr>
          <w:p w14:paraId="6F5C2CB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Source</w:t>
            </w:r>
          </w:p>
        </w:tc>
        <w:tc>
          <w:tcPr>
            <w:tcW w:w="0" w:type="auto"/>
            <w:tcMar>
              <w:top w:w="100" w:type="dxa"/>
              <w:left w:w="100" w:type="dxa"/>
              <w:bottom w:w="100" w:type="dxa"/>
              <w:right w:w="100" w:type="dxa"/>
            </w:tcMar>
            <w:hideMark/>
          </w:tcPr>
          <w:p w14:paraId="3E2B51C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What It Covers</w:t>
            </w:r>
          </w:p>
        </w:tc>
      </w:tr>
      <w:tr w:rsidR="00D11088" w:rsidRPr="00D11088" w14:paraId="3AE53B5F" w14:textId="77777777" w:rsidTr="00D11088">
        <w:trPr>
          <w:trHeight w:val="1055"/>
        </w:trPr>
        <w:tc>
          <w:tcPr>
            <w:tcW w:w="0" w:type="auto"/>
            <w:tcMar>
              <w:top w:w="100" w:type="dxa"/>
              <w:left w:w="100" w:type="dxa"/>
              <w:bottom w:w="100" w:type="dxa"/>
              <w:right w:w="100" w:type="dxa"/>
            </w:tcMar>
            <w:hideMark/>
          </w:tcPr>
          <w:p w14:paraId="29D0441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April 2025 UPI Outage Coverage</w:t>
            </w:r>
            <w:r w:rsidRPr="00D11088">
              <w:rPr>
                <w:rFonts w:ascii="Times New Roman" w:hAnsi="Times New Roman" w:cs="Times New Roman"/>
              </w:rPr>
              <w:t xml:space="preserve"> (Zee News, Deccan Herald, NPCI's own X post)</w:t>
            </w:r>
          </w:p>
        </w:tc>
        <w:tc>
          <w:tcPr>
            <w:tcW w:w="0" w:type="auto"/>
            <w:tcMar>
              <w:top w:w="100" w:type="dxa"/>
              <w:left w:w="100" w:type="dxa"/>
              <w:bottom w:w="100" w:type="dxa"/>
              <w:right w:w="100" w:type="dxa"/>
            </w:tcMar>
            <w:hideMark/>
          </w:tcPr>
          <w:p w14:paraId="35D1563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ReqChkTxn polling caused 5-hour UPI outage on April 12, 2025; NPCI's nine-point guidelines on API usage</w:t>
            </w:r>
          </w:p>
        </w:tc>
      </w:tr>
      <w:tr w:rsidR="00D11088" w:rsidRPr="00D11088" w14:paraId="2F8F6120" w14:textId="77777777" w:rsidTr="00D11088">
        <w:trPr>
          <w:trHeight w:val="1055"/>
        </w:trPr>
        <w:tc>
          <w:tcPr>
            <w:tcW w:w="0" w:type="auto"/>
            <w:tcMar>
              <w:top w:w="100" w:type="dxa"/>
              <w:left w:w="100" w:type="dxa"/>
              <w:bottom w:w="100" w:type="dxa"/>
              <w:right w:w="100" w:type="dxa"/>
            </w:tcMar>
            <w:hideMark/>
          </w:tcPr>
          <w:p w14:paraId="0723789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August 2025 Rule Changes</w:t>
            </w:r>
            <w:r w:rsidRPr="00D11088">
              <w:rPr>
                <w:rFonts w:ascii="Times New Roman" w:hAnsi="Times New Roman" w:cs="Times New Roman"/>
              </w:rPr>
              <w:t xml:space="preserve"> (Kiwi Credit Card, Meyka, Times Bull)</w:t>
            </w:r>
          </w:p>
        </w:tc>
        <w:tc>
          <w:tcPr>
            <w:tcW w:w="0" w:type="auto"/>
            <w:tcMar>
              <w:top w:w="100" w:type="dxa"/>
              <w:left w:w="100" w:type="dxa"/>
              <w:bottom w:w="100" w:type="dxa"/>
              <w:right w:w="100" w:type="dxa"/>
            </w:tcMar>
            <w:hideMark/>
          </w:tcPr>
          <w:p w14:paraId="76D6F55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Confirmed: max 3 status checks per transaction, 90-second interval, 50 balance check limit</w:t>
            </w:r>
          </w:p>
        </w:tc>
      </w:tr>
      <w:tr w:rsidR="00D11088" w:rsidRPr="00D11088" w14:paraId="66B67D1E" w14:textId="77777777" w:rsidTr="00D11088">
        <w:trPr>
          <w:trHeight w:val="1595"/>
        </w:trPr>
        <w:tc>
          <w:tcPr>
            <w:tcW w:w="0" w:type="auto"/>
            <w:tcMar>
              <w:top w:w="100" w:type="dxa"/>
              <w:left w:w="100" w:type="dxa"/>
              <w:bottom w:w="100" w:type="dxa"/>
              <w:right w:w="100" w:type="dxa"/>
            </w:tcMar>
            <w:hideMark/>
          </w:tcPr>
          <w:p w14:paraId="2A8DE3F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lastRenderedPageBreak/>
              <w:t>RazorpayX: "Deemed Success" / "Payout Processing"</w:t>
            </w:r>
            <w:r w:rsidRPr="00D11088">
              <w:rPr>
                <w:rFonts w:ascii="Times New Roman" w:hAnsi="Times New Roman" w:cs="Times New Roman"/>
              </w:rPr>
              <w:t xml:space="preserve"> (razorpay.com/blog/payout-processing-imps-upi-transactions-deemed-success-npci)</w:t>
            </w:r>
          </w:p>
        </w:tc>
        <w:tc>
          <w:tcPr>
            <w:tcW w:w="0" w:type="auto"/>
            <w:tcMar>
              <w:top w:w="100" w:type="dxa"/>
              <w:left w:w="100" w:type="dxa"/>
              <w:bottom w:w="100" w:type="dxa"/>
              <w:right w:w="100" w:type="dxa"/>
            </w:tcMar>
            <w:hideMark/>
          </w:tcPr>
          <w:p w14:paraId="206F3E5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Confirmed "Deemed Approved" / "Deemed Success" state meaning: credit sent to beneficiary bank but not credited to account; bank processes manually</w:t>
            </w:r>
          </w:p>
        </w:tc>
      </w:tr>
      <w:tr w:rsidR="00D11088" w:rsidRPr="00D11088" w14:paraId="40E53B4E" w14:textId="77777777" w:rsidTr="00D11088">
        <w:trPr>
          <w:trHeight w:val="1055"/>
        </w:trPr>
        <w:tc>
          <w:tcPr>
            <w:tcW w:w="0" w:type="auto"/>
            <w:tcMar>
              <w:top w:w="100" w:type="dxa"/>
              <w:left w:w="100" w:type="dxa"/>
              <w:bottom w:w="100" w:type="dxa"/>
              <w:right w:w="100" w:type="dxa"/>
            </w:tcMar>
            <w:hideMark/>
          </w:tcPr>
          <w:p w14:paraId="01EAE3F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Paytm Bank Responsibility Article</w:t>
            </w:r>
            <w:r w:rsidRPr="00D11088">
              <w:rPr>
                <w:rFonts w:ascii="Times New Roman" w:hAnsi="Times New Roman" w:cs="Times New Roman"/>
              </w:rPr>
              <w:t xml:space="preserve"> (paytm.com/blog/payments/upi/bank-responsibility-for-failed-upi-transaction)</w:t>
            </w:r>
          </w:p>
        </w:tc>
        <w:tc>
          <w:tcPr>
            <w:tcW w:w="0" w:type="auto"/>
            <w:tcMar>
              <w:top w:w="100" w:type="dxa"/>
              <w:left w:w="100" w:type="dxa"/>
              <w:bottom w:w="100" w:type="dxa"/>
              <w:right w:w="100" w:type="dxa"/>
            </w:tcMar>
            <w:hideMark/>
          </w:tcPr>
          <w:p w14:paraId="2B38E63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T+1 auto-reversal confirmed; ₹100/day penalty confirmed</w:t>
            </w:r>
          </w:p>
        </w:tc>
      </w:tr>
      <w:tr w:rsidR="00D11088" w:rsidRPr="00D11088" w14:paraId="326C89A8" w14:textId="77777777" w:rsidTr="00D11088">
        <w:trPr>
          <w:trHeight w:val="1880"/>
        </w:trPr>
        <w:tc>
          <w:tcPr>
            <w:tcW w:w="0" w:type="auto"/>
            <w:tcMar>
              <w:top w:w="100" w:type="dxa"/>
              <w:left w:w="100" w:type="dxa"/>
              <w:bottom w:w="100" w:type="dxa"/>
              <w:right w:w="100" w:type="dxa"/>
            </w:tcMar>
            <w:hideMark/>
          </w:tcPr>
          <w:p w14:paraId="3520EFF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rishabhkochar27 (Medium)</w:t>
            </w:r>
            <w:r w:rsidRPr="00D11088">
              <w:rPr>
                <w:rFonts w:ascii="Times New Roman" w:hAnsi="Times New Roman" w:cs="Times New Roman"/>
              </w:rPr>
              <w:t xml:space="preserve"> — Technical UPI deep-dive</w:t>
            </w:r>
          </w:p>
        </w:tc>
        <w:tc>
          <w:tcPr>
            <w:tcW w:w="0" w:type="auto"/>
            <w:tcMar>
              <w:top w:w="100" w:type="dxa"/>
              <w:left w:w="100" w:type="dxa"/>
              <w:bottom w:w="100" w:type="dxa"/>
              <w:right w:w="100" w:type="dxa"/>
            </w:tcMar>
            <w:hideMark/>
          </w:tcPr>
          <w:p w14:paraId="4BA274E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internal state sequence with timestamps: INITIATED → DEBITED → SUCCESS; NPCI transaction engine background timer; PSGA guarantee mechanism; 10 settlement cycles per day</w:t>
            </w:r>
          </w:p>
        </w:tc>
      </w:tr>
      <w:tr w:rsidR="00D11088" w:rsidRPr="00D11088" w14:paraId="44538A2C" w14:textId="77777777" w:rsidTr="00D11088">
        <w:trPr>
          <w:trHeight w:val="1325"/>
        </w:trPr>
        <w:tc>
          <w:tcPr>
            <w:tcW w:w="0" w:type="auto"/>
            <w:tcMar>
              <w:top w:w="100" w:type="dxa"/>
              <w:left w:w="100" w:type="dxa"/>
              <w:bottom w:w="100" w:type="dxa"/>
              <w:right w:w="100" w:type="dxa"/>
            </w:tcMar>
            <w:hideMark/>
          </w:tcPr>
          <w:p w14:paraId="08E9B88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Vansh Uppal (Medium)</w:t>
            </w:r>
            <w:r w:rsidRPr="00D11088">
              <w:rPr>
                <w:rFonts w:ascii="Times New Roman" w:hAnsi="Times New Roman" w:cs="Times New Roman"/>
              </w:rPr>
              <w:t xml:space="preserve"> — UPI P2P technical flow</w:t>
            </w:r>
          </w:p>
        </w:tc>
        <w:tc>
          <w:tcPr>
            <w:tcW w:w="0" w:type="auto"/>
            <w:tcMar>
              <w:top w:w="100" w:type="dxa"/>
              <w:left w:w="100" w:type="dxa"/>
              <w:bottom w:w="100" w:type="dxa"/>
              <w:right w:w="100" w:type="dxa"/>
            </w:tcMar>
            <w:hideMark/>
          </w:tcPr>
          <w:p w14:paraId="09595D0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marks PENDING and waits for predefined window; schedules async ReqChkTxn; confirmed PENDING state semantics</w:t>
            </w:r>
          </w:p>
        </w:tc>
      </w:tr>
      <w:tr w:rsidR="00D11088" w:rsidRPr="00D11088" w14:paraId="09080899" w14:textId="77777777" w:rsidTr="00D11088">
        <w:trPr>
          <w:trHeight w:val="1595"/>
        </w:trPr>
        <w:tc>
          <w:tcPr>
            <w:tcW w:w="0" w:type="auto"/>
            <w:tcMar>
              <w:top w:w="100" w:type="dxa"/>
              <w:left w:w="100" w:type="dxa"/>
              <w:bottom w:w="100" w:type="dxa"/>
              <w:right w:w="100" w:type="dxa"/>
            </w:tcMar>
            <w:hideMark/>
          </w:tcPr>
          <w:p w14:paraId="53E89AA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Vansh Uppal (Medium)</w:t>
            </w:r>
            <w:r w:rsidRPr="00D11088">
              <w:rPr>
                <w:rFonts w:ascii="Times New Roman" w:hAnsi="Times New Roman" w:cs="Times New Roman"/>
              </w:rPr>
              <w:t xml:space="preserve"> — Where does money go when UPI fails</w:t>
            </w:r>
          </w:p>
        </w:tc>
        <w:tc>
          <w:tcPr>
            <w:tcW w:w="0" w:type="auto"/>
            <w:tcMar>
              <w:top w:w="100" w:type="dxa"/>
              <w:left w:w="100" w:type="dxa"/>
              <w:bottom w:w="100" w:type="dxa"/>
              <w:right w:w="100" w:type="dxa"/>
            </w:tcMar>
            <w:hideMark/>
          </w:tcPr>
          <w:p w14:paraId="1D816B8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10 settlement cycles per day; UDIR replaced manual file exchange; reconciliation files after each cycle; November 2025 dedicated dispute settlement cycles</w:t>
            </w:r>
          </w:p>
        </w:tc>
      </w:tr>
      <w:tr w:rsidR="00D11088" w:rsidRPr="00D11088" w14:paraId="20FF8BD5" w14:textId="77777777" w:rsidTr="00D11088">
        <w:trPr>
          <w:trHeight w:val="1595"/>
        </w:trPr>
        <w:tc>
          <w:tcPr>
            <w:tcW w:w="0" w:type="auto"/>
            <w:tcMar>
              <w:top w:w="100" w:type="dxa"/>
              <w:left w:w="100" w:type="dxa"/>
              <w:bottom w:w="100" w:type="dxa"/>
              <w:right w:w="100" w:type="dxa"/>
            </w:tcMar>
            <w:hideMark/>
          </w:tcPr>
          <w:p w14:paraId="143E792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Angel One / Hero FinCorp / HDFC Bank</w:t>
            </w:r>
            <w:r w:rsidRPr="00D11088">
              <w:rPr>
                <w:rFonts w:ascii="Times New Roman" w:hAnsi="Times New Roman" w:cs="Times New Roman"/>
              </w:rPr>
              <w:t xml:space="preserve"> — RRN articles</w:t>
            </w:r>
          </w:p>
        </w:tc>
        <w:tc>
          <w:tcPr>
            <w:tcW w:w="0" w:type="auto"/>
            <w:tcMar>
              <w:top w:w="100" w:type="dxa"/>
              <w:left w:w="100" w:type="dxa"/>
              <w:bottom w:w="100" w:type="dxa"/>
              <w:right w:w="100" w:type="dxa"/>
            </w:tcMar>
            <w:hideMark/>
          </w:tcPr>
          <w:p w14:paraId="3BBB718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RRN 12-digit format: YDDDSSSSSSSS; generated by remitter bank CBS; distinct from txnId; Google Pay labels it "Bank Reference ID"</w:t>
            </w:r>
          </w:p>
        </w:tc>
      </w:tr>
      <w:tr w:rsidR="00D11088" w:rsidRPr="00D11088" w14:paraId="0A6A73BB" w14:textId="77777777" w:rsidTr="00D11088">
        <w:trPr>
          <w:trHeight w:val="1595"/>
        </w:trPr>
        <w:tc>
          <w:tcPr>
            <w:tcW w:w="0" w:type="auto"/>
            <w:tcMar>
              <w:top w:w="100" w:type="dxa"/>
              <w:left w:w="100" w:type="dxa"/>
              <w:bottom w:w="100" w:type="dxa"/>
              <w:right w:w="100" w:type="dxa"/>
            </w:tcMar>
            <w:hideMark/>
          </w:tcPr>
          <w:p w14:paraId="06A435E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NPCI UDIR — Dvara Research</w:t>
            </w:r>
            <w:r w:rsidRPr="00D11088">
              <w:rPr>
                <w:rFonts w:ascii="Times New Roman" w:hAnsi="Times New Roman" w:cs="Times New Roman"/>
              </w:rPr>
              <w:t xml:space="preserve"> (upigrm.dvararesearch.com/npcis-udir/)</w:t>
            </w:r>
          </w:p>
        </w:tc>
        <w:tc>
          <w:tcPr>
            <w:tcW w:w="0" w:type="auto"/>
            <w:tcMar>
              <w:top w:w="100" w:type="dxa"/>
              <w:left w:w="100" w:type="dxa"/>
              <w:bottom w:w="100" w:type="dxa"/>
              <w:right w:w="100" w:type="dxa"/>
            </w:tcMar>
            <w:hideMark/>
          </w:tcPr>
          <w:p w14:paraId="64B4E2B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UDIR = automated single-channel redressal; integrated with URCS; replaced manual file-based processes; auto-conversion of complaints to chargebacks after TAT</w:t>
            </w:r>
          </w:p>
        </w:tc>
      </w:tr>
      <w:tr w:rsidR="00D11088" w:rsidRPr="00D11088" w14:paraId="374C51B8" w14:textId="77777777" w:rsidTr="00D11088">
        <w:trPr>
          <w:trHeight w:val="1325"/>
        </w:trPr>
        <w:tc>
          <w:tcPr>
            <w:tcW w:w="0" w:type="auto"/>
            <w:tcMar>
              <w:top w:w="100" w:type="dxa"/>
              <w:left w:w="100" w:type="dxa"/>
              <w:bottom w:w="100" w:type="dxa"/>
              <w:right w:w="100" w:type="dxa"/>
            </w:tcMar>
            <w:hideMark/>
          </w:tcPr>
          <w:p w14:paraId="30E679F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Juspay UPI Consumer Stack documentation</w:t>
            </w:r>
            <w:r w:rsidRPr="00D11088">
              <w:rPr>
                <w:rFonts w:ascii="Times New Roman" w:hAnsi="Times New Roman" w:cs="Times New Roman"/>
              </w:rPr>
              <w:t xml:space="preserve"> (juspay.io/in/docs)</w:t>
            </w:r>
          </w:p>
        </w:tc>
        <w:tc>
          <w:tcPr>
            <w:tcW w:w="0" w:type="auto"/>
            <w:tcMar>
              <w:top w:w="100" w:type="dxa"/>
              <w:left w:w="100" w:type="dxa"/>
              <w:bottom w:w="100" w:type="dxa"/>
              <w:right w:w="100" w:type="dxa"/>
            </w:tcMar>
            <w:hideMark/>
          </w:tcPr>
          <w:p w14:paraId="14E1D8F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Webhook signing with SHA256RSA-PSS; check status API (Payee PSP to merchant); refund API with partial/full refund functionality</w:t>
            </w:r>
          </w:p>
        </w:tc>
      </w:tr>
      <w:tr w:rsidR="00D11088" w:rsidRPr="00D11088" w14:paraId="07117843" w14:textId="77777777" w:rsidTr="00D11088">
        <w:trPr>
          <w:trHeight w:val="1325"/>
        </w:trPr>
        <w:tc>
          <w:tcPr>
            <w:tcW w:w="0" w:type="auto"/>
            <w:tcMar>
              <w:top w:w="100" w:type="dxa"/>
              <w:left w:w="100" w:type="dxa"/>
              <w:bottom w:w="100" w:type="dxa"/>
              <w:right w:w="100" w:type="dxa"/>
            </w:tcMar>
            <w:hideMark/>
          </w:tcPr>
          <w:p w14:paraId="05E7D43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lastRenderedPageBreak/>
              <w:t>righttoinformation.wiki</w:t>
            </w:r>
            <w:r w:rsidRPr="00D11088">
              <w:rPr>
                <w:rFonts w:ascii="Times New Roman" w:hAnsi="Times New Roman" w:cs="Times New Roman"/>
              </w:rPr>
              <w:t xml:space="preserve"> — First 10-minute action plan</w:t>
            </w:r>
          </w:p>
        </w:tc>
        <w:tc>
          <w:tcPr>
            <w:tcW w:w="0" w:type="auto"/>
            <w:tcMar>
              <w:top w:w="100" w:type="dxa"/>
              <w:left w:w="100" w:type="dxa"/>
              <w:bottom w:w="100" w:type="dxa"/>
              <w:right w:w="100" w:type="dxa"/>
            </w:tcMar>
            <w:hideMark/>
          </w:tcPr>
          <w:p w14:paraId="29C509B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92% of debited-but-not-credited failures auto-resolved via UDIR within T+1; NPCI auto-reversal engine runs in batches at 11 PM, 2 AM, 5 AM IST</w:t>
            </w:r>
          </w:p>
        </w:tc>
      </w:tr>
    </w:tbl>
    <w:p w14:paraId="443F553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pict w14:anchorId="67492579">
          <v:rect id="_x0000_i1299" style="width:0;height:1.5pt" o:hralign="center" o:hrstd="t" o:hr="t" fillcolor="#a0a0a0" stroked="f"/>
        </w:pict>
      </w:r>
    </w:p>
    <w:p w14:paraId="4CB505A2"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Verification Status</w:t>
      </w:r>
    </w:p>
    <w:p w14:paraId="57A5EBD8"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VERIFIED from Primary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4"/>
        <w:gridCol w:w="4542"/>
      </w:tblGrid>
      <w:tr w:rsidR="00D11088" w:rsidRPr="00D11088" w14:paraId="30DFCC3E" w14:textId="77777777" w:rsidTr="00D11088">
        <w:trPr>
          <w:trHeight w:val="500"/>
        </w:trPr>
        <w:tc>
          <w:tcPr>
            <w:tcW w:w="0" w:type="auto"/>
            <w:tcMar>
              <w:top w:w="100" w:type="dxa"/>
              <w:left w:w="100" w:type="dxa"/>
              <w:bottom w:w="100" w:type="dxa"/>
              <w:right w:w="100" w:type="dxa"/>
            </w:tcMar>
            <w:hideMark/>
          </w:tcPr>
          <w:p w14:paraId="1355AF1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Claim</w:t>
            </w:r>
          </w:p>
        </w:tc>
        <w:tc>
          <w:tcPr>
            <w:tcW w:w="0" w:type="auto"/>
            <w:tcMar>
              <w:top w:w="100" w:type="dxa"/>
              <w:left w:w="100" w:type="dxa"/>
              <w:bottom w:w="100" w:type="dxa"/>
              <w:right w:w="100" w:type="dxa"/>
            </w:tcMar>
            <w:hideMark/>
          </w:tcPr>
          <w:p w14:paraId="5929BA6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Source</w:t>
            </w:r>
          </w:p>
        </w:tc>
      </w:tr>
      <w:tr w:rsidR="00D11088" w:rsidRPr="00D11088" w14:paraId="2C09E67C" w14:textId="77777777" w:rsidTr="00D11088">
        <w:trPr>
          <w:trHeight w:val="785"/>
        </w:trPr>
        <w:tc>
          <w:tcPr>
            <w:tcW w:w="0" w:type="auto"/>
            <w:tcMar>
              <w:top w:w="100" w:type="dxa"/>
              <w:left w:w="100" w:type="dxa"/>
              <w:bottom w:w="100" w:type="dxa"/>
              <w:right w:w="100" w:type="dxa"/>
            </w:tcMar>
            <w:hideMark/>
          </w:tcPr>
          <w:p w14:paraId="14AB386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txnId is UUID v4, alphanumeric, ≤35 characters</w:t>
            </w:r>
          </w:p>
        </w:tc>
        <w:tc>
          <w:tcPr>
            <w:tcW w:w="0" w:type="auto"/>
            <w:tcMar>
              <w:top w:w="100" w:type="dxa"/>
              <w:left w:w="100" w:type="dxa"/>
              <w:bottom w:w="100" w:type="dxa"/>
              <w:right w:w="100" w:type="dxa"/>
            </w:tcMar>
            <w:hideMark/>
          </w:tcPr>
          <w:p w14:paraId="07A04F2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API Descriptions PDF, Section 4.1.1</w:t>
            </w:r>
          </w:p>
        </w:tc>
      </w:tr>
      <w:tr w:rsidR="00D11088" w:rsidRPr="00D11088" w14:paraId="25092306" w14:textId="77777777" w:rsidTr="00D11088">
        <w:trPr>
          <w:trHeight w:val="785"/>
        </w:trPr>
        <w:tc>
          <w:tcPr>
            <w:tcW w:w="0" w:type="auto"/>
            <w:tcMar>
              <w:top w:w="100" w:type="dxa"/>
              <w:left w:w="100" w:type="dxa"/>
              <w:bottom w:w="100" w:type="dxa"/>
              <w:right w:w="100" w:type="dxa"/>
            </w:tcMar>
            <w:hideMark/>
          </w:tcPr>
          <w:p w14:paraId="12DBEFE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msgId mandatory, ≤35 characters</w:t>
            </w:r>
          </w:p>
        </w:tc>
        <w:tc>
          <w:tcPr>
            <w:tcW w:w="0" w:type="auto"/>
            <w:tcMar>
              <w:top w:w="100" w:type="dxa"/>
              <w:left w:w="100" w:type="dxa"/>
              <w:bottom w:w="100" w:type="dxa"/>
              <w:right w:w="100" w:type="dxa"/>
            </w:tcMar>
            <w:hideMark/>
          </w:tcPr>
          <w:p w14:paraId="1A90188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API Descriptions PDF (H06 error definition)</w:t>
            </w:r>
          </w:p>
        </w:tc>
      </w:tr>
      <w:tr w:rsidR="00D11088" w:rsidRPr="00D11088" w14:paraId="78EA9057" w14:textId="77777777" w:rsidTr="00D11088">
        <w:trPr>
          <w:trHeight w:val="500"/>
        </w:trPr>
        <w:tc>
          <w:tcPr>
            <w:tcW w:w="0" w:type="auto"/>
            <w:tcMar>
              <w:top w:w="100" w:type="dxa"/>
              <w:left w:w="100" w:type="dxa"/>
              <w:bottom w:w="100" w:type="dxa"/>
              <w:right w:w="100" w:type="dxa"/>
            </w:tcMar>
            <w:hideMark/>
          </w:tcPr>
          <w:p w14:paraId="6A9150F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approvalNum is 6-character CBS code</w:t>
            </w:r>
          </w:p>
        </w:tc>
        <w:tc>
          <w:tcPr>
            <w:tcW w:w="0" w:type="auto"/>
            <w:tcMar>
              <w:top w:w="100" w:type="dxa"/>
              <w:left w:w="100" w:type="dxa"/>
              <w:bottom w:w="100" w:type="dxa"/>
              <w:right w:w="100" w:type="dxa"/>
            </w:tcMar>
            <w:hideMark/>
          </w:tcPr>
          <w:p w14:paraId="63DB8E2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API Descriptions PDF, Section 11.2.6</w:t>
            </w:r>
          </w:p>
        </w:tc>
      </w:tr>
      <w:tr w:rsidR="00D11088" w:rsidRPr="00D11088" w14:paraId="58E80C29" w14:textId="77777777" w:rsidTr="00D11088">
        <w:trPr>
          <w:trHeight w:val="785"/>
        </w:trPr>
        <w:tc>
          <w:tcPr>
            <w:tcW w:w="0" w:type="auto"/>
            <w:tcMar>
              <w:top w:w="100" w:type="dxa"/>
              <w:left w:w="100" w:type="dxa"/>
              <w:bottom w:w="100" w:type="dxa"/>
              <w:right w:w="100" w:type="dxa"/>
            </w:tcMar>
            <w:hideMark/>
          </w:tcPr>
          <w:p w14:paraId="59B04FB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U35: Response already received (duplicate detection)</w:t>
            </w:r>
          </w:p>
        </w:tc>
        <w:tc>
          <w:tcPr>
            <w:tcW w:w="0" w:type="auto"/>
            <w:tcMar>
              <w:top w:w="100" w:type="dxa"/>
              <w:left w:w="100" w:type="dxa"/>
              <w:bottom w:w="100" w:type="dxa"/>
              <w:right w:w="100" w:type="dxa"/>
            </w:tcMar>
            <w:hideMark/>
          </w:tcPr>
          <w:p w14:paraId="5BEE1D5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Error and Response Codes V2.3</w:t>
            </w:r>
          </w:p>
        </w:tc>
      </w:tr>
      <w:tr w:rsidR="00D11088" w:rsidRPr="00D11088" w14:paraId="5357D545" w14:textId="77777777" w:rsidTr="00D11088">
        <w:trPr>
          <w:trHeight w:val="785"/>
        </w:trPr>
        <w:tc>
          <w:tcPr>
            <w:tcW w:w="0" w:type="auto"/>
            <w:tcMar>
              <w:top w:w="100" w:type="dxa"/>
              <w:left w:w="100" w:type="dxa"/>
              <w:bottom w:w="100" w:type="dxa"/>
              <w:right w:w="100" w:type="dxa"/>
            </w:tcMar>
            <w:hideMark/>
          </w:tcPr>
          <w:p w14:paraId="5927694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U54: txnId or amount in credential block doesn't match ReqPay</w:t>
            </w:r>
          </w:p>
        </w:tc>
        <w:tc>
          <w:tcPr>
            <w:tcW w:w="0" w:type="auto"/>
            <w:tcMar>
              <w:top w:w="100" w:type="dxa"/>
              <w:left w:w="100" w:type="dxa"/>
              <w:bottom w:w="100" w:type="dxa"/>
              <w:right w:w="100" w:type="dxa"/>
            </w:tcMar>
            <w:hideMark/>
          </w:tcPr>
          <w:p w14:paraId="57FE56E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Error and Response Codes V2.3</w:t>
            </w:r>
          </w:p>
        </w:tc>
      </w:tr>
      <w:tr w:rsidR="00D11088" w:rsidRPr="00D11088" w14:paraId="12B3B8FB" w14:textId="77777777" w:rsidTr="00D11088">
        <w:trPr>
          <w:trHeight w:val="1325"/>
        </w:trPr>
        <w:tc>
          <w:tcPr>
            <w:tcW w:w="0" w:type="auto"/>
            <w:tcMar>
              <w:top w:w="100" w:type="dxa"/>
              <w:left w:w="100" w:type="dxa"/>
              <w:bottom w:w="100" w:type="dxa"/>
              <w:right w:w="100" w:type="dxa"/>
            </w:tcMar>
            <w:hideMark/>
          </w:tcPr>
          <w:p w14:paraId="6B9DA89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marks transaction PENDING when bank doesn't respond within SLA; schedules ReqChkTxn</w:t>
            </w:r>
          </w:p>
        </w:tc>
        <w:tc>
          <w:tcPr>
            <w:tcW w:w="0" w:type="auto"/>
            <w:tcMar>
              <w:top w:w="100" w:type="dxa"/>
              <w:left w:w="100" w:type="dxa"/>
              <w:bottom w:w="100" w:type="dxa"/>
              <w:right w:w="100" w:type="dxa"/>
            </w:tcMar>
            <w:hideMark/>
          </w:tcPr>
          <w:p w14:paraId="1A5A3BC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Consistent across UDIR documentation and multiple technical sources; UDIR API itself (ReqChkTxn BACKOFFICE) confirms this is the status check mechanism</w:t>
            </w:r>
          </w:p>
        </w:tc>
      </w:tr>
      <w:tr w:rsidR="00D11088" w:rsidRPr="00D11088" w14:paraId="7D67E9A3" w14:textId="77777777" w:rsidTr="00D11088">
        <w:trPr>
          <w:trHeight w:val="785"/>
        </w:trPr>
        <w:tc>
          <w:tcPr>
            <w:tcW w:w="0" w:type="auto"/>
            <w:tcMar>
              <w:top w:w="100" w:type="dxa"/>
              <w:left w:w="100" w:type="dxa"/>
              <w:bottom w:w="100" w:type="dxa"/>
              <w:right w:w="100" w:type="dxa"/>
            </w:tcMar>
            <w:hideMark/>
          </w:tcPr>
          <w:p w14:paraId="13CC227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Deemed Approved: official NPCI category for unconfirmed online credit</w:t>
            </w:r>
          </w:p>
        </w:tc>
        <w:tc>
          <w:tcPr>
            <w:tcW w:w="0" w:type="auto"/>
            <w:tcMar>
              <w:top w:w="100" w:type="dxa"/>
              <w:left w:w="100" w:type="dxa"/>
              <w:bottom w:w="100" w:type="dxa"/>
              <w:right w:w="100" w:type="dxa"/>
            </w:tcMar>
            <w:hideMark/>
          </w:tcPr>
          <w:p w14:paraId="195217C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UPI Ecosystem Statistics page (npci.org.in) — explicit definition</w:t>
            </w:r>
          </w:p>
        </w:tc>
      </w:tr>
      <w:tr w:rsidR="00D11088" w:rsidRPr="00D11088" w14:paraId="31F2E419" w14:textId="77777777" w:rsidTr="00D11088">
        <w:trPr>
          <w:trHeight w:val="785"/>
        </w:trPr>
        <w:tc>
          <w:tcPr>
            <w:tcW w:w="0" w:type="auto"/>
            <w:tcMar>
              <w:top w:w="100" w:type="dxa"/>
              <w:left w:w="100" w:type="dxa"/>
              <w:bottom w:w="100" w:type="dxa"/>
              <w:right w:w="100" w:type="dxa"/>
            </w:tcMar>
            <w:hideMark/>
          </w:tcPr>
          <w:p w14:paraId="167B0E1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FAQ: PENDING = "transaction is successful, delay at beneficiary bank"</w:t>
            </w:r>
          </w:p>
        </w:tc>
        <w:tc>
          <w:tcPr>
            <w:tcW w:w="0" w:type="auto"/>
            <w:tcMar>
              <w:top w:w="100" w:type="dxa"/>
              <w:left w:w="100" w:type="dxa"/>
              <w:bottom w:w="100" w:type="dxa"/>
              <w:right w:w="100" w:type="dxa"/>
            </w:tcMar>
            <w:hideMark/>
          </w:tcPr>
          <w:p w14:paraId="09D7AC1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official FAQ (npci.org.in/what-we-do/upi/faqs)</w:t>
            </w:r>
          </w:p>
        </w:tc>
      </w:tr>
      <w:tr w:rsidR="00D11088" w:rsidRPr="00D11088" w14:paraId="5E0244DB" w14:textId="77777777" w:rsidTr="00D11088">
        <w:trPr>
          <w:trHeight w:val="785"/>
        </w:trPr>
        <w:tc>
          <w:tcPr>
            <w:tcW w:w="0" w:type="auto"/>
            <w:tcMar>
              <w:top w:w="100" w:type="dxa"/>
              <w:left w:w="100" w:type="dxa"/>
              <w:bottom w:w="100" w:type="dxa"/>
              <w:right w:w="100" w:type="dxa"/>
            </w:tcMar>
            <w:hideMark/>
          </w:tcPr>
          <w:p w14:paraId="4E256DD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T+1 auto-reversal for fund transfers; ₹100/day from T+2</w:t>
            </w:r>
          </w:p>
        </w:tc>
        <w:tc>
          <w:tcPr>
            <w:tcW w:w="0" w:type="auto"/>
            <w:tcMar>
              <w:top w:w="100" w:type="dxa"/>
              <w:left w:w="100" w:type="dxa"/>
              <w:bottom w:w="100" w:type="dxa"/>
              <w:right w:w="100" w:type="dxa"/>
            </w:tcMar>
            <w:hideMark/>
          </w:tcPr>
          <w:p w14:paraId="0CF2E9D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RBI Harmonised TAT Circular RBI/2019-20/67 dated 20 September 2019</w:t>
            </w:r>
          </w:p>
        </w:tc>
      </w:tr>
      <w:tr w:rsidR="00D11088" w:rsidRPr="00D11088" w14:paraId="0B323E5F" w14:textId="77777777" w:rsidTr="00D11088">
        <w:trPr>
          <w:trHeight w:val="785"/>
        </w:trPr>
        <w:tc>
          <w:tcPr>
            <w:tcW w:w="0" w:type="auto"/>
            <w:tcMar>
              <w:top w:w="100" w:type="dxa"/>
              <w:left w:w="100" w:type="dxa"/>
              <w:bottom w:w="100" w:type="dxa"/>
              <w:right w:w="100" w:type="dxa"/>
            </w:tcMar>
            <w:hideMark/>
          </w:tcPr>
          <w:p w14:paraId="18187EA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T+5 for merchant payment reversals</w:t>
            </w:r>
          </w:p>
        </w:tc>
        <w:tc>
          <w:tcPr>
            <w:tcW w:w="0" w:type="auto"/>
            <w:tcMar>
              <w:top w:w="100" w:type="dxa"/>
              <w:left w:w="100" w:type="dxa"/>
              <w:bottom w:w="100" w:type="dxa"/>
              <w:right w:w="100" w:type="dxa"/>
            </w:tcMar>
            <w:hideMark/>
          </w:tcPr>
          <w:p w14:paraId="7EBF47C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RBI TAT framework; confirmed in multiple bank support pages</w:t>
            </w:r>
          </w:p>
        </w:tc>
      </w:tr>
      <w:tr w:rsidR="00D11088" w:rsidRPr="00D11088" w14:paraId="1A6EFE34" w14:textId="77777777" w:rsidTr="00D11088">
        <w:trPr>
          <w:trHeight w:val="785"/>
        </w:trPr>
        <w:tc>
          <w:tcPr>
            <w:tcW w:w="0" w:type="auto"/>
            <w:tcMar>
              <w:top w:w="100" w:type="dxa"/>
              <w:left w:w="100" w:type="dxa"/>
              <w:bottom w:w="100" w:type="dxa"/>
              <w:right w:w="100" w:type="dxa"/>
            </w:tcMar>
            <w:hideMark/>
          </w:tcPr>
          <w:p w14:paraId="218F6D4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Max 3 ReqChkTxn calls per transaction; 90-second minimum interval</w:t>
            </w:r>
          </w:p>
        </w:tc>
        <w:tc>
          <w:tcPr>
            <w:tcW w:w="0" w:type="auto"/>
            <w:tcMar>
              <w:top w:w="100" w:type="dxa"/>
              <w:left w:w="100" w:type="dxa"/>
              <w:bottom w:w="100" w:type="dxa"/>
              <w:right w:w="100" w:type="dxa"/>
            </w:tcMar>
            <w:hideMark/>
          </w:tcPr>
          <w:p w14:paraId="1660CB9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API Security Guidelines OC-215/2025-26 (confirmed August 2025)</w:t>
            </w:r>
          </w:p>
        </w:tc>
      </w:tr>
      <w:tr w:rsidR="00D11088" w:rsidRPr="00D11088" w14:paraId="6A71AB14" w14:textId="77777777" w:rsidTr="00D11088">
        <w:trPr>
          <w:trHeight w:val="785"/>
        </w:trPr>
        <w:tc>
          <w:tcPr>
            <w:tcW w:w="0" w:type="auto"/>
            <w:tcMar>
              <w:top w:w="100" w:type="dxa"/>
              <w:left w:w="100" w:type="dxa"/>
              <w:bottom w:w="100" w:type="dxa"/>
              <w:right w:w="100" w:type="dxa"/>
            </w:tcMar>
            <w:hideMark/>
          </w:tcPr>
          <w:p w14:paraId="2F1ADA0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ReqChkTxn polling caused April 12, 2025 UPI outage (5 hours)</w:t>
            </w:r>
          </w:p>
        </w:tc>
        <w:tc>
          <w:tcPr>
            <w:tcW w:w="0" w:type="auto"/>
            <w:tcMar>
              <w:top w:w="100" w:type="dxa"/>
              <w:left w:w="100" w:type="dxa"/>
              <w:bottom w:w="100" w:type="dxa"/>
              <w:right w:w="100" w:type="dxa"/>
            </w:tcMar>
            <w:hideMark/>
          </w:tcPr>
          <w:p w14:paraId="342AD67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NPCI's own post on X; multiple news sources covering the outage</w:t>
            </w:r>
          </w:p>
        </w:tc>
      </w:tr>
      <w:tr w:rsidR="00D11088" w:rsidRPr="00D11088" w14:paraId="32AE4FFE" w14:textId="77777777" w:rsidTr="00D11088">
        <w:trPr>
          <w:trHeight w:val="1325"/>
        </w:trPr>
        <w:tc>
          <w:tcPr>
            <w:tcW w:w="0" w:type="auto"/>
            <w:tcMar>
              <w:top w:w="100" w:type="dxa"/>
              <w:left w:w="100" w:type="dxa"/>
              <w:bottom w:w="100" w:type="dxa"/>
              <w:right w:w="100" w:type="dxa"/>
            </w:tcMar>
            <w:hideMark/>
          </w:tcPr>
          <w:p w14:paraId="25BD0C0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UDIR APIs: ReqChkTxn (BACKOFFICE), RespChkTxn, ReqComplaint, RespComplaint, ReqChkTxn (AUTOUPDATE), ReqTxnConfirmation</w:t>
            </w:r>
          </w:p>
        </w:tc>
        <w:tc>
          <w:tcPr>
            <w:tcW w:w="0" w:type="auto"/>
            <w:tcMar>
              <w:top w:w="100" w:type="dxa"/>
              <w:left w:w="100" w:type="dxa"/>
              <w:bottom w:w="100" w:type="dxa"/>
              <w:right w:w="100" w:type="dxa"/>
            </w:tcMar>
            <w:hideMark/>
          </w:tcPr>
          <w:p w14:paraId="6083931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UDIR documentation (Oracle Banking Payments, Dvara Research UDIR page, TeamLease RegTech UDIR circular)</w:t>
            </w:r>
          </w:p>
        </w:tc>
      </w:tr>
      <w:tr w:rsidR="00D11088" w:rsidRPr="00D11088" w14:paraId="4B1CFF1D" w14:textId="77777777" w:rsidTr="00D11088">
        <w:trPr>
          <w:trHeight w:val="785"/>
        </w:trPr>
        <w:tc>
          <w:tcPr>
            <w:tcW w:w="0" w:type="auto"/>
            <w:tcMar>
              <w:top w:w="100" w:type="dxa"/>
              <w:left w:w="100" w:type="dxa"/>
              <w:bottom w:w="100" w:type="dxa"/>
              <w:right w:w="100" w:type="dxa"/>
            </w:tcMar>
            <w:hideMark/>
          </w:tcPr>
          <w:p w14:paraId="643F821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UDIR integrated with URCS (UPI Real-Time Clearing &amp; Settlement)</w:t>
            </w:r>
          </w:p>
        </w:tc>
        <w:tc>
          <w:tcPr>
            <w:tcW w:w="0" w:type="auto"/>
            <w:tcMar>
              <w:top w:w="100" w:type="dxa"/>
              <w:left w:w="100" w:type="dxa"/>
              <w:bottom w:w="100" w:type="dxa"/>
              <w:right w:w="100" w:type="dxa"/>
            </w:tcMar>
            <w:hideMark/>
          </w:tcPr>
          <w:p w14:paraId="736D81E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Dvara Research UDIR page</w:t>
            </w:r>
          </w:p>
        </w:tc>
      </w:tr>
      <w:tr w:rsidR="00D11088" w:rsidRPr="00D11088" w14:paraId="72235BA0" w14:textId="77777777" w:rsidTr="00D11088">
        <w:trPr>
          <w:trHeight w:val="500"/>
        </w:trPr>
        <w:tc>
          <w:tcPr>
            <w:tcW w:w="0" w:type="auto"/>
            <w:tcMar>
              <w:top w:w="100" w:type="dxa"/>
              <w:left w:w="100" w:type="dxa"/>
              <w:bottom w:w="100" w:type="dxa"/>
              <w:right w:w="100" w:type="dxa"/>
            </w:tcMar>
            <w:hideMark/>
          </w:tcPr>
          <w:p w14:paraId="3273DBF8"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Settlement via IMPS infrastructure</w:t>
            </w:r>
          </w:p>
        </w:tc>
        <w:tc>
          <w:tcPr>
            <w:tcW w:w="0" w:type="auto"/>
            <w:tcMar>
              <w:top w:w="100" w:type="dxa"/>
              <w:left w:w="100" w:type="dxa"/>
              <w:bottom w:w="100" w:type="dxa"/>
              <w:right w:w="100" w:type="dxa"/>
            </w:tcMar>
            <w:hideMark/>
          </w:tcPr>
          <w:p w14:paraId="21CA8A2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Procedural Guidelines</w:t>
            </w:r>
          </w:p>
        </w:tc>
      </w:tr>
      <w:tr w:rsidR="00D11088" w:rsidRPr="00D11088" w14:paraId="6DB1FEA5" w14:textId="77777777" w:rsidTr="00D11088">
        <w:trPr>
          <w:trHeight w:val="1325"/>
        </w:trPr>
        <w:tc>
          <w:tcPr>
            <w:tcW w:w="0" w:type="auto"/>
            <w:tcMar>
              <w:top w:w="100" w:type="dxa"/>
              <w:left w:w="100" w:type="dxa"/>
              <w:bottom w:w="100" w:type="dxa"/>
              <w:right w:w="100" w:type="dxa"/>
            </w:tcMar>
            <w:hideMark/>
          </w:tcPr>
          <w:p w14:paraId="517EF85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RRN = 12-digit, generated by remitter bank CBS</w:t>
            </w:r>
          </w:p>
        </w:tc>
        <w:tc>
          <w:tcPr>
            <w:tcW w:w="0" w:type="auto"/>
            <w:tcMar>
              <w:top w:w="100" w:type="dxa"/>
              <w:left w:w="100" w:type="dxa"/>
              <w:bottom w:w="100" w:type="dxa"/>
              <w:right w:w="100" w:type="dxa"/>
            </w:tcMar>
            <w:hideMark/>
          </w:tcPr>
          <w:p w14:paraId="0F092A8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UPI Ecosystem Statistics defines RRN; Angel One, Hero FinCorp, HDFC Bank all confirm 12-digit format and CBS origin</w:t>
            </w:r>
          </w:p>
        </w:tc>
      </w:tr>
      <w:tr w:rsidR="00D11088" w:rsidRPr="00D11088" w14:paraId="133ED3E2" w14:textId="77777777" w:rsidTr="00D11088">
        <w:trPr>
          <w:trHeight w:val="1055"/>
        </w:trPr>
        <w:tc>
          <w:tcPr>
            <w:tcW w:w="0" w:type="auto"/>
            <w:tcMar>
              <w:top w:w="100" w:type="dxa"/>
              <w:left w:w="100" w:type="dxa"/>
              <w:bottom w:w="100" w:type="dxa"/>
              <w:right w:w="100" w:type="dxa"/>
            </w:tcMar>
            <w:hideMark/>
          </w:tcPr>
          <w:p w14:paraId="6082EC3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PSGA mechanism: member banks maintain collateral at RBI</w:t>
            </w:r>
          </w:p>
        </w:tc>
        <w:tc>
          <w:tcPr>
            <w:tcW w:w="0" w:type="auto"/>
            <w:tcMar>
              <w:top w:w="100" w:type="dxa"/>
              <w:left w:w="100" w:type="dxa"/>
              <w:bottom w:w="100" w:type="dxa"/>
              <w:right w:w="100" w:type="dxa"/>
            </w:tcMar>
            <w:hideMark/>
          </w:tcPr>
          <w:p w14:paraId="19ACBF97"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Confirmed by rishabhkochar27 technical deep-dive — consistent with IMPS settlement infrastructure</w:t>
            </w:r>
          </w:p>
        </w:tc>
      </w:tr>
      <w:tr w:rsidR="00D11088" w:rsidRPr="00D11088" w14:paraId="354395AA" w14:textId="77777777" w:rsidTr="00D11088">
        <w:trPr>
          <w:trHeight w:val="500"/>
        </w:trPr>
        <w:tc>
          <w:tcPr>
            <w:tcW w:w="0" w:type="auto"/>
            <w:tcMar>
              <w:top w:w="100" w:type="dxa"/>
              <w:left w:w="100" w:type="dxa"/>
              <w:bottom w:w="100" w:type="dxa"/>
              <w:right w:w="100" w:type="dxa"/>
            </w:tcMar>
            <w:hideMark/>
          </w:tcPr>
          <w:p w14:paraId="6C53384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K0 single-use; new credential block on retry</w:t>
            </w:r>
          </w:p>
        </w:tc>
        <w:tc>
          <w:tcPr>
            <w:tcW w:w="0" w:type="auto"/>
            <w:tcMar>
              <w:top w:w="100" w:type="dxa"/>
              <w:left w:w="100" w:type="dxa"/>
              <w:bottom w:w="100" w:type="dxa"/>
              <w:right w:w="100" w:type="dxa"/>
            </w:tcMar>
            <w:hideMark/>
          </w:tcPr>
          <w:p w14:paraId="4FA2D7F4"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CL Spec Gist (nk521), Sections 3–4</w:t>
            </w:r>
          </w:p>
        </w:tc>
      </w:tr>
    </w:tbl>
    <w:p w14:paraId="7CD1756B"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PARTIALLY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7"/>
        <w:gridCol w:w="3567"/>
        <w:gridCol w:w="2442"/>
      </w:tblGrid>
      <w:tr w:rsidR="00D11088" w:rsidRPr="00D11088" w14:paraId="3C0DB98F" w14:textId="77777777" w:rsidTr="00D11088">
        <w:trPr>
          <w:trHeight w:val="500"/>
        </w:trPr>
        <w:tc>
          <w:tcPr>
            <w:tcW w:w="0" w:type="auto"/>
            <w:tcMar>
              <w:top w:w="100" w:type="dxa"/>
              <w:left w:w="100" w:type="dxa"/>
              <w:bottom w:w="100" w:type="dxa"/>
              <w:right w:w="100" w:type="dxa"/>
            </w:tcMar>
            <w:hideMark/>
          </w:tcPr>
          <w:p w14:paraId="0A9281D6"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Claim</w:t>
            </w:r>
          </w:p>
        </w:tc>
        <w:tc>
          <w:tcPr>
            <w:tcW w:w="0" w:type="auto"/>
            <w:tcMar>
              <w:top w:w="100" w:type="dxa"/>
              <w:left w:w="100" w:type="dxa"/>
              <w:bottom w:w="100" w:type="dxa"/>
              <w:right w:w="100" w:type="dxa"/>
            </w:tcMar>
            <w:hideMark/>
          </w:tcPr>
          <w:p w14:paraId="318B9AE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Confirmed</w:t>
            </w:r>
          </w:p>
        </w:tc>
        <w:tc>
          <w:tcPr>
            <w:tcW w:w="0" w:type="auto"/>
            <w:tcMar>
              <w:top w:w="100" w:type="dxa"/>
              <w:left w:w="100" w:type="dxa"/>
              <w:bottom w:w="100" w:type="dxa"/>
              <w:right w:w="100" w:type="dxa"/>
            </w:tcMar>
            <w:hideMark/>
          </w:tcPr>
          <w:p w14:paraId="53C15CB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Not Confirmed</w:t>
            </w:r>
          </w:p>
        </w:tc>
      </w:tr>
      <w:tr w:rsidR="00D11088" w:rsidRPr="00D11088" w14:paraId="3F6CB073" w14:textId="77777777" w:rsidTr="00D11088">
        <w:trPr>
          <w:trHeight w:val="1595"/>
        </w:trPr>
        <w:tc>
          <w:tcPr>
            <w:tcW w:w="0" w:type="auto"/>
            <w:tcMar>
              <w:top w:w="100" w:type="dxa"/>
              <w:left w:w="100" w:type="dxa"/>
              <w:bottom w:w="100" w:type="dxa"/>
              <w:right w:w="100" w:type="dxa"/>
            </w:tcMar>
            <w:hideMark/>
          </w:tcPr>
          <w:p w14:paraId="759472D2"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transaction engine internal states: INITIATED, DEBITED, CREDIT_PENDING, SUCCESS</w:t>
            </w:r>
          </w:p>
        </w:tc>
        <w:tc>
          <w:tcPr>
            <w:tcW w:w="0" w:type="auto"/>
            <w:tcMar>
              <w:top w:w="100" w:type="dxa"/>
              <w:left w:w="100" w:type="dxa"/>
              <w:bottom w:w="100" w:type="dxa"/>
              <w:right w:w="100" w:type="dxa"/>
            </w:tcMar>
            <w:hideMark/>
          </w:tcPr>
          <w:p w14:paraId="5B05D44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The state sequence is confirmed by multiple consistent technical sources; the exact state names are internal NPCI implementation detail</w:t>
            </w:r>
          </w:p>
        </w:tc>
        <w:tc>
          <w:tcPr>
            <w:tcW w:w="0" w:type="auto"/>
            <w:tcMar>
              <w:top w:w="100" w:type="dxa"/>
              <w:left w:w="100" w:type="dxa"/>
              <w:bottom w:w="100" w:type="dxa"/>
              <w:right w:w="100" w:type="dxa"/>
            </w:tcMar>
            <w:hideMark/>
          </w:tcPr>
          <w:p w14:paraId="09ACA61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has not published its internal state machine specification</w:t>
            </w:r>
          </w:p>
        </w:tc>
      </w:tr>
      <w:tr w:rsidR="00D11088" w:rsidRPr="00D11088" w14:paraId="59E22C1C" w14:textId="77777777" w:rsidTr="00D11088">
        <w:trPr>
          <w:trHeight w:val="1055"/>
        </w:trPr>
        <w:tc>
          <w:tcPr>
            <w:tcW w:w="0" w:type="auto"/>
            <w:tcMar>
              <w:top w:w="100" w:type="dxa"/>
              <w:left w:w="100" w:type="dxa"/>
              <w:bottom w:w="100" w:type="dxa"/>
              <w:right w:w="100" w:type="dxa"/>
            </w:tcMar>
            <w:hideMark/>
          </w:tcPr>
          <w:p w14:paraId="47B9FB6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10 settlement cycles per day; ~every 2 hours 9 AM–9 PM</w:t>
            </w:r>
          </w:p>
        </w:tc>
        <w:tc>
          <w:tcPr>
            <w:tcW w:w="0" w:type="auto"/>
            <w:tcMar>
              <w:top w:w="100" w:type="dxa"/>
              <w:left w:w="100" w:type="dxa"/>
              <w:bottom w:w="100" w:type="dxa"/>
              <w:right w:w="100" w:type="dxa"/>
            </w:tcMar>
            <w:hideMark/>
          </w:tcPr>
          <w:p w14:paraId="44EF61A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Referenced in multiple architecture sources; consistent with IMPS settlement structure</w:t>
            </w:r>
          </w:p>
        </w:tc>
        <w:tc>
          <w:tcPr>
            <w:tcW w:w="0" w:type="auto"/>
            <w:tcMar>
              <w:top w:w="100" w:type="dxa"/>
              <w:left w:w="100" w:type="dxa"/>
              <w:bottom w:w="100" w:type="dxa"/>
              <w:right w:w="100" w:type="dxa"/>
            </w:tcMar>
            <w:hideMark/>
          </w:tcPr>
          <w:p w14:paraId="2E825AC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Exact cycle timing not in a fetched NPCI primary document</w:t>
            </w:r>
          </w:p>
        </w:tc>
      </w:tr>
      <w:tr w:rsidR="00D11088" w:rsidRPr="00D11088" w14:paraId="609A87D3" w14:textId="77777777" w:rsidTr="00D11088">
        <w:trPr>
          <w:trHeight w:val="1055"/>
        </w:trPr>
        <w:tc>
          <w:tcPr>
            <w:tcW w:w="0" w:type="auto"/>
            <w:tcMar>
              <w:top w:w="100" w:type="dxa"/>
              <w:left w:w="100" w:type="dxa"/>
              <w:bottom w:w="100" w:type="dxa"/>
              <w:right w:w="100" w:type="dxa"/>
            </w:tcMar>
            <w:hideMark/>
          </w:tcPr>
          <w:p w14:paraId="54C30C81"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lastRenderedPageBreak/>
              <w:t>NPCI auto-reversal engine runs in batches at 11 PM, 2 AM, 5 AM IST</w:t>
            </w:r>
          </w:p>
        </w:tc>
        <w:tc>
          <w:tcPr>
            <w:tcW w:w="0" w:type="auto"/>
            <w:tcMar>
              <w:top w:w="100" w:type="dxa"/>
              <w:left w:w="100" w:type="dxa"/>
              <w:bottom w:w="100" w:type="dxa"/>
              <w:right w:w="100" w:type="dxa"/>
            </w:tcMar>
            <w:hideMark/>
          </w:tcPr>
          <w:p w14:paraId="59C3A50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Credible secondary source (righttoinformation.wiki)</w:t>
            </w:r>
          </w:p>
        </w:tc>
        <w:tc>
          <w:tcPr>
            <w:tcW w:w="0" w:type="auto"/>
            <w:tcMar>
              <w:top w:w="100" w:type="dxa"/>
              <w:left w:w="100" w:type="dxa"/>
              <w:bottom w:w="100" w:type="dxa"/>
              <w:right w:w="100" w:type="dxa"/>
            </w:tcMar>
            <w:hideMark/>
          </w:tcPr>
          <w:p w14:paraId="419DDFA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Not confirmed in any NPCI primary document</w:t>
            </w:r>
          </w:p>
        </w:tc>
      </w:tr>
      <w:tr w:rsidR="00D11088" w:rsidRPr="00D11088" w14:paraId="11954A0B" w14:textId="77777777" w:rsidTr="00D11088">
        <w:trPr>
          <w:trHeight w:val="785"/>
        </w:trPr>
        <w:tc>
          <w:tcPr>
            <w:tcW w:w="0" w:type="auto"/>
            <w:tcMar>
              <w:top w:w="100" w:type="dxa"/>
              <w:left w:w="100" w:type="dxa"/>
              <w:bottom w:w="100" w:type="dxa"/>
              <w:right w:w="100" w:type="dxa"/>
            </w:tcMar>
            <w:hideMark/>
          </w:tcPr>
          <w:p w14:paraId="2359884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November 2025: separate dispute settlement cycles</w:t>
            </w:r>
          </w:p>
        </w:tc>
        <w:tc>
          <w:tcPr>
            <w:tcW w:w="0" w:type="auto"/>
            <w:tcMar>
              <w:top w:w="100" w:type="dxa"/>
              <w:left w:w="100" w:type="dxa"/>
              <w:bottom w:w="100" w:type="dxa"/>
              <w:right w:w="100" w:type="dxa"/>
            </w:tcMar>
            <w:hideMark/>
          </w:tcPr>
          <w:p w14:paraId="3CCE422B"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Referenced in Vansh Uppal technical article</w:t>
            </w:r>
          </w:p>
        </w:tc>
        <w:tc>
          <w:tcPr>
            <w:tcW w:w="0" w:type="auto"/>
            <w:tcMar>
              <w:top w:w="100" w:type="dxa"/>
              <w:left w:w="100" w:type="dxa"/>
              <w:bottom w:w="100" w:type="dxa"/>
              <w:right w:w="100" w:type="dxa"/>
            </w:tcMar>
            <w:hideMark/>
          </w:tcPr>
          <w:p w14:paraId="4FCD49CE"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Not confirmed in a fetched NPCI circular</w:t>
            </w:r>
          </w:p>
        </w:tc>
      </w:tr>
      <w:tr w:rsidR="00D11088" w:rsidRPr="00D11088" w14:paraId="10C713D3" w14:textId="77777777" w:rsidTr="00D11088">
        <w:trPr>
          <w:trHeight w:val="1325"/>
        </w:trPr>
        <w:tc>
          <w:tcPr>
            <w:tcW w:w="0" w:type="auto"/>
            <w:tcMar>
              <w:top w:w="100" w:type="dxa"/>
              <w:left w:w="100" w:type="dxa"/>
              <w:bottom w:w="100" w:type="dxa"/>
              <w:right w:w="100" w:type="dxa"/>
            </w:tcMar>
            <w:hideMark/>
          </w:tcPr>
          <w:p w14:paraId="2746322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RRN structure: YDDDSSSSSSSS</w:t>
            </w:r>
          </w:p>
        </w:tc>
        <w:tc>
          <w:tcPr>
            <w:tcW w:w="0" w:type="auto"/>
            <w:tcMar>
              <w:top w:w="100" w:type="dxa"/>
              <w:left w:w="100" w:type="dxa"/>
              <w:bottom w:w="100" w:type="dxa"/>
              <w:right w:w="100" w:type="dxa"/>
            </w:tcMar>
            <w:hideMark/>
          </w:tcPr>
          <w:p w14:paraId="4AFFF2A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Confirmed by multiple banking sources; ISO 8583 standard format for banking</w:t>
            </w:r>
          </w:p>
        </w:tc>
        <w:tc>
          <w:tcPr>
            <w:tcW w:w="0" w:type="auto"/>
            <w:tcMar>
              <w:top w:w="100" w:type="dxa"/>
              <w:left w:w="100" w:type="dxa"/>
              <w:bottom w:w="100" w:type="dxa"/>
              <w:right w:w="100" w:type="dxa"/>
            </w:tcMar>
            <w:hideMark/>
          </w:tcPr>
          <w:p w14:paraId="580D496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No NPCI primary document fetched explicitly states this format</w:t>
            </w:r>
          </w:p>
        </w:tc>
      </w:tr>
      <w:tr w:rsidR="00D11088" w:rsidRPr="00D11088" w14:paraId="00F5A2DF" w14:textId="77777777" w:rsidTr="00D11088">
        <w:trPr>
          <w:trHeight w:val="1595"/>
        </w:trPr>
        <w:tc>
          <w:tcPr>
            <w:tcW w:w="0" w:type="auto"/>
            <w:tcMar>
              <w:top w:w="100" w:type="dxa"/>
              <w:left w:w="100" w:type="dxa"/>
              <w:bottom w:w="100" w:type="dxa"/>
              <w:right w:w="100" w:type="dxa"/>
            </w:tcMar>
            <w:hideMark/>
          </w:tcPr>
          <w:p w14:paraId="405039B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 implements order-level idempotency key for merchant payments</w:t>
            </w:r>
          </w:p>
        </w:tc>
        <w:tc>
          <w:tcPr>
            <w:tcW w:w="0" w:type="auto"/>
            <w:tcMar>
              <w:top w:w="100" w:type="dxa"/>
              <w:left w:w="100" w:type="dxa"/>
              <w:bottom w:w="100" w:type="dxa"/>
              <w:right w:w="100" w:type="dxa"/>
            </w:tcMar>
            <w:hideMark/>
          </w:tcPr>
          <w:p w14:paraId="60C377A0"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Standard practice confirmed in developer documentation; Juspay SDK docs</w:t>
            </w:r>
          </w:p>
        </w:tc>
        <w:tc>
          <w:tcPr>
            <w:tcW w:w="0" w:type="auto"/>
            <w:tcMar>
              <w:top w:w="100" w:type="dxa"/>
              <w:left w:w="100" w:type="dxa"/>
              <w:bottom w:w="100" w:type="dxa"/>
              <w:right w:w="100" w:type="dxa"/>
            </w:tcMar>
            <w:hideMark/>
          </w:tcPr>
          <w:p w14:paraId="45D113E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NPCI does not mandate this in its primary specs — it is PSP/TPAP implementation choice</w:t>
            </w:r>
          </w:p>
        </w:tc>
      </w:tr>
    </w:tbl>
    <w:p w14:paraId="6A75F497" w14:textId="77777777" w:rsidR="00D11088" w:rsidRPr="00D11088" w:rsidRDefault="00D11088" w:rsidP="00D11088">
      <w:pPr>
        <w:ind w:left="284"/>
        <w:rPr>
          <w:rFonts w:ascii="Times New Roman" w:hAnsi="Times New Roman" w:cs="Times New Roman"/>
          <w:b/>
          <w:bCs/>
        </w:rPr>
      </w:pPr>
      <w:r w:rsidRPr="00D11088">
        <w:rPr>
          <w:rFonts w:ascii="Times New Roman" w:hAnsi="Times New Roman" w:cs="Times New Roman"/>
          <w:b/>
          <w:bCs/>
        </w:rPr>
        <w:t>HYPOTHESIS / INFERRED</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8"/>
        <w:gridCol w:w="5430"/>
      </w:tblGrid>
      <w:tr w:rsidR="00D11088" w:rsidRPr="00D11088" w14:paraId="15DB3FB7" w14:textId="77777777" w:rsidTr="00D11088">
        <w:trPr>
          <w:trHeight w:val="500"/>
        </w:trPr>
        <w:tc>
          <w:tcPr>
            <w:tcW w:w="3728" w:type="dxa"/>
            <w:tcMar>
              <w:top w:w="100" w:type="dxa"/>
              <w:left w:w="100" w:type="dxa"/>
              <w:bottom w:w="100" w:type="dxa"/>
              <w:right w:w="100" w:type="dxa"/>
            </w:tcMar>
            <w:hideMark/>
          </w:tcPr>
          <w:p w14:paraId="4A352BC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Claim</w:t>
            </w:r>
          </w:p>
        </w:tc>
        <w:tc>
          <w:tcPr>
            <w:tcW w:w="0" w:type="auto"/>
            <w:tcMar>
              <w:top w:w="100" w:type="dxa"/>
              <w:left w:w="100" w:type="dxa"/>
              <w:bottom w:w="100" w:type="dxa"/>
              <w:right w:w="100" w:type="dxa"/>
            </w:tcMar>
            <w:hideMark/>
          </w:tcPr>
          <w:p w14:paraId="74DE792A"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b/>
                <w:bCs/>
              </w:rPr>
              <w:t>Status</w:t>
            </w:r>
          </w:p>
        </w:tc>
      </w:tr>
      <w:tr w:rsidR="00D11088" w:rsidRPr="00D11088" w14:paraId="045EF5C6" w14:textId="77777777" w:rsidTr="00D11088">
        <w:trPr>
          <w:trHeight w:val="1325"/>
        </w:trPr>
        <w:tc>
          <w:tcPr>
            <w:tcW w:w="3728" w:type="dxa"/>
            <w:tcMar>
              <w:top w:w="100" w:type="dxa"/>
              <w:left w:w="100" w:type="dxa"/>
              <w:bottom w:w="100" w:type="dxa"/>
              <w:right w:w="100" w:type="dxa"/>
            </w:tcMar>
            <w:hideMark/>
          </w:tcPr>
          <w:p w14:paraId="172801E9"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Scenario B (debit success + credit success + no app notification) occurs due to HTTP connection drop between PSP and app</w:t>
            </w:r>
          </w:p>
        </w:tc>
        <w:tc>
          <w:tcPr>
            <w:tcW w:w="0" w:type="auto"/>
            <w:tcMar>
              <w:top w:w="100" w:type="dxa"/>
              <w:left w:w="100" w:type="dxa"/>
              <w:bottom w:w="100" w:type="dxa"/>
              <w:right w:w="100" w:type="dxa"/>
            </w:tcMar>
            <w:hideMark/>
          </w:tcPr>
          <w:p w14:paraId="74DE047C"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INFERRED from architecture — NPCI FAQ confirms PENDING = may have succeeded; the specific HTTP disconnect mechanism is architectural inference, not stated in any document</w:t>
            </w:r>
          </w:p>
        </w:tc>
      </w:tr>
      <w:tr w:rsidR="00D11088" w:rsidRPr="00D11088" w14:paraId="5FC75F05" w14:textId="77777777" w:rsidTr="00D11088">
        <w:trPr>
          <w:trHeight w:val="1055"/>
        </w:trPr>
        <w:tc>
          <w:tcPr>
            <w:tcW w:w="3728" w:type="dxa"/>
            <w:tcMar>
              <w:top w:w="100" w:type="dxa"/>
              <w:left w:w="100" w:type="dxa"/>
              <w:bottom w:w="100" w:type="dxa"/>
              <w:right w:w="100" w:type="dxa"/>
            </w:tcMar>
            <w:hideMark/>
          </w:tcPr>
          <w:p w14:paraId="4A074F9F"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Google Pay app polls its PSP backend (not NPCI directly) when showing "Checking status..."</w:t>
            </w:r>
          </w:p>
        </w:tc>
        <w:tc>
          <w:tcPr>
            <w:tcW w:w="0" w:type="auto"/>
            <w:tcMar>
              <w:top w:w="100" w:type="dxa"/>
              <w:left w:w="100" w:type="dxa"/>
              <w:bottom w:w="100" w:type="dxa"/>
              <w:right w:w="100" w:type="dxa"/>
            </w:tcMar>
            <w:hideMark/>
          </w:tcPr>
          <w:p w14:paraId="1586646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INFERRED from TPAP architecture — TPAPs don't connect to NPCI directly; consistent with all described architectures</w:t>
            </w:r>
          </w:p>
        </w:tc>
      </w:tr>
      <w:tr w:rsidR="00D11088" w:rsidRPr="00D11088" w14:paraId="66320A51" w14:textId="77777777" w:rsidTr="00D11088">
        <w:trPr>
          <w:trHeight w:val="1055"/>
        </w:trPr>
        <w:tc>
          <w:tcPr>
            <w:tcW w:w="3728" w:type="dxa"/>
            <w:tcMar>
              <w:top w:w="100" w:type="dxa"/>
              <w:left w:w="100" w:type="dxa"/>
              <w:bottom w:w="100" w:type="dxa"/>
              <w:right w:w="100" w:type="dxa"/>
            </w:tcMar>
            <w:hideMark/>
          </w:tcPr>
          <w:p w14:paraId="7E953035"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PSP backend caches RespPay(00) and serves it to app on reconnect</w:t>
            </w:r>
          </w:p>
        </w:tc>
        <w:tc>
          <w:tcPr>
            <w:tcW w:w="0" w:type="auto"/>
            <w:tcMar>
              <w:top w:w="100" w:type="dxa"/>
              <w:left w:w="100" w:type="dxa"/>
              <w:bottom w:w="100" w:type="dxa"/>
              <w:right w:w="100" w:type="dxa"/>
            </w:tcMar>
            <w:hideMark/>
          </w:tcPr>
          <w:p w14:paraId="3C6768F3"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Standard distributed systems practice; consistent with the architecture — not stated explicitly in any NPCI document</w:t>
            </w:r>
          </w:p>
        </w:tc>
      </w:tr>
      <w:tr w:rsidR="00D11088" w:rsidRPr="00D11088" w14:paraId="04316353" w14:textId="77777777" w:rsidTr="00D11088">
        <w:trPr>
          <w:trHeight w:val="1595"/>
        </w:trPr>
        <w:tc>
          <w:tcPr>
            <w:tcW w:w="3728" w:type="dxa"/>
            <w:tcMar>
              <w:top w:w="100" w:type="dxa"/>
              <w:left w:w="100" w:type="dxa"/>
              <w:bottom w:w="100" w:type="dxa"/>
              <w:right w:w="100" w:type="dxa"/>
            </w:tcMar>
            <w:hideMark/>
          </w:tcPr>
          <w:p w14:paraId="28C2AFA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Double debit risk exists in the retry window before PSP backend serves cached status</w:t>
            </w:r>
          </w:p>
        </w:tc>
        <w:tc>
          <w:tcPr>
            <w:tcW w:w="0" w:type="auto"/>
            <w:tcMar>
              <w:top w:w="100" w:type="dxa"/>
              <w:left w:w="100" w:type="dxa"/>
              <w:bottom w:w="100" w:type="dxa"/>
              <w:right w:w="100" w:type="dxa"/>
            </w:tcMar>
            <w:hideMark/>
          </w:tcPr>
          <w:p w14:paraId="4FDA490D" w14:textId="77777777" w:rsidR="00D11088" w:rsidRPr="00D11088" w:rsidRDefault="00D11088" w:rsidP="00D11088">
            <w:pPr>
              <w:ind w:left="284"/>
              <w:rPr>
                <w:rFonts w:ascii="Times New Roman" w:hAnsi="Times New Roman" w:cs="Times New Roman"/>
              </w:rPr>
            </w:pPr>
            <w:r w:rsidRPr="00D11088">
              <w:rPr>
                <w:rFonts w:ascii="Times New Roman" w:hAnsi="Times New Roman" w:cs="Times New Roman"/>
              </w:rPr>
              <w:t>INFERRED from the combination of: K0 single-use (new credential on retry), new txnId on retry, NPCI deduplication only covers exact txnId replay — this gap is architecturally real but not documented as such by NPCI</w:t>
            </w:r>
          </w:p>
        </w:tc>
      </w:tr>
    </w:tbl>
    <w:p w14:paraId="2A48B946" w14:textId="77777777" w:rsidR="00D11088" w:rsidRPr="00D11088" w:rsidRDefault="00D11088">
      <w:pPr>
        <w:ind w:left="284"/>
        <w:rPr>
          <w:rFonts w:ascii="Times New Roman" w:hAnsi="Times New Roman" w:cs="Times New Roman"/>
          <w:lang w:val="en-US"/>
        </w:rPr>
      </w:pPr>
    </w:p>
    <w:sectPr w:rsidR="00D11088" w:rsidRPr="00D11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D08"/>
    <w:multiLevelType w:val="multilevel"/>
    <w:tmpl w:val="F7C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0A39"/>
    <w:multiLevelType w:val="multilevel"/>
    <w:tmpl w:val="9CC8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15026"/>
    <w:multiLevelType w:val="multilevel"/>
    <w:tmpl w:val="EFA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E418E"/>
    <w:multiLevelType w:val="multilevel"/>
    <w:tmpl w:val="6A9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1213C"/>
    <w:multiLevelType w:val="hybridMultilevel"/>
    <w:tmpl w:val="54747022"/>
    <w:lvl w:ilvl="0" w:tplc="410A8E86">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5" w15:restartNumberingAfterBreak="0">
    <w:nsid w:val="29A736A8"/>
    <w:multiLevelType w:val="multilevel"/>
    <w:tmpl w:val="33C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40919"/>
    <w:multiLevelType w:val="multilevel"/>
    <w:tmpl w:val="835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62FF9"/>
    <w:multiLevelType w:val="multilevel"/>
    <w:tmpl w:val="592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5138D"/>
    <w:multiLevelType w:val="multilevel"/>
    <w:tmpl w:val="7BB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928D8"/>
    <w:multiLevelType w:val="multilevel"/>
    <w:tmpl w:val="29E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33984"/>
    <w:multiLevelType w:val="multilevel"/>
    <w:tmpl w:val="976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D15B7"/>
    <w:multiLevelType w:val="multilevel"/>
    <w:tmpl w:val="7A30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C10D5"/>
    <w:multiLevelType w:val="multilevel"/>
    <w:tmpl w:val="D5C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235AE"/>
    <w:multiLevelType w:val="multilevel"/>
    <w:tmpl w:val="496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316499">
    <w:abstractNumId w:val="1"/>
  </w:num>
  <w:num w:numId="2" w16cid:durableId="763694802">
    <w:abstractNumId w:val="8"/>
  </w:num>
  <w:num w:numId="3" w16cid:durableId="330521907">
    <w:abstractNumId w:val="10"/>
  </w:num>
  <w:num w:numId="4" w16cid:durableId="897089233">
    <w:abstractNumId w:val="12"/>
  </w:num>
  <w:num w:numId="5" w16cid:durableId="1313173889">
    <w:abstractNumId w:val="13"/>
  </w:num>
  <w:num w:numId="6" w16cid:durableId="1191987739">
    <w:abstractNumId w:val="7"/>
  </w:num>
  <w:num w:numId="7" w16cid:durableId="677804791">
    <w:abstractNumId w:val="5"/>
  </w:num>
  <w:num w:numId="8" w16cid:durableId="475798222">
    <w:abstractNumId w:val="6"/>
  </w:num>
  <w:num w:numId="9" w16cid:durableId="1579827654">
    <w:abstractNumId w:val="0"/>
  </w:num>
  <w:num w:numId="10" w16cid:durableId="1891568802">
    <w:abstractNumId w:val="2"/>
  </w:num>
  <w:num w:numId="11" w16cid:durableId="764616896">
    <w:abstractNumId w:val="11"/>
  </w:num>
  <w:num w:numId="12" w16cid:durableId="1185635884">
    <w:abstractNumId w:val="3"/>
  </w:num>
  <w:num w:numId="13" w16cid:durableId="1640377058">
    <w:abstractNumId w:val="9"/>
  </w:num>
  <w:num w:numId="14" w16cid:durableId="1876431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A2"/>
    <w:rsid w:val="000E4AA2"/>
    <w:rsid w:val="005444B4"/>
    <w:rsid w:val="009E729E"/>
    <w:rsid w:val="00AF0460"/>
    <w:rsid w:val="00D11088"/>
    <w:rsid w:val="00E32765"/>
    <w:rsid w:val="00EC2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8499"/>
  <w15:chartTrackingRefBased/>
  <w15:docId w15:val="{CEFDEDE7-44D6-4AA4-AC78-F750F702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4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4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AA2"/>
    <w:rPr>
      <w:rFonts w:eastAsiaTheme="majorEastAsia" w:cstheme="majorBidi"/>
      <w:color w:val="272727" w:themeColor="text1" w:themeTint="D8"/>
    </w:rPr>
  </w:style>
  <w:style w:type="paragraph" w:styleId="Title">
    <w:name w:val="Title"/>
    <w:basedOn w:val="Normal"/>
    <w:next w:val="Normal"/>
    <w:link w:val="TitleChar"/>
    <w:uiPriority w:val="10"/>
    <w:qFormat/>
    <w:rsid w:val="000E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AA2"/>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AA2"/>
    <w:pPr>
      <w:spacing w:before="160"/>
      <w:jc w:val="center"/>
    </w:pPr>
    <w:rPr>
      <w:i/>
      <w:iCs/>
      <w:color w:val="404040" w:themeColor="text1" w:themeTint="BF"/>
    </w:rPr>
  </w:style>
  <w:style w:type="character" w:customStyle="1" w:styleId="QuoteChar">
    <w:name w:val="Quote Char"/>
    <w:basedOn w:val="DefaultParagraphFont"/>
    <w:link w:val="Quote"/>
    <w:uiPriority w:val="29"/>
    <w:rsid w:val="000E4AA2"/>
    <w:rPr>
      <w:i/>
      <w:iCs/>
      <w:color w:val="404040" w:themeColor="text1" w:themeTint="BF"/>
    </w:rPr>
  </w:style>
  <w:style w:type="paragraph" w:styleId="ListParagraph">
    <w:name w:val="List Paragraph"/>
    <w:basedOn w:val="Normal"/>
    <w:uiPriority w:val="34"/>
    <w:qFormat/>
    <w:rsid w:val="000E4AA2"/>
    <w:pPr>
      <w:ind w:left="720"/>
      <w:contextualSpacing/>
    </w:pPr>
  </w:style>
  <w:style w:type="character" w:styleId="IntenseEmphasis">
    <w:name w:val="Intense Emphasis"/>
    <w:basedOn w:val="DefaultParagraphFont"/>
    <w:uiPriority w:val="21"/>
    <w:qFormat/>
    <w:rsid w:val="000E4AA2"/>
    <w:rPr>
      <w:i/>
      <w:iCs/>
      <w:color w:val="2F5496" w:themeColor="accent1" w:themeShade="BF"/>
    </w:rPr>
  </w:style>
  <w:style w:type="paragraph" w:styleId="IntenseQuote">
    <w:name w:val="Intense Quote"/>
    <w:basedOn w:val="Normal"/>
    <w:next w:val="Normal"/>
    <w:link w:val="IntenseQuoteChar"/>
    <w:uiPriority w:val="30"/>
    <w:qFormat/>
    <w:rsid w:val="000E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AA2"/>
    <w:rPr>
      <w:i/>
      <w:iCs/>
      <w:color w:val="2F5496" w:themeColor="accent1" w:themeShade="BF"/>
    </w:rPr>
  </w:style>
  <w:style w:type="character" w:styleId="IntenseReference">
    <w:name w:val="Intense Reference"/>
    <w:basedOn w:val="DefaultParagraphFont"/>
    <w:uiPriority w:val="32"/>
    <w:qFormat/>
    <w:rsid w:val="000E4AA2"/>
    <w:rPr>
      <w:b/>
      <w:bCs/>
      <w:smallCaps/>
      <w:color w:val="2F5496" w:themeColor="accent1" w:themeShade="BF"/>
      <w:spacing w:val="5"/>
    </w:rPr>
  </w:style>
  <w:style w:type="character" w:styleId="Hyperlink">
    <w:name w:val="Hyperlink"/>
    <w:basedOn w:val="DefaultParagraphFont"/>
    <w:uiPriority w:val="99"/>
    <w:unhideWhenUsed/>
    <w:rsid w:val="00D11088"/>
    <w:rPr>
      <w:color w:val="0563C1" w:themeColor="hyperlink"/>
      <w:u w:val="single"/>
    </w:rPr>
  </w:style>
  <w:style w:type="character" w:styleId="UnresolvedMention">
    <w:name w:val="Unresolved Mention"/>
    <w:basedOn w:val="DefaultParagraphFont"/>
    <w:uiPriority w:val="99"/>
    <w:semiHidden/>
    <w:unhideWhenUsed/>
    <w:rsid w:val="00D11088"/>
    <w:rPr>
      <w:color w:val="605E5C"/>
      <w:shd w:val="clear" w:color="auto" w:fill="E1DFDD"/>
    </w:rPr>
  </w:style>
  <w:style w:type="paragraph" w:styleId="TOCHeading">
    <w:name w:val="TOC Heading"/>
    <w:basedOn w:val="Heading1"/>
    <w:next w:val="Normal"/>
    <w:uiPriority w:val="39"/>
    <w:unhideWhenUsed/>
    <w:qFormat/>
    <w:rsid w:val="00D11088"/>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D110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5AB85-0F7C-4832-857E-1D66844DD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5321</Words>
  <Characters>30330</Characters>
  <Application>Microsoft Office Word</Application>
  <DocSecurity>0</DocSecurity>
  <Lines>252</Lines>
  <Paragraphs>71</Paragraphs>
  <ScaleCrop>false</ScaleCrop>
  <Company/>
  <LinksUpToDate>false</LinksUpToDate>
  <CharactersWithSpaces>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2</cp:revision>
  <dcterms:created xsi:type="dcterms:W3CDTF">2026-08-28T12:17:00Z</dcterms:created>
  <dcterms:modified xsi:type="dcterms:W3CDTF">2026-08-28T12:20:00Z</dcterms:modified>
</cp:coreProperties>
</file>