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59147949"/>
        <w:docPartObj>
          <w:docPartGallery w:val="Table of Contents"/>
          <w:docPartUnique/>
        </w:docPartObj>
      </w:sdtPr>
      <w:sdtEndPr>
        <w:rPr>
          <w:rFonts w:eastAsiaTheme="minorHAnsi"/>
          <w:b/>
          <w:bCs/>
          <w:noProof/>
          <w:color w:val="auto"/>
          <w:kern w:val="2"/>
          <w:lang w:val="en-IN"/>
          <w14:ligatures w14:val="standardContextual"/>
        </w:rPr>
      </w:sdtEndPr>
      <w:sdtContent>
        <w:p w14:paraId="297945E0" w14:textId="76DA5BE8" w:rsidR="00037C64" w:rsidRPr="00037C64" w:rsidRDefault="00037C64">
          <w:pPr>
            <w:pStyle w:val="TOCHeading"/>
            <w:rPr>
              <w:rFonts w:ascii="Times New Roman" w:hAnsi="Times New Roman" w:cs="Times New Roman"/>
              <w:sz w:val="36"/>
              <w:szCs w:val="36"/>
            </w:rPr>
          </w:pPr>
          <w:r w:rsidRPr="00037C64">
            <w:rPr>
              <w:rFonts w:ascii="Times New Roman" w:hAnsi="Times New Roman" w:cs="Times New Roman"/>
              <w:sz w:val="36"/>
              <w:szCs w:val="36"/>
            </w:rPr>
            <w:t>Table of Contents</w:t>
          </w:r>
        </w:p>
        <w:p w14:paraId="2B2D48AD" w14:textId="285E2498" w:rsidR="00030EC6" w:rsidRDefault="00037C64">
          <w:pPr>
            <w:pStyle w:val="TOC2"/>
            <w:tabs>
              <w:tab w:val="left" w:pos="720"/>
              <w:tab w:val="right" w:leader="dot" w:pos="9016"/>
            </w:tabs>
            <w:rPr>
              <w:noProof/>
            </w:rPr>
          </w:pPr>
          <w:r w:rsidRPr="00037C64">
            <w:rPr>
              <w:rFonts w:ascii="Times New Roman" w:hAnsi="Times New Roman" w:cs="Times New Roman"/>
              <w:sz w:val="24"/>
              <w:szCs w:val="24"/>
            </w:rPr>
            <w:fldChar w:fldCharType="begin"/>
          </w:r>
          <w:r w:rsidRPr="00037C64">
            <w:rPr>
              <w:rFonts w:ascii="Times New Roman" w:hAnsi="Times New Roman" w:cs="Times New Roman"/>
              <w:sz w:val="24"/>
              <w:szCs w:val="24"/>
            </w:rPr>
            <w:instrText xml:space="preserve"> TOC \o "1-3" \h \z \u </w:instrText>
          </w:r>
          <w:r w:rsidRPr="00037C64">
            <w:rPr>
              <w:rFonts w:ascii="Times New Roman" w:hAnsi="Times New Roman" w:cs="Times New Roman"/>
              <w:sz w:val="24"/>
              <w:szCs w:val="24"/>
            </w:rPr>
            <w:fldChar w:fldCharType="separate"/>
          </w:r>
          <w:hyperlink w:anchor="_Toc238761612" w:history="1">
            <w:r w:rsidR="00030EC6" w:rsidRPr="0046791A">
              <w:rPr>
                <w:rStyle w:val="Hyperlink"/>
                <w:bCs/>
                <w:noProof/>
              </w:rPr>
              <w:t>1.</w:t>
            </w:r>
            <w:r w:rsidR="00030EC6">
              <w:rPr>
                <w:noProof/>
              </w:rPr>
              <w:tab/>
            </w:r>
            <w:r w:rsidR="00030EC6" w:rsidRPr="0046791A">
              <w:rPr>
                <w:rStyle w:val="Hyperlink"/>
                <w:b/>
                <w:bCs/>
                <w:noProof/>
              </w:rPr>
              <w:t>How does a user register for UPI?</w:t>
            </w:r>
            <w:r w:rsidR="00030EC6">
              <w:rPr>
                <w:noProof/>
                <w:webHidden/>
              </w:rPr>
              <w:tab/>
            </w:r>
            <w:r w:rsidR="00030EC6">
              <w:rPr>
                <w:noProof/>
                <w:webHidden/>
              </w:rPr>
              <w:fldChar w:fldCharType="begin"/>
            </w:r>
            <w:r w:rsidR="00030EC6">
              <w:rPr>
                <w:noProof/>
                <w:webHidden/>
              </w:rPr>
              <w:instrText xml:space="preserve"> PAGEREF _Toc238761612 \h </w:instrText>
            </w:r>
            <w:r w:rsidR="00030EC6">
              <w:rPr>
                <w:noProof/>
                <w:webHidden/>
              </w:rPr>
            </w:r>
            <w:r w:rsidR="00030EC6">
              <w:rPr>
                <w:noProof/>
                <w:webHidden/>
              </w:rPr>
              <w:fldChar w:fldCharType="separate"/>
            </w:r>
            <w:r w:rsidR="00030EC6">
              <w:rPr>
                <w:noProof/>
                <w:webHidden/>
              </w:rPr>
              <w:t>1</w:t>
            </w:r>
            <w:r w:rsidR="00030EC6">
              <w:rPr>
                <w:noProof/>
                <w:webHidden/>
              </w:rPr>
              <w:fldChar w:fldCharType="end"/>
            </w:r>
          </w:hyperlink>
        </w:p>
        <w:p w14:paraId="0349CEFF" w14:textId="4AFB24F2" w:rsidR="00030EC6" w:rsidRDefault="00030EC6">
          <w:pPr>
            <w:pStyle w:val="TOC2"/>
            <w:tabs>
              <w:tab w:val="left" w:pos="720"/>
              <w:tab w:val="right" w:leader="dot" w:pos="9016"/>
            </w:tabs>
            <w:rPr>
              <w:noProof/>
            </w:rPr>
          </w:pPr>
          <w:hyperlink w:anchor="_Toc238761613" w:history="1">
            <w:r w:rsidRPr="0046791A">
              <w:rPr>
                <w:rStyle w:val="Hyperlink"/>
                <w:bCs/>
                <w:noProof/>
              </w:rPr>
              <w:t>2.</w:t>
            </w:r>
            <w:r>
              <w:rPr>
                <w:noProof/>
              </w:rPr>
              <w:tab/>
            </w:r>
            <w:r w:rsidRPr="0046791A">
              <w:rPr>
                <w:rStyle w:val="Hyperlink"/>
                <w:b/>
                <w:bCs/>
                <w:noProof/>
              </w:rPr>
              <w:t>Which entity performs registration?</w:t>
            </w:r>
            <w:r>
              <w:rPr>
                <w:noProof/>
                <w:webHidden/>
              </w:rPr>
              <w:tab/>
            </w:r>
            <w:r>
              <w:rPr>
                <w:noProof/>
                <w:webHidden/>
              </w:rPr>
              <w:fldChar w:fldCharType="begin"/>
            </w:r>
            <w:r>
              <w:rPr>
                <w:noProof/>
                <w:webHidden/>
              </w:rPr>
              <w:instrText xml:space="preserve"> PAGEREF _Toc238761613 \h </w:instrText>
            </w:r>
            <w:r>
              <w:rPr>
                <w:noProof/>
                <w:webHidden/>
              </w:rPr>
            </w:r>
            <w:r>
              <w:rPr>
                <w:noProof/>
                <w:webHidden/>
              </w:rPr>
              <w:fldChar w:fldCharType="separate"/>
            </w:r>
            <w:r>
              <w:rPr>
                <w:noProof/>
                <w:webHidden/>
              </w:rPr>
              <w:t>1</w:t>
            </w:r>
            <w:r>
              <w:rPr>
                <w:noProof/>
                <w:webHidden/>
              </w:rPr>
              <w:fldChar w:fldCharType="end"/>
            </w:r>
          </w:hyperlink>
        </w:p>
        <w:p w14:paraId="4196BE50" w14:textId="6C405D34" w:rsidR="00030EC6" w:rsidRDefault="00030EC6">
          <w:pPr>
            <w:pStyle w:val="TOC2"/>
            <w:tabs>
              <w:tab w:val="left" w:pos="720"/>
              <w:tab w:val="right" w:leader="dot" w:pos="9016"/>
            </w:tabs>
            <w:rPr>
              <w:noProof/>
            </w:rPr>
          </w:pPr>
          <w:hyperlink w:anchor="_Toc238761614" w:history="1">
            <w:r w:rsidRPr="0046791A">
              <w:rPr>
                <w:rStyle w:val="Hyperlink"/>
                <w:bCs/>
                <w:noProof/>
              </w:rPr>
              <w:t>3.</w:t>
            </w:r>
            <w:r>
              <w:rPr>
                <w:noProof/>
              </w:rPr>
              <w:tab/>
            </w:r>
            <w:r w:rsidRPr="0046791A">
              <w:rPr>
                <w:rStyle w:val="Hyperlink"/>
                <w:b/>
                <w:bCs/>
                <w:noProof/>
              </w:rPr>
              <w:t>What role does the PSP play?</w:t>
            </w:r>
            <w:r>
              <w:rPr>
                <w:noProof/>
                <w:webHidden/>
              </w:rPr>
              <w:tab/>
            </w:r>
            <w:r>
              <w:rPr>
                <w:noProof/>
                <w:webHidden/>
              </w:rPr>
              <w:fldChar w:fldCharType="begin"/>
            </w:r>
            <w:r>
              <w:rPr>
                <w:noProof/>
                <w:webHidden/>
              </w:rPr>
              <w:instrText xml:space="preserve"> PAGEREF _Toc238761614 \h </w:instrText>
            </w:r>
            <w:r>
              <w:rPr>
                <w:noProof/>
                <w:webHidden/>
              </w:rPr>
            </w:r>
            <w:r>
              <w:rPr>
                <w:noProof/>
                <w:webHidden/>
              </w:rPr>
              <w:fldChar w:fldCharType="separate"/>
            </w:r>
            <w:r>
              <w:rPr>
                <w:noProof/>
                <w:webHidden/>
              </w:rPr>
              <w:t>1</w:t>
            </w:r>
            <w:r>
              <w:rPr>
                <w:noProof/>
                <w:webHidden/>
              </w:rPr>
              <w:fldChar w:fldCharType="end"/>
            </w:r>
          </w:hyperlink>
        </w:p>
        <w:p w14:paraId="4F0FED50" w14:textId="6C45E1CF" w:rsidR="00030EC6" w:rsidRDefault="00030EC6">
          <w:pPr>
            <w:pStyle w:val="TOC2"/>
            <w:tabs>
              <w:tab w:val="right" w:leader="dot" w:pos="9016"/>
            </w:tabs>
            <w:rPr>
              <w:noProof/>
            </w:rPr>
          </w:pPr>
          <w:hyperlink w:anchor="_Toc238761615" w:history="1">
            <w:r w:rsidRPr="0046791A">
              <w:rPr>
                <w:rStyle w:val="Hyperlink"/>
                <w:b/>
                <w:bCs/>
                <w:noProof/>
              </w:rPr>
              <w:t>4What role does the issuer/payer bank play?</w:t>
            </w:r>
            <w:r>
              <w:rPr>
                <w:noProof/>
                <w:webHidden/>
              </w:rPr>
              <w:tab/>
            </w:r>
            <w:r>
              <w:rPr>
                <w:noProof/>
                <w:webHidden/>
              </w:rPr>
              <w:fldChar w:fldCharType="begin"/>
            </w:r>
            <w:r>
              <w:rPr>
                <w:noProof/>
                <w:webHidden/>
              </w:rPr>
              <w:instrText xml:space="preserve"> PAGEREF _Toc238761615 \h </w:instrText>
            </w:r>
            <w:r>
              <w:rPr>
                <w:noProof/>
                <w:webHidden/>
              </w:rPr>
            </w:r>
            <w:r>
              <w:rPr>
                <w:noProof/>
                <w:webHidden/>
              </w:rPr>
              <w:fldChar w:fldCharType="separate"/>
            </w:r>
            <w:r>
              <w:rPr>
                <w:noProof/>
                <w:webHidden/>
              </w:rPr>
              <w:t>9</w:t>
            </w:r>
            <w:r>
              <w:rPr>
                <w:noProof/>
                <w:webHidden/>
              </w:rPr>
              <w:fldChar w:fldCharType="end"/>
            </w:r>
          </w:hyperlink>
        </w:p>
        <w:p w14:paraId="310FF646" w14:textId="7823E595" w:rsidR="00030EC6" w:rsidRDefault="00030EC6">
          <w:pPr>
            <w:pStyle w:val="TOC2"/>
            <w:tabs>
              <w:tab w:val="right" w:leader="dot" w:pos="9016"/>
            </w:tabs>
            <w:rPr>
              <w:noProof/>
            </w:rPr>
          </w:pPr>
          <w:hyperlink w:anchor="_Toc238761616" w:history="1">
            <w:r w:rsidRPr="0046791A">
              <w:rPr>
                <w:rStyle w:val="Hyperlink"/>
                <w:b/>
                <w:bCs/>
                <w:noProof/>
              </w:rPr>
              <w:t>5What role does NPCI play?</w:t>
            </w:r>
            <w:r>
              <w:rPr>
                <w:noProof/>
                <w:webHidden/>
              </w:rPr>
              <w:tab/>
            </w:r>
            <w:r>
              <w:rPr>
                <w:noProof/>
                <w:webHidden/>
              </w:rPr>
              <w:fldChar w:fldCharType="begin"/>
            </w:r>
            <w:r>
              <w:rPr>
                <w:noProof/>
                <w:webHidden/>
              </w:rPr>
              <w:instrText xml:space="preserve"> PAGEREF _Toc238761616 \h </w:instrText>
            </w:r>
            <w:r>
              <w:rPr>
                <w:noProof/>
                <w:webHidden/>
              </w:rPr>
            </w:r>
            <w:r>
              <w:rPr>
                <w:noProof/>
                <w:webHidden/>
              </w:rPr>
              <w:fldChar w:fldCharType="separate"/>
            </w:r>
            <w:r>
              <w:rPr>
                <w:noProof/>
                <w:webHidden/>
              </w:rPr>
              <w:t>9</w:t>
            </w:r>
            <w:r>
              <w:rPr>
                <w:noProof/>
                <w:webHidden/>
              </w:rPr>
              <w:fldChar w:fldCharType="end"/>
            </w:r>
          </w:hyperlink>
        </w:p>
        <w:p w14:paraId="4C679799" w14:textId="613A2725" w:rsidR="00030EC6" w:rsidRDefault="00030EC6">
          <w:pPr>
            <w:pStyle w:val="TOC2"/>
            <w:tabs>
              <w:tab w:val="right" w:leader="dot" w:pos="9016"/>
            </w:tabs>
            <w:rPr>
              <w:noProof/>
            </w:rPr>
          </w:pPr>
          <w:hyperlink w:anchor="_Toc238761617" w:history="1">
            <w:r w:rsidRPr="0046791A">
              <w:rPr>
                <w:rStyle w:val="Hyperlink"/>
                <w:b/>
                <w:bCs/>
                <w:noProof/>
              </w:rPr>
              <w:t>6How is the mobile number verified?</w:t>
            </w:r>
            <w:r>
              <w:rPr>
                <w:noProof/>
                <w:webHidden/>
              </w:rPr>
              <w:tab/>
            </w:r>
            <w:r>
              <w:rPr>
                <w:noProof/>
                <w:webHidden/>
              </w:rPr>
              <w:fldChar w:fldCharType="begin"/>
            </w:r>
            <w:r>
              <w:rPr>
                <w:noProof/>
                <w:webHidden/>
              </w:rPr>
              <w:instrText xml:space="preserve"> PAGEREF _Toc238761617 \h </w:instrText>
            </w:r>
            <w:r>
              <w:rPr>
                <w:noProof/>
                <w:webHidden/>
              </w:rPr>
            </w:r>
            <w:r>
              <w:rPr>
                <w:noProof/>
                <w:webHidden/>
              </w:rPr>
              <w:fldChar w:fldCharType="separate"/>
            </w:r>
            <w:r>
              <w:rPr>
                <w:noProof/>
                <w:webHidden/>
              </w:rPr>
              <w:t>9</w:t>
            </w:r>
            <w:r>
              <w:rPr>
                <w:noProof/>
                <w:webHidden/>
              </w:rPr>
              <w:fldChar w:fldCharType="end"/>
            </w:r>
          </w:hyperlink>
        </w:p>
        <w:p w14:paraId="3D2F9CF4" w14:textId="0AE18434" w:rsidR="00030EC6" w:rsidRDefault="00030EC6">
          <w:pPr>
            <w:pStyle w:val="TOC2"/>
            <w:tabs>
              <w:tab w:val="right" w:leader="dot" w:pos="9016"/>
            </w:tabs>
            <w:rPr>
              <w:noProof/>
            </w:rPr>
          </w:pPr>
          <w:hyperlink w:anchor="_Toc238761618" w:history="1">
            <w:r w:rsidRPr="0046791A">
              <w:rPr>
                <w:rStyle w:val="Hyperlink"/>
                <w:b/>
                <w:bCs/>
                <w:noProof/>
              </w:rPr>
              <w:t>7How is the device linked to the user's UPI profile?</w:t>
            </w:r>
            <w:r>
              <w:rPr>
                <w:noProof/>
                <w:webHidden/>
              </w:rPr>
              <w:tab/>
            </w:r>
            <w:r>
              <w:rPr>
                <w:noProof/>
                <w:webHidden/>
              </w:rPr>
              <w:fldChar w:fldCharType="begin"/>
            </w:r>
            <w:r>
              <w:rPr>
                <w:noProof/>
                <w:webHidden/>
              </w:rPr>
              <w:instrText xml:space="preserve"> PAGEREF _Toc238761618 \h </w:instrText>
            </w:r>
            <w:r>
              <w:rPr>
                <w:noProof/>
                <w:webHidden/>
              </w:rPr>
            </w:r>
            <w:r>
              <w:rPr>
                <w:noProof/>
                <w:webHidden/>
              </w:rPr>
              <w:fldChar w:fldCharType="separate"/>
            </w:r>
            <w:r>
              <w:rPr>
                <w:noProof/>
                <w:webHidden/>
              </w:rPr>
              <w:t>9</w:t>
            </w:r>
            <w:r>
              <w:rPr>
                <w:noProof/>
                <w:webHidden/>
              </w:rPr>
              <w:fldChar w:fldCharType="end"/>
            </w:r>
          </w:hyperlink>
        </w:p>
        <w:p w14:paraId="66A50458" w14:textId="7FC2C8F7" w:rsidR="00030EC6" w:rsidRDefault="00030EC6">
          <w:pPr>
            <w:pStyle w:val="TOC2"/>
            <w:tabs>
              <w:tab w:val="right" w:leader="dot" w:pos="9016"/>
            </w:tabs>
            <w:rPr>
              <w:noProof/>
            </w:rPr>
          </w:pPr>
          <w:hyperlink w:anchor="_Toc238761619" w:history="1">
            <w:r w:rsidRPr="0046791A">
              <w:rPr>
                <w:rStyle w:val="Hyperlink"/>
                <w:b/>
                <w:bCs/>
                <w:noProof/>
              </w:rPr>
              <w:t>8How are bank accounts discovered?</w:t>
            </w:r>
            <w:r>
              <w:rPr>
                <w:noProof/>
                <w:webHidden/>
              </w:rPr>
              <w:tab/>
            </w:r>
            <w:r>
              <w:rPr>
                <w:noProof/>
                <w:webHidden/>
              </w:rPr>
              <w:fldChar w:fldCharType="begin"/>
            </w:r>
            <w:r>
              <w:rPr>
                <w:noProof/>
                <w:webHidden/>
              </w:rPr>
              <w:instrText xml:space="preserve"> PAGEREF _Toc238761619 \h </w:instrText>
            </w:r>
            <w:r>
              <w:rPr>
                <w:noProof/>
                <w:webHidden/>
              </w:rPr>
            </w:r>
            <w:r>
              <w:rPr>
                <w:noProof/>
                <w:webHidden/>
              </w:rPr>
              <w:fldChar w:fldCharType="separate"/>
            </w:r>
            <w:r>
              <w:rPr>
                <w:noProof/>
                <w:webHidden/>
              </w:rPr>
              <w:t>17</w:t>
            </w:r>
            <w:r>
              <w:rPr>
                <w:noProof/>
                <w:webHidden/>
              </w:rPr>
              <w:fldChar w:fldCharType="end"/>
            </w:r>
          </w:hyperlink>
        </w:p>
        <w:p w14:paraId="63A49DA7" w14:textId="3FA3D34B" w:rsidR="00030EC6" w:rsidRDefault="00030EC6">
          <w:pPr>
            <w:pStyle w:val="TOC2"/>
            <w:tabs>
              <w:tab w:val="right" w:leader="dot" w:pos="9016"/>
            </w:tabs>
            <w:rPr>
              <w:noProof/>
            </w:rPr>
          </w:pPr>
          <w:hyperlink w:anchor="_Toc238761620" w:history="1">
            <w:r w:rsidRPr="0046791A">
              <w:rPr>
                <w:rStyle w:val="Hyperlink"/>
                <w:b/>
                <w:bCs/>
                <w:noProof/>
              </w:rPr>
              <w:t>9How does Google Pay obtain the list of eligible bank accounts?</w:t>
            </w:r>
            <w:r>
              <w:rPr>
                <w:noProof/>
                <w:webHidden/>
              </w:rPr>
              <w:tab/>
            </w:r>
            <w:r>
              <w:rPr>
                <w:noProof/>
                <w:webHidden/>
              </w:rPr>
              <w:fldChar w:fldCharType="begin"/>
            </w:r>
            <w:r>
              <w:rPr>
                <w:noProof/>
                <w:webHidden/>
              </w:rPr>
              <w:instrText xml:space="preserve"> PAGEREF _Toc238761620 \h </w:instrText>
            </w:r>
            <w:r>
              <w:rPr>
                <w:noProof/>
                <w:webHidden/>
              </w:rPr>
            </w:r>
            <w:r>
              <w:rPr>
                <w:noProof/>
                <w:webHidden/>
              </w:rPr>
              <w:fldChar w:fldCharType="separate"/>
            </w:r>
            <w:r>
              <w:rPr>
                <w:noProof/>
                <w:webHidden/>
              </w:rPr>
              <w:t>17</w:t>
            </w:r>
            <w:r>
              <w:rPr>
                <w:noProof/>
                <w:webHidden/>
              </w:rPr>
              <w:fldChar w:fldCharType="end"/>
            </w:r>
          </w:hyperlink>
        </w:p>
        <w:p w14:paraId="3D40E8E8" w14:textId="5A5AC96D" w:rsidR="00030EC6" w:rsidRDefault="00030EC6">
          <w:pPr>
            <w:pStyle w:val="TOC2"/>
            <w:tabs>
              <w:tab w:val="right" w:leader="dot" w:pos="9016"/>
            </w:tabs>
            <w:rPr>
              <w:noProof/>
            </w:rPr>
          </w:pPr>
          <w:hyperlink w:anchor="_Toc238761621" w:history="1">
            <w:r w:rsidRPr="0046791A">
              <w:rPr>
                <w:rStyle w:val="Hyperlink"/>
                <w:b/>
                <w:bCs/>
                <w:noProof/>
              </w:rPr>
              <w:t>10How are VPAs/UPI IDs associated with those accounts?</w:t>
            </w:r>
            <w:r>
              <w:rPr>
                <w:noProof/>
                <w:webHidden/>
              </w:rPr>
              <w:tab/>
            </w:r>
            <w:r>
              <w:rPr>
                <w:noProof/>
                <w:webHidden/>
              </w:rPr>
              <w:fldChar w:fldCharType="begin"/>
            </w:r>
            <w:r>
              <w:rPr>
                <w:noProof/>
                <w:webHidden/>
              </w:rPr>
              <w:instrText xml:space="preserve"> PAGEREF _Toc238761621 \h </w:instrText>
            </w:r>
            <w:r>
              <w:rPr>
                <w:noProof/>
                <w:webHidden/>
              </w:rPr>
            </w:r>
            <w:r>
              <w:rPr>
                <w:noProof/>
                <w:webHidden/>
              </w:rPr>
              <w:fldChar w:fldCharType="separate"/>
            </w:r>
            <w:r>
              <w:rPr>
                <w:noProof/>
                <w:webHidden/>
              </w:rPr>
              <w:t>17</w:t>
            </w:r>
            <w:r>
              <w:rPr>
                <w:noProof/>
                <w:webHidden/>
              </w:rPr>
              <w:fldChar w:fldCharType="end"/>
            </w:r>
          </w:hyperlink>
        </w:p>
        <w:p w14:paraId="7E33F2EE" w14:textId="3A69A6D3" w:rsidR="00030EC6" w:rsidRDefault="00030EC6">
          <w:pPr>
            <w:pStyle w:val="TOC2"/>
            <w:tabs>
              <w:tab w:val="right" w:leader="dot" w:pos="9016"/>
            </w:tabs>
            <w:rPr>
              <w:noProof/>
            </w:rPr>
          </w:pPr>
          <w:hyperlink w:anchor="_Toc238761622" w:history="1">
            <w:r w:rsidRPr="0046791A">
              <w:rPr>
                <w:rStyle w:val="Hyperlink"/>
                <w:b/>
                <w:bCs/>
                <w:noProof/>
              </w:rPr>
              <w:t>11Where is this information stored?</w:t>
            </w:r>
            <w:r>
              <w:rPr>
                <w:noProof/>
                <w:webHidden/>
              </w:rPr>
              <w:tab/>
            </w:r>
            <w:r>
              <w:rPr>
                <w:noProof/>
                <w:webHidden/>
              </w:rPr>
              <w:fldChar w:fldCharType="begin"/>
            </w:r>
            <w:r>
              <w:rPr>
                <w:noProof/>
                <w:webHidden/>
              </w:rPr>
              <w:instrText xml:space="preserve"> PAGEREF _Toc238761622 \h </w:instrText>
            </w:r>
            <w:r>
              <w:rPr>
                <w:noProof/>
                <w:webHidden/>
              </w:rPr>
            </w:r>
            <w:r>
              <w:rPr>
                <w:noProof/>
                <w:webHidden/>
              </w:rPr>
              <w:fldChar w:fldCharType="separate"/>
            </w:r>
            <w:r>
              <w:rPr>
                <w:noProof/>
                <w:webHidden/>
              </w:rPr>
              <w:t>17</w:t>
            </w:r>
            <w:r>
              <w:rPr>
                <w:noProof/>
                <w:webHidden/>
              </w:rPr>
              <w:fldChar w:fldCharType="end"/>
            </w:r>
          </w:hyperlink>
        </w:p>
        <w:p w14:paraId="29FB8ED2" w14:textId="475CC6B1" w:rsidR="00030EC6" w:rsidRDefault="00030EC6">
          <w:pPr>
            <w:pStyle w:val="TOC2"/>
            <w:tabs>
              <w:tab w:val="right" w:leader="dot" w:pos="9016"/>
            </w:tabs>
            <w:rPr>
              <w:noProof/>
            </w:rPr>
          </w:pPr>
          <w:hyperlink w:anchor="_Toc238761623" w:history="1">
            <w:r w:rsidRPr="0046791A">
              <w:rPr>
                <w:rStyle w:val="Hyperlink"/>
                <w:b/>
                <w:bCs/>
                <w:noProof/>
              </w:rPr>
              <w:t>12Is the account information stored locally, remotely, or both?</w:t>
            </w:r>
            <w:r>
              <w:rPr>
                <w:noProof/>
                <w:webHidden/>
              </w:rPr>
              <w:tab/>
            </w:r>
            <w:r>
              <w:rPr>
                <w:noProof/>
                <w:webHidden/>
              </w:rPr>
              <w:fldChar w:fldCharType="begin"/>
            </w:r>
            <w:r>
              <w:rPr>
                <w:noProof/>
                <w:webHidden/>
              </w:rPr>
              <w:instrText xml:space="preserve"> PAGEREF _Toc238761623 \h </w:instrText>
            </w:r>
            <w:r>
              <w:rPr>
                <w:noProof/>
                <w:webHidden/>
              </w:rPr>
            </w:r>
            <w:r>
              <w:rPr>
                <w:noProof/>
                <w:webHidden/>
              </w:rPr>
              <w:fldChar w:fldCharType="separate"/>
            </w:r>
            <w:r>
              <w:rPr>
                <w:noProof/>
                <w:webHidden/>
              </w:rPr>
              <w:t>17</w:t>
            </w:r>
            <w:r>
              <w:rPr>
                <w:noProof/>
                <w:webHidden/>
              </w:rPr>
              <w:fldChar w:fldCharType="end"/>
            </w:r>
          </w:hyperlink>
        </w:p>
        <w:p w14:paraId="32A2D998" w14:textId="103868AC" w:rsidR="00030EC6" w:rsidRDefault="00030EC6">
          <w:pPr>
            <w:pStyle w:val="TOC2"/>
            <w:tabs>
              <w:tab w:val="right" w:leader="dot" w:pos="9016"/>
            </w:tabs>
            <w:rPr>
              <w:noProof/>
            </w:rPr>
          </w:pPr>
          <w:hyperlink w:anchor="_Toc238761624" w:history="1">
            <w:r w:rsidRPr="0046791A">
              <w:rPr>
                <w:rStyle w:val="Hyperlink"/>
                <w:b/>
                <w:bCs/>
                <w:noProof/>
              </w:rPr>
              <w:t>13What prevents another application from impersonating the registered device?</w:t>
            </w:r>
            <w:r>
              <w:rPr>
                <w:noProof/>
                <w:webHidden/>
              </w:rPr>
              <w:tab/>
            </w:r>
            <w:r>
              <w:rPr>
                <w:noProof/>
                <w:webHidden/>
              </w:rPr>
              <w:fldChar w:fldCharType="begin"/>
            </w:r>
            <w:r>
              <w:rPr>
                <w:noProof/>
                <w:webHidden/>
              </w:rPr>
              <w:instrText xml:space="preserve"> PAGEREF _Toc238761624 \h </w:instrText>
            </w:r>
            <w:r>
              <w:rPr>
                <w:noProof/>
                <w:webHidden/>
              </w:rPr>
            </w:r>
            <w:r>
              <w:rPr>
                <w:noProof/>
                <w:webHidden/>
              </w:rPr>
              <w:fldChar w:fldCharType="separate"/>
            </w:r>
            <w:r>
              <w:rPr>
                <w:noProof/>
                <w:webHidden/>
              </w:rPr>
              <w:t>17</w:t>
            </w:r>
            <w:r>
              <w:rPr>
                <w:noProof/>
                <w:webHidden/>
              </w:rPr>
              <w:fldChar w:fldCharType="end"/>
            </w:r>
          </w:hyperlink>
        </w:p>
        <w:p w14:paraId="2C8264C0" w14:textId="263EF709" w:rsidR="00030EC6" w:rsidRDefault="00030EC6">
          <w:pPr>
            <w:pStyle w:val="TOC2"/>
            <w:tabs>
              <w:tab w:val="right" w:leader="dot" w:pos="9016"/>
            </w:tabs>
            <w:rPr>
              <w:noProof/>
            </w:rPr>
          </w:pPr>
          <w:hyperlink w:anchor="_Toc238761625" w:history="1">
            <w:r w:rsidRPr="0046791A">
              <w:rPr>
                <w:rStyle w:val="Hyperlink"/>
                <w:b/>
                <w:bCs/>
                <w:noProof/>
              </w:rPr>
              <w:t>14What happens when the user changes their SIM/device/bank?</w:t>
            </w:r>
            <w:r>
              <w:rPr>
                <w:noProof/>
                <w:webHidden/>
              </w:rPr>
              <w:tab/>
            </w:r>
            <w:r>
              <w:rPr>
                <w:noProof/>
                <w:webHidden/>
              </w:rPr>
              <w:fldChar w:fldCharType="begin"/>
            </w:r>
            <w:r>
              <w:rPr>
                <w:noProof/>
                <w:webHidden/>
              </w:rPr>
              <w:instrText xml:space="preserve"> PAGEREF _Toc238761625 \h </w:instrText>
            </w:r>
            <w:r>
              <w:rPr>
                <w:noProof/>
                <w:webHidden/>
              </w:rPr>
            </w:r>
            <w:r>
              <w:rPr>
                <w:noProof/>
                <w:webHidden/>
              </w:rPr>
              <w:fldChar w:fldCharType="separate"/>
            </w:r>
            <w:r>
              <w:rPr>
                <w:noProof/>
                <w:webHidden/>
              </w:rPr>
              <w:t>17</w:t>
            </w:r>
            <w:r>
              <w:rPr>
                <w:noProof/>
                <w:webHidden/>
              </w:rPr>
              <w:fldChar w:fldCharType="end"/>
            </w:r>
          </w:hyperlink>
        </w:p>
        <w:p w14:paraId="2C7A6EBA" w14:textId="215FECFF" w:rsidR="00037C64" w:rsidRPr="00037C64" w:rsidRDefault="00037C64">
          <w:pPr>
            <w:rPr>
              <w:rFonts w:ascii="Times New Roman" w:hAnsi="Times New Roman" w:cs="Times New Roman"/>
              <w:sz w:val="24"/>
              <w:szCs w:val="24"/>
            </w:rPr>
          </w:pPr>
          <w:r w:rsidRPr="00037C64">
            <w:rPr>
              <w:rFonts w:ascii="Times New Roman" w:hAnsi="Times New Roman" w:cs="Times New Roman"/>
              <w:b/>
              <w:bCs/>
              <w:noProof/>
              <w:sz w:val="24"/>
              <w:szCs w:val="24"/>
            </w:rPr>
            <w:fldChar w:fldCharType="end"/>
          </w:r>
        </w:p>
      </w:sdtContent>
    </w:sdt>
    <w:p w14:paraId="3178EB22" w14:textId="77777777" w:rsidR="00037C64" w:rsidRPr="00037C64" w:rsidRDefault="00037C64" w:rsidP="00037C64">
      <w:pPr>
        <w:ind w:left="142" w:firstLine="0"/>
        <w:rPr>
          <w:rFonts w:ascii="Times New Roman" w:hAnsi="Times New Roman" w:cs="Times New Roman"/>
          <w:sz w:val="24"/>
          <w:szCs w:val="24"/>
        </w:rPr>
      </w:pPr>
    </w:p>
    <w:p w14:paraId="09228C67" w14:textId="77777777" w:rsidR="00037C64" w:rsidRPr="00037C64" w:rsidRDefault="00037C64" w:rsidP="00037C64">
      <w:pPr>
        <w:ind w:left="142" w:firstLine="0"/>
        <w:rPr>
          <w:rFonts w:ascii="Times New Roman" w:hAnsi="Times New Roman" w:cs="Times New Roman"/>
          <w:sz w:val="24"/>
          <w:szCs w:val="24"/>
        </w:rPr>
      </w:pPr>
    </w:p>
    <w:p w14:paraId="06E15803" w14:textId="1A0D413E" w:rsidR="00037C64" w:rsidRPr="00037C64" w:rsidRDefault="00037C64" w:rsidP="00037C64">
      <w:pPr>
        <w:pStyle w:val="Heading2"/>
        <w:numPr>
          <w:ilvl w:val="0"/>
          <w:numId w:val="14"/>
        </w:numPr>
        <w:rPr>
          <w:b/>
          <w:bCs/>
        </w:rPr>
      </w:pPr>
      <w:bookmarkStart w:id="0" w:name="_Toc238761612"/>
      <w:r w:rsidRPr="00037C64">
        <w:rPr>
          <w:b/>
          <w:bCs/>
        </w:rPr>
        <w:t>How does a user register for UPI?</w:t>
      </w:r>
      <w:bookmarkEnd w:id="0"/>
    </w:p>
    <w:p w14:paraId="0DFA2AB5" w14:textId="6210E4E3" w:rsidR="00037C64" w:rsidRPr="00037C64" w:rsidRDefault="00037C64" w:rsidP="00037C64">
      <w:pPr>
        <w:pStyle w:val="Heading2"/>
        <w:numPr>
          <w:ilvl w:val="0"/>
          <w:numId w:val="14"/>
        </w:numPr>
        <w:rPr>
          <w:b/>
          <w:bCs/>
        </w:rPr>
      </w:pPr>
      <w:r w:rsidRPr="00037C64">
        <w:rPr>
          <w:b/>
          <w:bCs/>
        </w:rPr>
        <w:t> </w:t>
      </w:r>
      <w:bookmarkStart w:id="1" w:name="_Toc238761613"/>
      <w:r w:rsidRPr="00037C64">
        <w:rPr>
          <w:b/>
          <w:bCs/>
        </w:rPr>
        <w:t>Which entity performs registration?</w:t>
      </w:r>
      <w:bookmarkEnd w:id="1"/>
    </w:p>
    <w:p w14:paraId="51451D65" w14:textId="1702A3F5" w:rsidR="00037C64" w:rsidRPr="00037C64" w:rsidRDefault="00037C64" w:rsidP="00037C64">
      <w:pPr>
        <w:pStyle w:val="Heading2"/>
        <w:numPr>
          <w:ilvl w:val="0"/>
          <w:numId w:val="14"/>
        </w:numPr>
        <w:rPr>
          <w:b/>
          <w:bCs/>
        </w:rPr>
      </w:pPr>
      <w:bookmarkStart w:id="2" w:name="_Toc238761614"/>
      <w:r w:rsidRPr="00037C64">
        <w:rPr>
          <w:b/>
          <w:bCs/>
        </w:rPr>
        <w:t>What role does the PSP play?</w:t>
      </w:r>
      <w:bookmarkEnd w:id="2"/>
    </w:p>
    <w:p w14:paraId="5C54C0DD"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Q1. How Does a User Register for UPI?</w:t>
      </w:r>
    </w:p>
    <w:p w14:paraId="3A77BE7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UPI registration is not a single step — it is a sequenced multi-layer process that happens across the physical SIM card, the PSP's banking backend, and NPCI's centralised registry simultaneously. Understanding each layer is essential for your research.</w:t>
      </w:r>
    </w:p>
    <w:p w14:paraId="1ED3CA4E"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Pre-condition: What Must Exist Before Registration Can Begin</w:t>
      </w:r>
    </w:p>
    <w:p w14:paraId="3E04E6B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Before a user can register for UPI, three things must already be true. The user must have a bank account at an NPCI-participating bank. The mobile number used for registration must be registered with that bank (linked to the bank account). And the user must have a smartphone capable of running a UPI-compliant app. The mobile number is the critical anchor — the entire registration flow is built on validating that the device's SIM carries the number that the bank has on file.</w:t>
      </w:r>
    </w:p>
    <w:p w14:paraId="5D137575"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Phase 1 — SIM-Based Device Binding (Silent OTP via SMS)</w:t>
      </w:r>
    </w:p>
    <w:p w14:paraId="4E8E033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 xml:space="preserve">This is the step most users never consciously see. When a user opens a UPI app (Google Pay, PhonePe, BHIM, etc.) and starts registration, the app automatically sends a silent SMS from the device to a designated NPCI/PSP number. This SMS is sent programmatically — the user does not type or approve it. The purpose is </w:t>
      </w:r>
      <w:r w:rsidRPr="00037C64">
        <w:rPr>
          <w:rFonts w:ascii="Times New Roman" w:hAnsi="Times New Roman" w:cs="Times New Roman"/>
          <w:b/>
          <w:bCs/>
          <w:sz w:val="24"/>
          <w:szCs w:val="24"/>
        </w:rPr>
        <w:t>device binding</w:t>
      </w:r>
      <w:r w:rsidRPr="00037C64">
        <w:rPr>
          <w:rFonts w:ascii="Times New Roman" w:hAnsi="Times New Roman" w:cs="Times New Roman"/>
          <w:sz w:val="24"/>
          <w:szCs w:val="24"/>
        </w:rPr>
        <w:t>: the PSP reads the sender's mobile number from the incoming SMS and confirms that this SIM, in this device, carries the registered mobile number.</w:t>
      </w:r>
    </w:p>
    <w:p w14:paraId="391D21A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PSPs enable users to register and link their bank accounts to the UPI platform. They facilitate the onboarding process, ensuring a seamless experience for users.</w:t>
      </w:r>
    </w:p>
    <w:p w14:paraId="2DA1D08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technical mechanics: the UPI SDK inside the app triggers a </w:t>
      </w:r>
      <w:proofErr w:type="spellStart"/>
      <w:r w:rsidRPr="00037C64">
        <w:rPr>
          <w:rFonts w:ascii="Times New Roman" w:hAnsi="Times New Roman" w:cs="Times New Roman"/>
          <w:sz w:val="24"/>
          <w:szCs w:val="24"/>
        </w:rPr>
        <w:t>SmsManager.sendTextMessage</w:t>
      </w:r>
      <w:proofErr w:type="spellEnd"/>
      <w:r w:rsidRPr="00037C64">
        <w:rPr>
          <w:rFonts w:ascii="Times New Roman" w:hAnsi="Times New Roman" w:cs="Times New Roman"/>
          <w:sz w:val="24"/>
          <w:szCs w:val="24"/>
        </w:rPr>
        <w:t>() call programmatically to a premium-rate number controlled by the PSP. The PSP reads the MSISDN (Mobile Station Integrated Services Digital Network number — i.e., the phone number of the sender) from the SMS metadata. This is the actual device-binding step — it proves that this physical SIM is present in this device. If the SIM is not present (e.g., the user is trying to register from an emulator or a rooted device with a virtual SIM), this step fails.</w:t>
      </w:r>
    </w:p>
    <w:p w14:paraId="33C8927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Security significance for your research:</w:t>
      </w:r>
      <w:r w:rsidRPr="00037C64">
        <w:rPr>
          <w:rFonts w:ascii="Times New Roman" w:hAnsi="Times New Roman" w:cs="Times New Roman"/>
          <w:sz w:val="24"/>
          <w:szCs w:val="24"/>
        </w:rPr>
        <w:t xml:space="preserve"> This is the first anti-fraud gate. An attacker cannot register a victim's UPI account from a different device because the silent SMS must originate from the victim's physical SIM. This is why SIM swapping — getting the telecom provider to move a victim's number to an attacker's SIM — is such a potent attack vector against UPI. Once SIM ownership is stolen, the device-binding step can be performed by the attacker.</w:t>
      </w:r>
    </w:p>
    <w:p w14:paraId="30A8DD5E"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Phase 2 — Bank Account Discovery and Linking</w:t>
      </w:r>
    </w:p>
    <w:p w14:paraId="594120B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After device binding, the app presents a list of banks participating in UPI. The user selects their bank. The app then queries that bank via the PSP to discover accounts linked to the registered mobile number. This call returns account details — masked account number, account type (savings/current), and IFSC — for all accounts at that bank registered under that mobile number.</w:t>
      </w:r>
    </w:p>
    <w:p w14:paraId="3290BD7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user selects which account(s) to link. Multiple accounts from multiple banks can be linked to a single UPI app, though typically one is set as the primary for debits.</w:t>
      </w:r>
    </w:p>
    <w:p w14:paraId="75C20FF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PSPs are required to allow users the option to link any bank account from participating UPI banks — not just accounts with the PSP bank itself.</w:t>
      </w:r>
    </w:p>
    <w:p w14:paraId="30EA7ED9"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Phase 3 — Debit Card Verification (UPI PIN Setup)</w:t>
      </w:r>
    </w:p>
    <w:p w14:paraId="2F110CB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user has never used UPI before and has no UPI PIN. To set one, the UPI spec requires the user to verify ownership of the linked bank account using their debit card details. Specifically: the last 6 digits of the debit card number and the card's expiry date. This is sent to the bank's backend to confirm the user is the legitimate account holder.</w:t>
      </w:r>
    </w:p>
    <w:p w14:paraId="3C20D58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Once verified, the user is prompted to set a 4-digit or 6-digit UPI PIN (varies by bank). This PIN is entered into the NPCI Common Library (inside the UPI app) — a sandboxed cryptographic module. The PIN is never visible to the app or the PSP in plaintext. It is encrypted inside the Common Library using the device's hardware-backed keys before transmission.</w:t>
      </w:r>
    </w:p>
    <w:p w14:paraId="52ACF6E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UPI requires OTP-based verification along with encryption to protect sensitive information. Multi-factor authentication adds another layer of protection and helps reduce the risk of unauthorised access.</w:t>
      </w:r>
    </w:p>
    <w:p w14:paraId="50891213"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Phase 4 — VPA Creation</w:t>
      </w:r>
    </w:p>
    <w:p w14:paraId="35873D0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Once the bank account is linked and the UPI PIN is set, the app automatically generates a default VPA (Virtual Payment Address) for the user in the format </w:t>
      </w:r>
      <w:proofErr w:type="spellStart"/>
      <w:r w:rsidRPr="00037C64">
        <w:rPr>
          <w:rFonts w:ascii="Times New Roman" w:hAnsi="Times New Roman" w:cs="Times New Roman"/>
          <w:sz w:val="24"/>
          <w:szCs w:val="24"/>
        </w:rPr>
        <w:t>mobilenumber@psphandle</w:t>
      </w:r>
      <w:proofErr w:type="spellEnd"/>
      <w:r w:rsidRPr="00037C64">
        <w:rPr>
          <w:rFonts w:ascii="Times New Roman" w:hAnsi="Times New Roman" w:cs="Times New Roman"/>
          <w:sz w:val="24"/>
          <w:szCs w:val="24"/>
        </w:rPr>
        <w:t xml:space="preserve"> (e.g., 9876543210@oksbi for an SBI account linked via Google Pay). Most apps then allow the user to create a custom VPA (e.g., </w:t>
      </w:r>
      <w:proofErr w:type="spellStart"/>
      <w:r w:rsidRPr="00037C64">
        <w:rPr>
          <w:rFonts w:ascii="Times New Roman" w:hAnsi="Times New Roman" w:cs="Times New Roman"/>
          <w:sz w:val="24"/>
          <w:szCs w:val="24"/>
        </w:rPr>
        <w:t>username@oksbi</w:t>
      </w:r>
      <w:proofErr w:type="spellEnd"/>
      <w:r w:rsidRPr="00037C64">
        <w:rPr>
          <w:rFonts w:ascii="Times New Roman" w:hAnsi="Times New Roman" w:cs="Times New Roman"/>
          <w:sz w:val="24"/>
          <w:szCs w:val="24"/>
        </w:rPr>
        <w:t>) through profile settings.</w:t>
      </w:r>
    </w:p>
    <w:p w14:paraId="203D962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VPA is registered in NPCI's centralised VPA directory, associating it with the user's bank account. From this point, anyone who fires a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against this VPA will receive the user's registered name in the </w:t>
      </w:r>
      <w:proofErr w:type="spellStart"/>
      <w:r w:rsidRPr="00037C64">
        <w:rPr>
          <w:rFonts w:ascii="Times New Roman" w:hAnsi="Times New Roman" w:cs="Times New Roman"/>
          <w:sz w:val="24"/>
          <w:szCs w:val="24"/>
        </w:rPr>
        <w:t>RespValAdd</w:t>
      </w:r>
      <w:proofErr w:type="spellEnd"/>
      <w:r w:rsidRPr="00037C64">
        <w:rPr>
          <w:rFonts w:ascii="Times New Roman" w:hAnsi="Times New Roman" w:cs="Times New Roman"/>
          <w:sz w:val="24"/>
          <w:szCs w:val="24"/>
        </w:rPr>
        <w:t xml:space="preserve"> response.</w:t>
      </w:r>
    </w:p>
    <w:p w14:paraId="75B72B9D"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The Full Registration Sequence (Google Pay Specific)</w:t>
      </w:r>
    </w:p>
    <w:p w14:paraId="0F111C2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For Google Pay specifically, the registration sequence maps onto the above as:</w:t>
      </w:r>
    </w:p>
    <w:p w14:paraId="1E70B54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1. User installs Google Pay → opens app</w:t>
      </w:r>
    </w:p>
    <w:p w14:paraId="64E7C48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2. Google Pay SDK sends silent SMS from device → device binding with Axis/SBI/HDFC (Google's PSP banks)</w:t>
      </w:r>
    </w:p>
    <w:p w14:paraId="2A6B576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3. User selects bank → app queries for linked accounts</w:t>
      </w:r>
    </w:p>
    <w:p w14:paraId="73057EA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4. User selects account → VPA candidate generated</w:t>
      </w:r>
    </w:p>
    <w:p w14:paraId="34D9DF1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5. User enters debit card last 6 digits + expiry → bank authenticates</w:t>
      </w:r>
    </w:p>
    <w:p w14:paraId="2550FF6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6. User sets UPI PIN inside NPCI Common Library → encrypted, stored in HSM</w:t>
      </w:r>
    </w:p>
    <w:p w14:paraId="2F63D2A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7. VPA registered in NPCI directory → user is live on UPI</w:t>
      </w:r>
    </w:p>
    <w:p w14:paraId="239583F9" w14:textId="77777777" w:rsidR="00037C64" w:rsidRPr="00037C64" w:rsidRDefault="00037C64" w:rsidP="00037C64">
      <w:pPr>
        <w:ind w:left="142" w:firstLine="0"/>
        <w:rPr>
          <w:rFonts w:ascii="Times New Roman" w:hAnsi="Times New Roman" w:cs="Times New Roman"/>
          <w:sz w:val="24"/>
          <w:szCs w:val="24"/>
        </w:rPr>
      </w:pPr>
    </w:p>
    <w:p w14:paraId="39F4B47C"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Google Pay's Specific PSP Architecture</w:t>
      </w:r>
    </w:p>
    <w:p w14:paraId="7BBCC86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Google Pay (TPAP) partners with </w:t>
      </w:r>
      <w:r w:rsidRPr="00037C64">
        <w:rPr>
          <w:rFonts w:ascii="Times New Roman" w:hAnsi="Times New Roman" w:cs="Times New Roman"/>
          <w:b/>
          <w:bCs/>
          <w:sz w:val="24"/>
          <w:szCs w:val="24"/>
        </w:rPr>
        <w:t>Axis Bank, HDFC Bank, ICICI Bank, and SBI</w:t>
      </w:r>
      <w:r w:rsidRPr="00037C64">
        <w:rPr>
          <w:rFonts w:ascii="Times New Roman" w:hAnsi="Times New Roman" w:cs="Times New Roman"/>
          <w:sz w:val="24"/>
          <w:szCs w:val="24"/>
        </w:rPr>
        <w:t xml:space="preserve"> as its PSP banks. When a user registers on Google Pay, one of these banks acts as the PSP — they handle the device binding, the account linking, and the UPI PIN setup on the backend. The VPA handles assigned by Google Pay (@oksbi, @okaxis, @okicici, @okhdfcbank) correspond to which PSP bank processed the registration.</w:t>
      </w:r>
    </w:p>
    <w:p w14:paraId="1460B23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4CCBA437">
          <v:rect id="_x0000_i1513" style="width:0;height:1.5pt" o:hralign="center" o:hrstd="t" o:hr="t" fillcolor="#a0a0a0" stroked="f"/>
        </w:pict>
      </w:r>
    </w:p>
    <w:p w14:paraId="5CA2CF8F"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Q2. Which Entity Performs Registration?</w:t>
      </w:r>
    </w:p>
    <w:p w14:paraId="6D01956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This is a three-entity answer — NPCI, PSP (bank), and TPAP — each performing a distinct slice of the registration. The confusion in most discussions is that all three are involved simultaneously but at different layers.</w:t>
      </w:r>
    </w:p>
    <w:p w14:paraId="70CCDB24"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NPCI — The Infrastructure Owner and Standards Setter</w:t>
      </w:r>
    </w:p>
    <w:p w14:paraId="7DFFEEB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NPCI designs, develops, and operates the UPI platform, ensuring its security, reliability, and scalability. It establishes the technical and operational standards for UPI transactions. NPCI formulates and updates the rules and guidelines governing UPI transactions and defines the protocols and procedures that PSPs and TPAPs must adhere to for seamless integration.</w:t>
      </w:r>
    </w:p>
    <w:p w14:paraId="5E76897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NPCI does not directly touch the end-user registration flow. Its role in registration is infrastructure-level: it maintains the centralised VPA directory (the database of all VPAs and their linked bank accounts), it runs the UPI switch that routes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and other registration-related messages, and it certifies the PSPs and TPAPs who are allowed to participate. NPCI also develops and mandates the NPCI Common Library — the sandboxed cryptographic module embedded in every UPI app — which handles UPI PIN entry and encryption.</w:t>
      </w:r>
    </w:p>
    <w:p w14:paraId="0484C57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Concretely during registration: when a new VPA is created at the end of the registration flow, the PSP sends a registration message to NPCI's switch, which records the VPA-to-bank-account mapping in its directory. From that moment, the VPA is resolvable by any PSP in the network.</w:t>
      </w:r>
    </w:p>
    <w:p w14:paraId="74975BC3"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PSP (Payment Service Provider) — The Primary Registration Entity</w:t>
      </w:r>
    </w:p>
    <w:p w14:paraId="6DA82E4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PSPs enable users to register and link their bank accounts to the UPI platform. They facilitate the onboarding process, ensuring a seamless experience for users. PSPs validate users during setup, authenticate transactions, and route requests through the UPI system securely and reliably. PSPs officially onboard TPAPs and are responsible for ensuring their systems are technically and operationally compliant with UPI standards.</w:t>
      </w:r>
    </w:p>
    <w:p w14:paraId="6803CC3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 is the entity that actually performs the core registration operations: it receives the silent SMS and performs device binding, it queries its own (and other banks') systems for account discovery, it validates the debit card details during UPI PIN setup, and it sends the VPA registration message to NPCI. The PSP is always a bank — only RBI-regulated banks can be PSPs directly connected to NPCI's UPI switch.</w:t>
      </w:r>
    </w:p>
    <w:p w14:paraId="74BED21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Banks and fintech firms that want to operate within the UPI ecosystem need to register as a Payment Service Provider (PSP). A formal partnership with a sponsor bank is mandatory. The sponsor bank provides access to the UPI network and supports transaction settlement. Organisations that are not banks must obtain appropriate authorisation from the Reserve Bank of India and work through a bank-led structure approved by NPCI.</w:t>
      </w:r>
    </w:p>
    <w:p w14:paraId="578DBFD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Critical distinction:</w:t>
      </w:r>
      <w:r w:rsidRPr="00037C64">
        <w:rPr>
          <w:rFonts w:ascii="Times New Roman" w:hAnsi="Times New Roman" w:cs="Times New Roman"/>
          <w:sz w:val="24"/>
          <w:szCs w:val="24"/>
        </w:rPr>
        <w:t xml:space="preserve"> The PSP that processes a user's registration is not necessarily the bank where the user's account is held. In Google Pay's case, Axis Bank (a PSP) processes the registration for a user whose account is at, say, Punjab National Bank. Axis Bank handles the device binding and UPI infrastructure; PNB is queried for the account details and holds the funds. This separation is fundamental to how UPI achieves interoperability.</w:t>
      </w:r>
    </w:p>
    <w:p w14:paraId="7404DFFC"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TPAP (Third-Party Application Provider) — The Front-End Facilitator</w:t>
      </w:r>
    </w:p>
    <w:p w14:paraId="7A11BAA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A </w:t>
      </w:r>
      <w:proofErr w:type="gramStart"/>
      <w:r w:rsidRPr="00037C64">
        <w:rPr>
          <w:rFonts w:ascii="Times New Roman" w:hAnsi="Times New Roman" w:cs="Times New Roman"/>
          <w:sz w:val="24"/>
          <w:szCs w:val="24"/>
        </w:rPr>
        <w:t>Third Party</w:t>
      </w:r>
      <w:proofErr w:type="gramEnd"/>
      <w:r w:rsidRPr="00037C64">
        <w:rPr>
          <w:rFonts w:ascii="Times New Roman" w:hAnsi="Times New Roman" w:cs="Times New Roman"/>
          <w:sz w:val="24"/>
          <w:szCs w:val="24"/>
        </w:rPr>
        <w:t xml:space="preserve"> Application Provider (TPAP) is a non-bank entity that offers UPI-powered services through a customer-facing app — think of apps like Google Pay, PhonePe, or Cred. While TPAPs aren't banks themselves, they partner with licensed PSP banks to access the UPI network and enable users to send and receive payments. If a PSP is the highway, the TPAP is the vehicle that gets the end-user from point A to point B.</w:t>
      </w:r>
    </w:p>
    <w:p w14:paraId="1533BA6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The TPAP (Google Pay, PhonePe, BHIM, Paytm etc.) provides the user interface through which registration occurs — it captures the user's bank selection, triggers the silent SMS, presents the debit card verification screen, and houses the NPCI Common Library for UPI PIN entry. But the TPAP cannot perform any of the actual banking operations itself. Every action goes through its partner PSP bank.</w:t>
      </w:r>
    </w:p>
    <w:p w14:paraId="7C82810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TPAPs build and manage the UPI app, including onboarding flows, PIN setup, contact syncing, and transaction history. TPAPs must follow all technical, operational, and security standards set by both the PSP they partner with and NPCI.</w:t>
      </w:r>
    </w:p>
    <w:p w14:paraId="359D605C"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Who Performs What — Registration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2253"/>
        <w:gridCol w:w="2153"/>
        <w:gridCol w:w="2592"/>
      </w:tblGrid>
      <w:tr w:rsidR="00037C64" w:rsidRPr="00037C64" w14:paraId="3440DA3F" w14:textId="77777777" w:rsidTr="00037C64">
        <w:trPr>
          <w:trHeight w:val="500"/>
        </w:trPr>
        <w:tc>
          <w:tcPr>
            <w:tcW w:w="0" w:type="auto"/>
            <w:tcMar>
              <w:top w:w="100" w:type="dxa"/>
              <w:left w:w="100" w:type="dxa"/>
              <w:bottom w:w="100" w:type="dxa"/>
              <w:right w:w="100" w:type="dxa"/>
            </w:tcMar>
            <w:hideMark/>
          </w:tcPr>
          <w:p w14:paraId="7186697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Registration Step</w:t>
            </w:r>
          </w:p>
        </w:tc>
        <w:tc>
          <w:tcPr>
            <w:tcW w:w="0" w:type="auto"/>
            <w:tcMar>
              <w:top w:w="100" w:type="dxa"/>
              <w:left w:w="100" w:type="dxa"/>
              <w:bottom w:w="100" w:type="dxa"/>
              <w:right w:w="100" w:type="dxa"/>
            </w:tcMar>
            <w:hideMark/>
          </w:tcPr>
          <w:p w14:paraId="4C899F8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NPCI Role</w:t>
            </w:r>
          </w:p>
        </w:tc>
        <w:tc>
          <w:tcPr>
            <w:tcW w:w="0" w:type="auto"/>
            <w:tcMar>
              <w:top w:w="100" w:type="dxa"/>
              <w:left w:w="100" w:type="dxa"/>
              <w:bottom w:w="100" w:type="dxa"/>
              <w:right w:w="100" w:type="dxa"/>
            </w:tcMar>
            <w:hideMark/>
          </w:tcPr>
          <w:p w14:paraId="56B8C93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PSP Role</w:t>
            </w:r>
          </w:p>
        </w:tc>
        <w:tc>
          <w:tcPr>
            <w:tcW w:w="0" w:type="auto"/>
            <w:tcMar>
              <w:top w:w="100" w:type="dxa"/>
              <w:left w:w="100" w:type="dxa"/>
              <w:bottom w:w="100" w:type="dxa"/>
              <w:right w:w="100" w:type="dxa"/>
            </w:tcMar>
            <w:hideMark/>
          </w:tcPr>
          <w:p w14:paraId="0A0D1DE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TPAP Role</w:t>
            </w:r>
          </w:p>
        </w:tc>
      </w:tr>
      <w:tr w:rsidR="00037C64" w:rsidRPr="00037C64" w14:paraId="62A1CAB2" w14:textId="77777777" w:rsidTr="00037C64">
        <w:trPr>
          <w:trHeight w:val="785"/>
        </w:trPr>
        <w:tc>
          <w:tcPr>
            <w:tcW w:w="0" w:type="auto"/>
            <w:tcMar>
              <w:top w:w="100" w:type="dxa"/>
              <w:left w:w="100" w:type="dxa"/>
              <w:bottom w:w="100" w:type="dxa"/>
              <w:right w:w="100" w:type="dxa"/>
            </w:tcMar>
            <w:hideMark/>
          </w:tcPr>
          <w:p w14:paraId="3701669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Certify participants</w:t>
            </w:r>
          </w:p>
        </w:tc>
        <w:tc>
          <w:tcPr>
            <w:tcW w:w="0" w:type="auto"/>
            <w:tcMar>
              <w:top w:w="100" w:type="dxa"/>
              <w:left w:w="100" w:type="dxa"/>
              <w:bottom w:w="100" w:type="dxa"/>
              <w:right w:w="100" w:type="dxa"/>
            </w:tcMar>
            <w:hideMark/>
          </w:tcPr>
          <w:p w14:paraId="4BCAC36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Certifies PSPs and TPAPs</w:t>
            </w:r>
          </w:p>
        </w:tc>
        <w:tc>
          <w:tcPr>
            <w:tcW w:w="0" w:type="auto"/>
            <w:tcMar>
              <w:top w:w="100" w:type="dxa"/>
              <w:left w:w="100" w:type="dxa"/>
              <w:bottom w:w="100" w:type="dxa"/>
              <w:right w:w="100" w:type="dxa"/>
            </w:tcMar>
            <w:hideMark/>
          </w:tcPr>
          <w:p w14:paraId="3CB6C72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Gets NPCI certification</w:t>
            </w:r>
          </w:p>
        </w:tc>
        <w:tc>
          <w:tcPr>
            <w:tcW w:w="0" w:type="auto"/>
            <w:tcMar>
              <w:top w:w="100" w:type="dxa"/>
              <w:left w:w="100" w:type="dxa"/>
              <w:bottom w:w="100" w:type="dxa"/>
              <w:right w:w="100" w:type="dxa"/>
            </w:tcMar>
            <w:hideMark/>
          </w:tcPr>
          <w:p w14:paraId="4B038F6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Gets PSP approval</w:t>
            </w:r>
          </w:p>
        </w:tc>
      </w:tr>
      <w:tr w:rsidR="00037C64" w:rsidRPr="00037C64" w14:paraId="47ABBEFA" w14:textId="77777777" w:rsidTr="00037C64">
        <w:trPr>
          <w:trHeight w:val="785"/>
        </w:trPr>
        <w:tc>
          <w:tcPr>
            <w:tcW w:w="0" w:type="auto"/>
            <w:tcMar>
              <w:top w:w="100" w:type="dxa"/>
              <w:left w:w="100" w:type="dxa"/>
              <w:bottom w:w="100" w:type="dxa"/>
              <w:right w:w="100" w:type="dxa"/>
            </w:tcMar>
            <w:hideMark/>
          </w:tcPr>
          <w:p w14:paraId="73E9EBC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Device binding (silent SMS)</w:t>
            </w:r>
          </w:p>
        </w:tc>
        <w:tc>
          <w:tcPr>
            <w:tcW w:w="0" w:type="auto"/>
            <w:tcMar>
              <w:top w:w="100" w:type="dxa"/>
              <w:left w:w="100" w:type="dxa"/>
              <w:bottom w:w="100" w:type="dxa"/>
              <w:right w:w="100" w:type="dxa"/>
            </w:tcMar>
            <w:hideMark/>
          </w:tcPr>
          <w:p w14:paraId="7007E8D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Standards only</w:t>
            </w:r>
          </w:p>
        </w:tc>
        <w:tc>
          <w:tcPr>
            <w:tcW w:w="0" w:type="auto"/>
            <w:tcMar>
              <w:top w:w="100" w:type="dxa"/>
              <w:left w:w="100" w:type="dxa"/>
              <w:bottom w:w="100" w:type="dxa"/>
              <w:right w:w="100" w:type="dxa"/>
            </w:tcMar>
            <w:hideMark/>
          </w:tcPr>
          <w:p w14:paraId="7A7C8A7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Receives SMS, binds device</w:t>
            </w:r>
          </w:p>
        </w:tc>
        <w:tc>
          <w:tcPr>
            <w:tcW w:w="0" w:type="auto"/>
            <w:tcMar>
              <w:top w:w="100" w:type="dxa"/>
              <w:left w:w="100" w:type="dxa"/>
              <w:bottom w:w="100" w:type="dxa"/>
              <w:right w:w="100" w:type="dxa"/>
            </w:tcMar>
            <w:hideMark/>
          </w:tcPr>
          <w:p w14:paraId="16DA16D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Triggers SMS programmatically</w:t>
            </w:r>
          </w:p>
        </w:tc>
      </w:tr>
      <w:tr w:rsidR="00037C64" w:rsidRPr="00037C64" w14:paraId="440DF590" w14:textId="77777777" w:rsidTr="00037C64">
        <w:trPr>
          <w:trHeight w:val="785"/>
        </w:trPr>
        <w:tc>
          <w:tcPr>
            <w:tcW w:w="0" w:type="auto"/>
            <w:tcMar>
              <w:top w:w="100" w:type="dxa"/>
              <w:left w:w="100" w:type="dxa"/>
              <w:bottom w:w="100" w:type="dxa"/>
              <w:right w:w="100" w:type="dxa"/>
            </w:tcMar>
            <w:hideMark/>
          </w:tcPr>
          <w:p w14:paraId="22CA5A7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Bank account discovery</w:t>
            </w:r>
          </w:p>
        </w:tc>
        <w:tc>
          <w:tcPr>
            <w:tcW w:w="0" w:type="auto"/>
            <w:tcMar>
              <w:top w:w="100" w:type="dxa"/>
              <w:left w:w="100" w:type="dxa"/>
              <w:bottom w:w="100" w:type="dxa"/>
              <w:right w:w="100" w:type="dxa"/>
            </w:tcMar>
            <w:hideMark/>
          </w:tcPr>
          <w:p w14:paraId="47FDFC7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Routes queries</w:t>
            </w:r>
          </w:p>
        </w:tc>
        <w:tc>
          <w:tcPr>
            <w:tcW w:w="0" w:type="auto"/>
            <w:tcMar>
              <w:top w:w="100" w:type="dxa"/>
              <w:left w:w="100" w:type="dxa"/>
              <w:bottom w:w="100" w:type="dxa"/>
              <w:right w:w="100" w:type="dxa"/>
            </w:tcMar>
            <w:hideMark/>
          </w:tcPr>
          <w:p w14:paraId="75CB74F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Queries participating banks</w:t>
            </w:r>
          </w:p>
        </w:tc>
        <w:tc>
          <w:tcPr>
            <w:tcW w:w="0" w:type="auto"/>
            <w:tcMar>
              <w:top w:w="100" w:type="dxa"/>
              <w:left w:w="100" w:type="dxa"/>
              <w:bottom w:w="100" w:type="dxa"/>
              <w:right w:w="100" w:type="dxa"/>
            </w:tcMar>
            <w:hideMark/>
          </w:tcPr>
          <w:p w14:paraId="1953EF3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Presents account list to user</w:t>
            </w:r>
          </w:p>
        </w:tc>
      </w:tr>
      <w:tr w:rsidR="00037C64" w:rsidRPr="00037C64" w14:paraId="1491FC5A" w14:textId="77777777" w:rsidTr="00037C64">
        <w:trPr>
          <w:trHeight w:val="785"/>
        </w:trPr>
        <w:tc>
          <w:tcPr>
            <w:tcW w:w="0" w:type="auto"/>
            <w:tcMar>
              <w:top w:w="100" w:type="dxa"/>
              <w:left w:w="100" w:type="dxa"/>
              <w:bottom w:w="100" w:type="dxa"/>
              <w:right w:w="100" w:type="dxa"/>
            </w:tcMar>
            <w:hideMark/>
          </w:tcPr>
          <w:p w14:paraId="66927F8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Debit card verification</w:t>
            </w:r>
          </w:p>
        </w:tc>
        <w:tc>
          <w:tcPr>
            <w:tcW w:w="0" w:type="auto"/>
            <w:tcMar>
              <w:top w:w="100" w:type="dxa"/>
              <w:left w:w="100" w:type="dxa"/>
              <w:bottom w:w="100" w:type="dxa"/>
              <w:right w:w="100" w:type="dxa"/>
            </w:tcMar>
            <w:hideMark/>
          </w:tcPr>
          <w:p w14:paraId="1D34808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Standards only</w:t>
            </w:r>
          </w:p>
        </w:tc>
        <w:tc>
          <w:tcPr>
            <w:tcW w:w="0" w:type="auto"/>
            <w:tcMar>
              <w:top w:w="100" w:type="dxa"/>
              <w:left w:w="100" w:type="dxa"/>
              <w:bottom w:w="100" w:type="dxa"/>
              <w:right w:w="100" w:type="dxa"/>
            </w:tcMar>
            <w:hideMark/>
          </w:tcPr>
          <w:p w14:paraId="0233338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Validates card with bank</w:t>
            </w:r>
          </w:p>
        </w:tc>
        <w:tc>
          <w:tcPr>
            <w:tcW w:w="0" w:type="auto"/>
            <w:tcMar>
              <w:top w:w="100" w:type="dxa"/>
              <w:left w:w="100" w:type="dxa"/>
              <w:bottom w:w="100" w:type="dxa"/>
              <w:right w:w="100" w:type="dxa"/>
            </w:tcMar>
            <w:hideMark/>
          </w:tcPr>
          <w:p w14:paraId="014D7BC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Presents form, collects input</w:t>
            </w:r>
          </w:p>
        </w:tc>
      </w:tr>
      <w:tr w:rsidR="00037C64" w:rsidRPr="00037C64" w14:paraId="418F3004" w14:textId="77777777" w:rsidTr="00037C64">
        <w:trPr>
          <w:trHeight w:val="785"/>
        </w:trPr>
        <w:tc>
          <w:tcPr>
            <w:tcW w:w="0" w:type="auto"/>
            <w:tcMar>
              <w:top w:w="100" w:type="dxa"/>
              <w:left w:w="100" w:type="dxa"/>
              <w:bottom w:w="100" w:type="dxa"/>
              <w:right w:w="100" w:type="dxa"/>
            </w:tcMar>
            <w:hideMark/>
          </w:tcPr>
          <w:p w14:paraId="3F8AD39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UPI PIN setup</w:t>
            </w:r>
          </w:p>
        </w:tc>
        <w:tc>
          <w:tcPr>
            <w:tcW w:w="0" w:type="auto"/>
            <w:tcMar>
              <w:top w:w="100" w:type="dxa"/>
              <w:left w:w="100" w:type="dxa"/>
              <w:bottom w:w="100" w:type="dxa"/>
              <w:right w:w="100" w:type="dxa"/>
            </w:tcMar>
            <w:hideMark/>
          </w:tcPr>
          <w:p w14:paraId="4BE533B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Provides Common Library (sandboxed)</w:t>
            </w:r>
          </w:p>
        </w:tc>
        <w:tc>
          <w:tcPr>
            <w:tcW w:w="0" w:type="auto"/>
            <w:tcMar>
              <w:top w:w="100" w:type="dxa"/>
              <w:left w:w="100" w:type="dxa"/>
              <w:bottom w:w="100" w:type="dxa"/>
              <w:right w:w="100" w:type="dxa"/>
            </w:tcMar>
            <w:hideMark/>
          </w:tcPr>
          <w:p w14:paraId="32FCCA7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Receives encrypted PIN</w:t>
            </w:r>
          </w:p>
        </w:tc>
        <w:tc>
          <w:tcPr>
            <w:tcW w:w="0" w:type="auto"/>
            <w:tcMar>
              <w:top w:w="100" w:type="dxa"/>
              <w:left w:w="100" w:type="dxa"/>
              <w:bottom w:w="100" w:type="dxa"/>
              <w:right w:w="100" w:type="dxa"/>
            </w:tcMar>
            <w:hideMark/>
          </w:tcPr>
          <w:p w14:paraId="26EF334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Hosts Common Library in app</w:t>
            </w:r>
          </w:p>
        </w:tc>
      </w:tr>
      <w:tr w:rsidR="00037C64" w:rsidRPr="00037C64" w14:paraId="1D9269AF" w14:textId="77777777" w:rsidTr="00037C64">
        <w:trPr>
          <w:trHeight w:val="785"/>
        </w:trPr>
        <w:tc>
          <w:tcPr>
            <w:tcW w:w="0" w:type="auto"/>
            <w:tcMar>
              <w:top w:w="100" w:type="dxa"/>
              <w:left w:w="100" w:type="dxa"/>
              <w:bottom w:w="100" w:type="dxa"/>
              <w:right w:w="100" w:type="dxa"/>
            </w:tcMar>
            <w:hideMark/>
          </w:tcPr>
          <w:p w14:paraId="2D31E1A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VPA creation</w:t>
            </w:r>
          </w:p>
        </w:tc>
        <w:tc>
          <w:tcPr>
            <w:tcW w:w="0" w:type="auto"/>
            <w:tcMar>
              <w:top w:w="100" w:type="dxa"/>
              <w:left w:w="100" w:type="dxa"/>
              <w:bottom w:w="100" w:type="dxa"/>
              <w:right w:w="100" w:type="dxa"/>
            </w:tcMar>
            <w:hideMark/>
          </w:tcPr>
          <w:p w14:paraId="6DAA48C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Registers VPA in directory</w:t>
            </w:r>
          </w:p>
        </w:tc>
        <w:tc>
          <w:tcPr>
            <w:tcW w:w="0" w:type="auto"/>
            <w:tcMar>
              <w:top w:w="100" w:type="dxa"/>
              <w:left w:w="100" w:type="dxa"/>
              <w:bottom w:w="100" w:type="dxa"/>
              <w:right w:w="100" w:type="dxa"/>
            </w:tcMar>
            <w:hideMark/>
          </w:tcPr>
          <w:p w14:paraId="38B6482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Sends VPA registration to NPCI</w:t>
            </w:r>
          </w:p>
        </w:tc>
        <w:tc>
          <w:tcPr>
            <w:tcW w:w="0" w:type="auto"/>
            <w:tcMar>
              <w:top w:w="100" w:type="dxa"/>
              <w:left w:w="100" w:type="dxa"/>
              <w:bottom w:w="100" w:type="dxa"/>
              <w:right w:w="100" w:type="dxa"/>
            </w:tcMar>
            <w:hideMark/>
          </w:tcPr>
          <w:p w14:paraId="43FB5FA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Generates VPA string, presents to user</w:t>
            </w:r>
          </w:p>
        </w:tc>
      </w:tr>
      <w:tr w:rsidR="00037C64" w:rsidRPr="00037C64" w14:paraId="341905FE" w14:textId="77777777" w:rsidTr="00037C64">
        <w:trPr>
          <w:trHeight w:val="785"/>
        </w:trPr>
        <w:tc>
          <w:tcPr>
            <w:tcW w:w="0" w:type="auto"/>
            <w:tcMar>
              <w:top w:w="100" w:type="dxa"/>
              <w:left w:w="100" w:type="dxa"/>
              <w:bottom w:w="100" w:type="dxa"/>
              <w:right w:w="100" w:type="dxa"/>
            </w:tcMar>
            <w:hideMark/>
          </w:tcPr>
          <w:p w14:paraId="14ED1F6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Ongoing KYC</w:t>
            </w:r>
          </w:p>
        </w:tc>
        <w:tc>
          <w:tcPr>
            <w:tcW w:w="0" w:type="auto"/>
            <w:tcMar>
              <w:top w:w="100" w:type="dxa"/>
              <w:left w:w="100" w:type="dxa"/>
              <w:bottom w:w="100" w:type="dxa"/>
              <w:right w:w="100" w:type="dxa"/>
            </w:tcMar>
            <w:hideMark/>
          </w:tcPr>
          <w:p w14:paraId="67D9F75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Standards only</w:t>
            </w:r>
          </w:p>
        </w:tc>
        <w:tc>
          <w:tcPr>
            <w:tcW w:w="0" w:type="auto"/>
            <w:tcMar>
              <w:top w:w="100" w:type="dxa"/>
              <w:left w:w="100" w:type="dxa"/>
              <w:bottom w:w="100" w:type="dxa"/>
              <w:right w:w="100" w:type="dxa"/>
            </w:tcMar>
            <w:hideMark/>
          </w:tcPr>
          <w:p w14:paraId="2FF3F29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Performs KYC, stores data in India</w:t>
            </w:r>
          </w:p>
        </w:tc>
        <w:tc>
          <w:tcPr>
            <w:tcW w:w="0" w:type="auto"/>
            <w:tcMar>
              <w:top w:w="100" w:type="dxa"/>
              <w:left w:w="100" w:type="dxa"/>
              <w:bottom w:w="100" w:type="dxa"/>
              <w:right w:w="100" w:type="dxa"/>
            </w:tcMar>
            <w:hideMark/>
          </w:tcPr>
          <w:p w14:paraId="3CAF81F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Cooperates with KYC process</w:t>
            </w:r>
          </w:p>
        </w:tc>
      </w:tr>
    </w:tbl>
    <w:p w14:paraId="3F07BC6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Bottom line:</w:t>
      </w:r>
      <w:r w:rsidRPr="00037C64">
        <w:rPr>
          <w:rFonts w:ascii="Times New Roman" w:hAnsi="Times New Roman" w:cs="Times New Roman"/>
          <w:sz w:val="24"/>
          <w:szCs w:val="24"/>
        </w:rPr>
        <w:t xml:space="preserve"> The PSP (bank) is the primary performing entity for registration. NPCI is the standards body and infrastructure provider. The TPAP is the user-facing interface. No bank means no registration — a fintech app cannot register UPI users independently.</w:t>
      </w:r>
    </w:p>
    <w:p w14:paraId="26D2F70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3B67BB1B">
          <v:rect id="_x0000_i1514" style="width:0;height:1.5pt" o:hralign="center" o:hrstd="t" o:hr="t" fillcolor="#a0a0a0" stroked="f"/>
        </w:pict>
      </w:r>
    </w:p>
    <w:p w14:paraId="065AE7CA"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lastRenderedPageBreak/>
        <w:t>Q3. What Role Does the PSP Play?</w:t>
      </w:r>
    </w:p>
    <w:p w14:paraId="687ADE9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PSP's role is the broadest and most operationally critical in the entire UPI ecosystem. It spans the full lifecycle from user onboarding through transaction execution to dispute resolution.</w:t>
      </w:r>
    </w:p>
    <w:p w14:paraId="4CBB09A5"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Role 1: User Onboarding and KYC</w:t>
      </w:r>
    </w:p>
    <w:p w14:paraId="3E6DEC4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Whether a customer is signing up via the bank's app or a TPAP's app, the PSP handles UPI registration, performs KYC, and links funding accounts to UPI IDs.</w:t>
      </w:r>
    </w:p>
    <w:p w14:paraId="1A0DA0B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PSP's KYC obligation under NPCI and RBI frameworks means it is responsible for verifying the identity of every user registered through its VPA handles — regardless of whether that user registered via the PSP's own app or via a TPAP. When Google Pay onboards a user through Axis Bank (PSP), Axis Bank is responsible for ensuring the user is KYC-compliant. This creates a regulatory accountability chain: if a fraudulent account is opened on Google Pay, Axis Bank (not Google Pay) is the regulated entity that answers to RBI.</w:t>
      </w:r>
    </w:p>
    <w:p w14:paraId="17DAF57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 ensures that the TPAP's UPI app is secure, regularly audited, and adheres to guidelines that protect user data and transaction integrity.</w:t>
      </w:r>
    </w:p>
    <w:p w14:paraId="46082C3A"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Role 2: Transaction Authentication and Routing</w:t>
      </w:r>
    </w:p>
    <w:p w14:paraId="42957DE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 performs critical checks — including user authentication via MPIN or device binding — and ensures there are sufficient funds. Once validated, the PSP passes the request to NPCI, which acts as the central routing and switching authority.</w:t>
      </w:r>
    </w:p>
    <w:p w14:paraId="7C0C79D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In the transaction flow:</w:t>
      </w:r>
    </w:p>
    <w:p w14:paraId="05AADBF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TPAP app → TPAP backend → PSP (payer bank) → NPCI switch</w:t>
      </w:r>
    </w:p>
    <w:p w14:paraId="06C44DE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PSP (payee bank) → payee account credited</w:t>
      </w:r>
    </w:p>
    <w:p w14:paraId="33ED1D8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confirmation back through NPCI → payer PSP → TPAP → user</w:t>
      </w:r>
    </w:p>
    <w:p w14:paraId="2A9203D5" w14:textId="77777777" w:rsidR="00037C64" w:rsidRPr="00037C64" w:rsidRDefault="00037C64" w:rsidP="00037C64">
      <w:pPr>
        <w:ind w:left="142" w:firstLine="0"/>
        <w:rPr>
          <w:rFonts w:ascii="Times New Roman" w:hAnsi="Times New Roman" w:cs="Times New Roman"/>
          <w:sz w:val="24"/>
          <w:szCs w:val="24"/>
        </w:rPr>
      </w:pPr>
    </w:p>
    <w:p w14:paraId="3EA9C2A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PSP at the payer side authenticates the UPI PIN (decrypts the encrypted PIN received from the NPCI Common Library, validates it against its stored hash), checks the account balance, and sends the </w:t>
      </w:r>
      <w:proofErr w:type="spellStart"/>
      <w:r w:rsidRPr="00037C64">
        <w:rPr>
          <w:rFonts w:ascii="Times New Roman" w:hAnsi="Times New Roman" w:cs="Times New Roman"/>
          <w:sz w:val="24"/>
          <w:szCs w:val="24"/>
        </w:rPr>
        <w:t>ReqPay</w:t>
      </w:r>
      <w:proofErr w:type="spellEnd"/>
      <w:r w:rsidRPr="00037C64">
        <w:rPr>
          <w:rFonts w:ascii="Times New Roman" w:hAnsi="Times New Roman" w:cs="Times New Roman"/>
          <w:sz w:val="24"/>
          <w:szCs w:val="24"/>
        </w:rPr>
        <w:t xml:space="preserve"> to NPCI. The PSP at the payee side receives the credit instruction and posts it to the payee's account.</w:t>
      </w:r>
    </w:p>
    <w:p w14:paraId="119DEE1E"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Role 3: TPAP Oversight and Audit Responsibility</w:t>
      </w:r>
    </w:p>
    <w:p w14:paraId="72C4C02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PSPs must ensure that the TPAP's UPI app is secure, regularly audited, and adheres to guidelines that protect user data and transaction integrity. PSPs are also required to facilitate audits and data access by RBI, NPCI, or any agencies nominated by them, to ensure transparency and compliance.</w:t>
      </w:r>
    </w:p>
    <w:p w14:paraId="010B738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This is a critically underappreciated role. The PSP acts as a </w:t>
      </w:r>
      <w:r w:rsidRPr="00037C64">
        <w:rPr>
          <w:rFonts w:ascii="Times New Roman" w:hAnsi="Times New Roman" w:cs="Times New Roman"/>
          <w:b/>
          <w:bCs/>
          <w:sz w:val="24"/>
          <w:szCs w:val="24"/>
        </w:rPr>
        <w:t>regulatory sponsor</w:t>
      </w:r>
      <w:r w:rsidRPr="00037C64">
        <w:rPr>
          <w:rFonts w:ascii="Times New Roman" w:hAnsi="Times New Roman" w:cs="Times New Roman"/>
          <w:sz w:val="24"/>
          <w:szCs w:val="24"/>
        </w:rPr>
        <w:t xml:space="preserve"> for the TPAP. When NPCI or RBI wants to audit Google Pay's UPI operations, they do so through Google Pay's PSP banks (Axis, HDFC, ICICI, SBI). The PSP is accountable for ensuring its </w:t>
      </w:r>
      <w:r w:rsidRPr="00037C64">
        <w:rPr>
          <w:rFonts w:ascii="Times New Roman" w:hAnsi="Times New Roman" w:cs="Times New Roman"/>
          <w:sz w:val="24"/>
          <w:szCs w:val="24"/>
        </w:rPr>
        <w:lastRenderedPageBreak/>
        <w:t>TPAP partner maintains security standards, keeps payment data in India, and responds to regulatory enquiries.</w:t>
      </w:r>
    </w:p>
    <w:p w14:paraId="2F5CBFA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All UPI transaction data must be stored securely in India. The PSP is accountable for this, regardless of whether the data originates from its own app or a TPAP app.</w:t>
      </w:r>
    </w:p>
    <w:p w14:paraId="1431B5A0"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Role 4: Dispute Resolution and Customer Support</w:t>
      </w:r>
    </w:p>
    <w:p w14:paraId="52118A7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PSPs are responsible for addressing UPI-related grievances and resolving disputes — even for transactions that originate from a TPAP app. PSPs provide complaint redressal mechanisms for users and merchants.</w:t>
      </w:r>
    </w:p>
    <w:p w14:paraId="05F8BB9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This means that if a user's Google Pay payment fails or is debited without credit, and Google Pay's in-app support cannot resolve it, the escalation path leads to the PSP bank. The PSP has the ability to reverse transactions, raise disputes with the payee PSP via the UPI dispute resolution framework, and credit the user's account directly if the transaction was erroneously processed.</w:t>
      </w:r>
    </w:p>
    <w:p w14:paraId="3240C022"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Role 5: PSP Registration with NPCI (Institutional Layer)</w:t>
      </w:r>
    </w:p>
    <w:p w14:paraId="7917A7F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For completeness on how a PSP itself gets registered:</w:t>
      </w:r>
    </w:p>
    <w:p w14:paraId="1B94E51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PSP registration involves regulatory checks and coordination with NPCI and a sponsor bank. To access the UPI network, you must work with a sponsor bank that is already connected to NPCI. The sponsor bank supports settlement and compliance and often helps initiate the onboarding process. Systems must meet NPCI's technical and security requirements — including UPI API integration, secure data storage, and reliable transaction processing. PSPs are required to use OTP-based verification along with encryption to protect sensitive information. Multi-factor authentication adds another layer of protection.</w:t>
      </w:r>
    </w:p>
    <w:p w14:paraId="3A24615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 registration process for an institutional entity: obtain RBI licensing → partner with a sponsor bank → develop NPCI-compliant technical infrastructure → submit application to NPCI with documentation → undergo NPCI compliance and technical evaluation → receive approval → go live. This is the process a bank goes through to become a PSP — distinct from the user registration process described in Q1.</w:t>
      </w:r>
    </w:p>
    <w:p w14:paraId="20B822B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1581CE95">
          <v:rect id="_x0000_i1515" style="width:0;height:1.5pt" o:hralign="center" o:hrstd="t" o:hr="t" fillcolor="#a0a0a0" stroked="f"/>
        </w:pict>
      </w:r>
    </w:p>
    <w:p w14:paraId="5318E94C"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Unified Summary</w:t>
      </w:r>
    </w:p>
    <w:p w14:paraId="7DBAFD7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Q1 — How does a user register for UPI?</w:t>
      </w:r>
    </w:p>
    <w:p w14:paraId="099BD8C4" w14:textId="77777777" w:rsidR="00037C64" w:rsidRPr="00037C64" w:rsidRDefault="00037C64" w:rsidP="00037C64">
      <w:pPr>
        <w:ind w:left="142" w:firstLine="0"/>
        <w:rPr>
          <w:rFonts w:ascii="Times New Roman" w:hAnsi="Times New Roman" w:cs="Times New Roman"/>
          <w:sz w:val="24"/>
          <w:szCs w:val="24"/>
        </w:rPr>
      </w:pPr>
    </w:p>
    <w:p w14:paraId="3AD792C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PHASE 1: Device Binding</w:t>
      </w:r>
    </w:p>
    <w:p w14:paraId="7B2678E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App sends silent SMS from device SIM</w:t>
      </w:r>
    </w:p>
    <w:p w14:paraId="0DF991B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PSP reads MSISDN, binds device to mobile number</w:t>
      </w:r>
    </w:p>
    <w:p w14:paraId="3A56B6F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Security gate: physical SIM must be present</w:t>
      </w:r>
    </w:p>
    <w:p w14:paraId="2BB6447A" w14:textId="77777777" w:rsidR="00037C64" w:rsidRPr="00037C64" w:rsidRDefault="00037C64" w:rsidP="00037C64">
      <w:pPr>
        <w:ind w:left="142" w:firstLine="0"/>
        <w:rPr>
          <w:rFonts w:ascii="Times New Roman" w:hAnsi="Times New Roman" w:cs="Times New Roman"/>
          <w:sz w:val="24"/>
          <w:szCs w:val="24"/>
        </w:rPr>
      </w:pPr>
    </w:p>
    <w:p w14:paraId="0A6DC3E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PHASE 2: Bank Account Discovery</w:t>
      </w:r>
    </w:p>
    <w:p w14:paraId="3000542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    → User selects bank from participating list</w:t>
      </w:r>
    </w:p>
    <w:p w14:paraId="17A80AB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PSP queries bank for accounts linked to mobile number</w:t>
      </w:r>
    </w:p>
    <w:p w14:paraId="24B100E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User selects account(s) to link</w:t>
      </w:r>
    </w:p>
    <w:p w14:paraId="357D5F23" w14:textId="77777777" w:rsidR="00037C64" w:rsidRPr="00037C64" w:rsidRDefault="00037C64" w:rsidP="00037C64">
      <w:pPr>
        <w:ind w:left="142" w:firstLine="0"/>
        <w:rPr>
          <w:rFonts w:ascii="Times New Roman" w:hAnsi="Times New Roman" w:cs="Times New Roman"/>
          <w:sz w:val="24"/>
          <w:szCs w:val="24"/>
        </w:rPr>
      </w:pPr>
    </w:p>
    <w:p w14:paraId="25B78FC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PHASE 3: UPI PIN Setup</w:t>
      </w:r>
    </w:p>
    <w:p w14:paraId="0E141C9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User enters debit card last 6 digits + expiry</w:t>
      </w:r>
    </w:p>
    <w:p w14:paraId="3498948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Bank validates card ownership</w:t>
      </w:r>
    </w:p>
    <w:p w14:paraId="5C87058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User sets </w:t>
      </w:r>
      <w:proofErr w:type="gramStart"/>
      <w:r w:rsidRPr="00037C64">
        <w:rPr>
          <w:rFonts w:ascii="Times New Roman" w:hAnsi="Times New Roman" w:cs="Times New Roman"/>
          <w:sz w:val="24"/>
          <w:szCs w:val="24"/>
        </w:rPr>
        <w:t>4/6 digit</w:t>
      </w:r>
      <w:proofErr w:type="gramEnd"/>
      <w:r w:rsidRPr="00037C64">
        <w:rPr>
          <w:rFonts w:ascii="Times New Roman" w:hAnsi="Times New Roman" w:cs="Times New Roman"/>
          <w:sz w:val="24"/>
          <w:szCs w:val="24"/>
        </w:rPr>
        <w:t xml:space="preserve"> UPI PIN inside NPCI Common Library</w:t>
      </w:r>
    </w:p>
    <w:p w14:paraId="42EC5AB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PIN encrypted inside hardware-backed sandbox, never seen by app/PSP</w:t>
      </w:r>
    </w:p>
    <w:p w14:paraId="00603729" w14:textId="77777777" w:rsidR="00037C64" w:rsidRPr="00037C64" w:rsidRDefault="00037C64" w:rsidP="00037C64">
      <w:pPr>
        <w:ind w:left="142" w:firstLine="0"/>
        <w:rPr>
          <w:rFonts w:ascii="Times New Roman" w:hAnsi="Times New Roman" w:cs="Times New Roman"/>
          <w:sz w:val="24"/>
          <w:szCs w:val="24"/>
        </w:rPr>
      </w:pPr>
    </w:p>
    <w:p w14:paraId="0630C0D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PHASE 4: VPA Creation</w:t>
      </w:r>
    </w:p>
    <w:p w14:paraId="1763B52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Default VPA generated (</w:t>
      </w:r>
      <w:proofErr w:type="spellStart"/>
      <w:r w:rsidRPr="00037C64">
        <w:rPr>
          <w:rFonts w:ascii="Times New Roman" w:hAnsi="Times New Roman" w:cs="Times New Roman"/>
          <w:sz w:val="24"/>
          <w:szCs w:val="24"/>
        </w:rPr>
        <w:t>mobilenumber@psphandle</w:t>
      </w:r>
      <w:proofErr w:type="spellEnd"/>
      <w:r w:rsidRPr="00037C64">
        <w:rPr>
          <w:rFonts w:ascii="Times New Roman" w:hAnsi="Times New Roman" w:cs="Times New Roman"/>
          <w:sz w:val="24"/>
          <w:szCs w:val="24"/>
        </w:rPr>
        <w:t>)</w:t>
      </w:r>
    </w:p>
    <w:p w14:paraId="672888D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VPA registered in NPCI centralised directory</w:t>
      </w:r>
    </w:p>
    <w:p w14:paraId="19168F9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User is live; any PSP can resolve VPA via </w:t>
      </w:r>
      <w:proofErr w:type="spellStart"/>
      <w:r w:rsidRPr="00037C64">
        <w:rPr>
          <w:rFonts w:ascii="Times New Roman" w:hAnsi="Times New Roman" w:cs="Times New Roman"/>
          <w:sz w:val="24"/>
          <w:szCs w:val="24"/>
        </w:rPr>
        <w:t>ReqValAdd</w:t>
      </w:r>
      <w:proofErr w:type="spellEnd"/>
    </w:p>
    <w:p w14:paraId="118E553E" w14:textId="77777777" w:rsidR="00037C64" w:rsidRPr="00037C64" w:rsidRDefault="00037C64" w:rsidP="00037C64">
      <w:pPr>
        <w:ind w:left="142" w:firstLine="0"/>
        <w:rPr>
          <w:rFonts w:ascii="Times New Roman" w:hAnsi="Times New Roman" w:cs="Times New Roman"/>
          <w:sz w:val="24"/>
          <w:szCs w:val="24"/>
        </w:rPr>
      </w:pPr>
    </w:p>
    <w:p w14:paraId="1C68DB6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Q2 — Which entity performs registration?</w:t>
      </w:r>
    </w:p>
    <w:p w14:paraId="7DB5DAE0" w14:textId="77777777" w:rsidR="00037C64" w:rsidRPr="00037C64" w:rsidRDefault="00037C64" w:rsidP="00037C64">
      <w:pPr>
        <w:ind w:left="142" w:firstLine="0"/>
        <w:rPr>
          <w:rFonts w:ascii="Times New Roman" w:hAnsi="Times New Roman" w:cs="Times New Roman"/>
          <w:sz w:val="24"/>
          <w:szCs w:val="24"/>
        </w:rPr>
      </w:pPr>
    </w:p>
    <w:p w14:paraId="449AC91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proofErr w:type="gramStart"/>
      <w:r w:rsidRPr="00037C64">
        <w:rPr>
          <w:rFonts w:ascii="Times New Roman" w:hAnsi="Times New Roman" w:cs="Times New Roman"/>
          <w:b/>
          <w:bCs/>
          <w:sz w:val="24"/>
          <w:szCs w:val="24"/>
        </w:rPr>
        <w:t xml:space="preserve">NPCI </w:t>
      </w:r>
      <w:r w:rsidRPr="00037C64">
        <w:rPr>
          <w:rFonts w:ascii="Times New Roman" w:hAnsi="Times New Roman" w:cs="Times New Roman"/>
          <w:sz w:val="24"/>
          <w:szCs w:val="24"/>
        </w:rPr>
        <w:t> →</w:t>
      </w:r>
      <w:proofErr w:type="gramEnd"/>
      <w:r w:rsidRPr="00037C64">
        <w:rPr>
          <w:rFonts w:ascii="Times New Roman" w:hAnsi="Times New Roman" w:cs="Times New Roman"/>
          <w:sz w:val="24"/>
          <w:szCs w:val="24"/>
        </w:rPr>
        <w:t xml:space="preserve"> Infrastructure owner; certifies participants;</w:t>
      </w:r>
    </w:p>
    <w:p w14:paraId="01228CF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maintains VPA directory; provides Common Library</w:t>
      </w:r>
    </w:p>
    <w:p w14:paraId="2585DBD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Times New Roman" w:hAnsi="Times New Roman" w:cs="Times New Roman"/>
          <w:b/>
          <w:bCs/>
          <w:sz w:val="24"/>
          <w:szCs w:val="24"/>
        </w:rPr>
        <w:t xml:space="preserve">PSP  </w:t>
      </w:r>
      <w:r w:rsidRPr="00037C64">
        <w:rPr>
          <w:rFonts w:ascii="Times New Roman" w:hAnsi="Times New Roman" w:cs="Times New Roman"/>
          <w:sz w:val="24"/>
          <w:szCs w:val="24"/>
        </w:rPr>
        <w:t> → PRIMARY PERFORMING ENTITY; device binding;</w:t>
      </w:r>
    </w:p>
    <w:p w14:paraId="1B50466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proofErr w:type="gramStart"/>
      <w:r w:rsidRPr="00037C64">
        <w:rPr>
          <w:rFonts w:ascii="Times New Roman" w:hAnsi="Times New Roman" w:cs="Times New Roman"/>
          <w:sz w:val="24"/>
          <w:szCs w:val="24"/>
        </w:rPr>
        <w:t>Bank)  account</w:t>
      </w:r>
      <w:proofErr w:type="gramEnd"/>
      <w:r w:rsidRPr="00037C64">
        <w:rPr>
          <w:rFonts w:ascii="Times New Roman" w:hAnsi="Times New Roman" w:cs="Times New Roman"/>
          <w:sz w:val="24"/>
          <w:szCs w:val="24"/>
        </w:rPr>
        <w:t xml:space="preserve"> discovery; debit card validation;</w:t>
      </w:r>
    </w:p>
    <w:p w14:paraId="71A9238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UPI PIN processing; VPA registration with NPCI</w:t>
      </w:r>
    </w:p>
    <w:p w14:paraId="00C51F9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Times New Roman" w:hAnsi="Times New Roman" w:cs="Times New Roman"/>
          <w:b/>
          <w:bCs/>
          <w:sz w:val="24"/>
          <w:szCs w:val="24"/>
        </w:rPr>
        <w:t> </w:t>
      </w:r>
      <w:proofErr w:type="gramStart"/>
      <w:r w:rsidRPr="00037C64">
        <w:rPr>
          <w:rFonts w:ascii="Times New Roman" w:hAnsi="Times New Roman" w:cs="Times New Roman"/>
          <w:b/>
          <w:bCs/>
          <w:sz w:val="24"/>
          <w:szCs w:val="24"/>
        </w:rPr>
        <w:t xml:space="preserve">TPAP  </w:t>
      </w:r>
      <w:r w:rsidRPr="00037C64">
        <w:rPr>
          <w:rFonts w:ascii="Times New Roman" w:hAnsi="Times New Roman" w:cs="Times New Roman"/>
          <w:sz w:val="24"/>
          <w:szCs w:val="24"/>
        </w:rPr>
        <w:t>→</w:t>
      </w:r>
      <w:proofErr w:type="gramEnd"/>
      <w:r w:rsidRPr="00037C64">
        <w:rPr>
          <w:rFonts w:ascii="Times New Roman" w:hAnsi="Times New Roman" w:cs="Times New Roman"/>
          <w:sz w:val="24"/>
          <w:szCs w:val="24"/>
        </w:rPr>
        <w:t xml:space="preserve"> User-facing interface; triggers SDK; hosts</w:t>
      </w:r>
    </w:p>
    <w:p w14:paraId="255AAE5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proofErr w:type="spellStart"/>
      <w:proofErr w:type="gramStart"/>
      <w:r w:rsidRPr="00037C64">
        <w:rPr>
          <w:rFonts w:ascii="Times New Roman" w:hAnsi="Times New Roman" w:cs="Times New Roman"/>
          <w:sz w:val="24"/>
          <w:szCs w:val="24"/>
        </w:rPr>
        <w:t>GPay</w:t>
      </w:r>
      <w:proofErr w:type="spellEnd"/>
      <w:r w:rsidRPr="00037C64">
        <w:rPr>
          <w:rFonts w:ascii="Times New Roman" w:hAnsi="Times New Roman" w:cs="Times New Roman"/>
          <w:sz w:val="24"/>
          <w:szCs w:val="24"/>
        </w:rPr>
        <w:t>)  Common</w:t>
      </w:r>
      <w:proofErr w:type="gramEnd"/>
      <w:r w:rsidRPr="00037C64">
        <w:rPr>
          <w:rFonts w:ascii="Times New Roman" w:hAnsi="Times New Roman" w:cs="Times New Roman"/>
          <w:sz w:val="24"/>
          <w:szCs w:val="24"/>
        </w:rPr>
        <w:t xml:space="preserve"> Library; presents user flow</w:t>
      </w:r>
    </w:p>
    <w:p w14:paraId="22E007F2" w14:textId="77777777" w:rsidR="00037C64" w:rsidRPr="00037C64" w:rsidRDefault="00037C64" w:rsidP="00037C64">
      <w:pPr>
        <w:ind w:left="142" w:firstLine="0"/>
        <w:rPr>
          <w:rFonts w:ascii="Times New Roman" w:hAnsi="Times New Roman" w:cs="Times New Roman"/>
          <w:sz w:val="24"/>
          <w:szCs w:val="24"/>
        </w:rPr>
      </w:pPr>
    </w:p>
    <w:p w14:paraId="079D8BF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RULE: Only RBI-regulated banks can be PSPs.</w:t>
      </w:r>
    </w:p>
    <w:p w14:paraId="420E878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Fintech TPAPs CANNOT register users independently.</w:t>
      </w:r>
    </w:p>
    <w:p w14:paraId="42717E73" w14:textId="77777777" w:rsidR="00037C64" w:rsidRPr="00037C64" w:rsidRDefault="00037C64" w:rsidP="00037C64">
      <w:pPr>
        <w:ind w:left="142" w:firstLine="0"/>
        <w:rPr>
          <w:rFonts w:ascii="Times New Roman" w:hAnsi="Times New Roman" w:cs="Times New Roman"/>
          <w:sz w:val="24"/>
          <w:szCs w:val="24"/>
        </w:rPr>
      </w:pPr>
    </w:p>
    <w:p w14:paraId="170CD97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Q3 — What role does the PSP play?</w:t>
      </w:r>
    </w:p>
    <w:p w14:paraId="62FEB1D2" w14:textId="77777777" w:rsidR="00037C64" w:rsidRPr="00037C64" w:rsidRDefault="00037C64" w:rsidP="00037C64">
      <w:pPr>
        <w:ind w:left="142" w:firstLine="0"/>
        <w:rPr>
          <w:rFonts w:ascii="Times New Roman" w:hAnsi="Times New Roman" w:cs="Times New Roman"/>
          <w:sz w:val="24"/>
          <w:szCs w:val="24"/>
        </w:rPr>
      </w:pPr>
    </w:p>
    <w:p w14:paraId="5FF8A31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  ┌──────────────────────────────────────────────────────┐</w:t>
      </w:r>
    </w:p>
    <w:p w14:paraId="6095DFC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w:t>
      </w:r>
      <w:r w:rsidRPr="00037C64">
        <w:rPr>
          <w:rFonts w:ascii="Times New Roman" w:hAnsi="Times New Roman" w:cs="Times New Roman"/>
          <w:b/>
          <w:bCs/>
          <w:i/>
          <w:iCs/>
          <w:sz w:val="24"/>
          <w:szCs w:val="24"/>
        </w:rPr>
        <w:t>ONBOARDIN</w:t>
      </w:r>
      <w:r w:rsidRPr="00037C64">
        <w:rPr>
          <w:rFonts w:ascii="Times New Roman" w:hAnsi="Times New Roman" w:cs="Times New Roman"/>
          <w:sz w:val="24"/>
          <w:szCs w:val="24"/>
        </w:rPr>
        <w:t>G: KYC + device binding + account linking   │</w:t>
      </w:r>
    </w:p>
    <w:p w14:paraId="70B7C6F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w:t>
      </w:r>
      <w:r w:rsidRPr="00037C64">
        <w:rPr>
          <w:rFonts w:ascii="Times New Roman" w:hAnsi="Times New Roman" w:cs="Times New Roman"/>
          <w:b/>
          <w:bCs/>
          <w:i/>
          <w:iCs/>
          <w:sz w:val="24"/>
          <w:szCs w:val="24"/>
        </w:rPr>
        <w:t>TRANSACTION:</w:t>
      </w:r>
      <w:r w:rsidRPr="00037C64">
        <w:rPr>
          <w:rFonts w:ascii="Times New Roman" w:hAnsi="Times New Roman" w:cs="Times New Roman"/>
          <w:sz w:val="24"/>
          <w:szCs w:val="24"/>
        </w:rPr>
        <w:t xml:space="preserve"> Authenticate PIN + route via NPCI switch│</w:t>
      </w:r>
    </w:p>
    <w:p w14:paraId="5559B9F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w:t>
      </w:r>
      <w:r w:rsidRPr="00037C64">
        <w:rPr>
          <w:rFonts w:ascii="Times New Roman" w:hAnsi="Times New Roman" w:cs="Times New Roman"/>
          <w:b/>
          <w:bCs/>
          <w:i/>
          <w:iCs/>
          <w:sz w:val="24"/>
          <w:szCs w:val="24"/>
        </w:rPr>
        <w:t>OVERSIGHT</w:t>
      </w:r>
      <w:r w:rsidRPr="00037C64">
        <w:rPr>
          <w:rFonts w:ascii="Times New Roman" w:hAnsi="Times New Roman" w:cs="Times New Roman"/>
          <w:sz w:val="24"/>
          <w:szCs w:val="24"/>
        </w:rPr>
        <w:t>: Regulatory sponsor for TPAP operations    │</w:t>
      </w:r>
    </w:p>
    <w:p w14:paraId="6E41164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Times New Roman" w:hAnsi="Times New Roman" w:cs="Times New Roman"/>
          <w:b/>
          <w:bCs/>
          <w:i/>
          <w:iCs/>
          <w:sz w:val="24"/>
          <w:szCs w:val="24"/>
        </w:rPr>
        <w:t xml:space="preserve">│ DATA: </w:t>
      </w:r>
      <w:r w:rsidRPr="00037C64">
        <w:rPr>
          <w:rFonts w:ascii="Times New Roman" w:hAnsi="Times New Roman" w:cs="Times New Roman"/>
          <w:sz w:val="24"/>
          <w:szCs w:val="24"/>
        </w:rPr>
        <w:t>Accountable for India-local storage of all     │</w:t>
      </w:r>
    </w:p>
    <w:p w14:paraId="52003C7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UPI data, including TPAP-originated data       │</w:t>
      </w:r>
    </w:p>
    <w:p w14:paraId="6E1C948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w:t>
      </w:r>
      <w:r w:rsidRPr="00037C64">
        <w:rPr>
          <w:rFonts w:ascii="Times New Roman" w:hAnsi="Times New Roman" w:cs="Times New Roman"/>
          <w:b/>
          <w:bCs/>
          <w:i/>
          <w:iCs/>
          <w:sz w:val="24"/>
          <w:szCs w:val="24"/>
        </w:rPr>
        <w:t>DISPUTES</w:t>
      </w:r>
      <w:r w:rsidRPr="00037C64">
        <w:rPr>
          <w:rFonts w:ascii="Times New Roman" w:hAnsi="Times New Roman" w:cs="Times New Roman"/>
          <w:sz w:val="24"/>
          <w:szCs w:val="24"/>
        </w:rPr>
        <w:t xml:space="preserve">: Final escalation </w:t>
      </w:r>
      <w:proofErr w:type="gramStart"/>
      <w:r w:rsidRPr="00037C64">
        <w:rPr>
          <w:rFonts w:ascii="Times New Roman" w:hAnsi="Times New Roman" w:cs="Times New Roman"/>
          <w:sz w:val="24"/>
          <w:szCs w:val="24"/>
        </w:rPr>
        <w:t>point</w:t>
      </w:r>
      <w:proofErr w:type="gramEnd"/>
      <w:r w:rsidRPr="00037C64">
        <w:rPr>
          <w:rFonts w:ascii="Times New Roman" w:hAnsi="Times New Roman" w:cs="Times New Roman"/>
          <w:sz w:val="24"/>
          <w:szCs w:val="24"/>
        </w:rPr>
        <w:t xml:space="preserve"> for user grievances │</w:t>
      </w:r>
    </w:p>
    <w:p w14:paraId="597B873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w:t>
      </w:r>
      <w:r w:rsidRPr="00037C64">
        <w:rPr>
          <w:rFonts w:ascii="Times New Roman" w:hAnsi="Times New Roman" w:cs="Times New Roman"/>
          <w:b/>
          <w:bCs/>
          <w:i/>
          <w:iCs/>
          <w:sz w:val="24"/>
          <w:szCs w:val="24"/>
        </w:rPr>
        <w:t>AUDIT</w:t>
      </w:r>
      <w:r w:rsidRPr="00037C64">
        <w:rPr>
          <w:rFonts w:ascii="Times New Roman" w:hAnsi="Times New Roman" w:cs="Times New Roman"/>
          <w:sz w:val="24"/>
          <w:szCs w:val="24"/>
        </w:rPr>
        <w:t>: Facilitates RBI/NPCI audits for PSP + TPAP   │</w:t>
      </w:r>
    </w:p>
    <w:p w14:paraId="73001AF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p>
    <w:p w14:paraId="6617F7A2" w14:textId="77777777" w:rsidR="00037C64" w:rsidRPr="00037C64" w:rsidRDefault="00037C64" w:rsidP="00037C64">
      <w:pPr>
        <w:ind w:left="142" w:firstLine="0"/>
        <w:rPr>
          <w:rFonts w:ascii="Times New Roman" w:hAnsi="Times New Roman" w:cs="Times New Roman"/>
          <w:sz w:val="24"/>
          <w:szCs w:val="24"/>
        </w:rPr>
      </w:pPr>
    </w:p>
    <w:p w14:paraId="4083E3C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KEY SECURITY IMPLICATION:</w:t>
      </w:r>
    </w:p>
    <w:p w14:paraId="1EC6590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SIM swap = PSP's device binding compromised = attacker</w:t>
      </w:r>
    </w:p>
    <w:p w14:paraId="3A51640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can re-register victim's UPI on attacker's device.</w:t>
      </w:r>
    </w:p>
    <w:p w14:paraId="5F77A3F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The PSP has no out-of-band channel to detect SIM swaps</w:t>
      </w:r>
    </w:p>
    <w:p w14:paraId="0BD9BD0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in real time — this is the registration attack surface.</w:t>
      </w:r>
    </w:p>
    <w:p w14:paraId="3B368DC4" w14:textId="77777777" w:rsidR="00037C64" w:rsidRPr="00037C64" w:rsidRDefault="00037C64" w:rsidP="00037C64">
      <w:pPr>
        <w:ind w:left="142" w:firstLine="0"/>
        <w:rPr>
          <w:rFonts w:ascii="Times New Roman" w:hAnsi="Times New Roman" w:cs="Times New Roman"/>
          <w:sz w:val="24"/>
          <w:szCs w:val="24"/>
        </w:rPr>
      </w:pPr>
    </w:p>
    <w:p w14:paraId="36E95D37" w14:textId="77777777" w:rsidR="00037C64" w:rsidRPr="00037C64" w:rsidRDefault="00037C64" w:rsidP="00037C64">
      <w:pPr>
        <w:pStyle w:val="Heading2"/>
        <w:rPr>
          <w:b/>
          <w:bCs/>
        </w:rPr>
      </w:pPr>
      <w:bookmarkStart w:id="3" w:name="_Toc238761615"/>
      <w:r w:rsidRPr="00037C64">
        <w:rPr>
          <w:b/>
          <w:bCs/>
        </w:rPr>
        <w:t>4What role does the issuer/payer bank play?</w:t>
      </w:r>
      <w:bookmarkEnd w:id="3"/>
    </w:p>
    <w:p w14:paraId="31A9C59F" w14:textId="77777777" w:rsidR="00037C64" w:rsidRPr="00037C64" w:rsidRDefault="00037C64" w:rsidP="00037C64">
      <w:pPr>
        <w:pStyle w:val="Heading2"/>
        <w:rPr>
          <w:b/>
          <w:bCs/>
        </w:rPr>
      </w:pPr>
      <w:bookmarkStart w:id="4" w:name="_Toc238761616"/>
      <w:r w:rsidRPr="00037C64">
        <w:rPr>
          <w:b/>
          <w:bCs/>
        </w:rPr>
        <w:t>5What role does NPCI play?</w:t>
      </w:r>
      <w:bookmarkEnd w:id="4"/>
    </w:p>
    <w:p w14:paraId="590F38E8" w14:textId="77777777" w:rsidR="00037C64" w:rsidRPr="00037C64" w:rsidRDefault="00037C64" w:rsidP="00037C64">
      <w:pPr>
        <w:pStyle w:val="Heading2"/>
        <w:rPr>
          <w:b/>
          <w:bCs/>
        </w:rPr>
      </w:pPr>
      <w:bookmarkStart w:id="5" w:name="_Toc238761617"/>
      <w:r w:rsidRPr="00037C64">
        <w:rPr>
          <w:b/>
          <w:bCs/>
        </w:rPr>
        <w:t>6How is the mobile number verified?</w:t>
      </w:r>
      <w:bookmarkEnd w:id="5"/>
    </w:p>
    <w:p w14:paraId="3806F572" w14:textId="77777777" w:rsidR="00037C64" w:rsidRPr="00037C64" w:rsidRDefault="00037C64" w:rsidP="00037C64">
      <w:pPr>
        <w:pStyle w:val="Heading2"/>
        <w:rPr>
          <w:b/>
          <w:bCs/>
        </w:rPr>
      </w:pPr>
      <w:bookmarkStart w:id="6" w:name="_Toc238761618"/>
      <w:r w:rsidRPr="00037C64">
        <w:rPr>
          <w:b/>
          <w:bCs/>
        </w:rPr>
        <w:t>7How is the device linked to the user's UPI profile?</w:t>
      </w:r>
      <w:bookmarkEnd w:id="6"/>
    </w:p>
    <w:p w14:paraId="7A81B9AE"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Q4. What Role Does the Issuer / Payer Bank Play?</w:t>
      </w:r>
    </w:p>
    <w:p w14:paraId="5DBD493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issuer bank (also called the remitter bank) is the entity where the payer's funds physically reside. It is the final authority on whether a transaction is approved or rejected — nothing in the UPI stack can force a debit on a user's account without the issuer bank's explicit authorisation.</w:t>
      </w:r>
    </w:p>
    <w:p w14:paraId="41AF864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1: Account Ownership and Fund Verification</w:t>
      </w:r>
    </w:p>
    <w:p w14:paraId="05BFE2F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 funds transfer payment system has the remitting customer and receiving customer as the initiator and beneficiary respectively. The payment flow has multiple service providers who facilitate the payment — including the remitting bank, receiving bank, and the central system. The issuer bank's primary responsibility is to confirm that the account is valid, the balance is sufficient, and the request is authentic.</w:t>
      </w:r>
    </w:p>
    <w:p w14:paraId="2D739B1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lastRenderedPageBreak/>
        <w:t>Role 2: UPI PIN Decryption and Transaction Authentication</w:t>
      </w:r>
    </w:p>
    <w:p w14:paraId="4710938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This is the most security-critical function the issuer bank performs. As established in your prior research on the NPCI Common Library: the encrypted MPIN block, constructed inside the CL and passed as an opaque payload through the PSP and NPCI switch, can only be decrypted by the issuer bank's HSM (Hardware Security Module). The bank decrypts the block, validates the PIN against its server-side hash, and returns an authorisation or rejection. The PSP never sees the plaintext PIN — only the issuer bank's HSM does.</w:t>
      </w:r>
    </w:p>
    <w:p w14:paraId="61F845E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3: Debit Execution</w:t>
      </w:r>
    </w:p>
    <w:p w14:paraId="0C9FBBE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Once the PIN is validated and balance confirmed, the issuer bank executes the actual debit on the payer's account. This is the only step where real money moves out of the payer's reach. It is triggered by the issuer's core banking system responding to NPCI's routing instruction. No TPAP, no PSP, and not even NPCI itself can cause this debit to occur — only the issuer bank's CBS authorises it.</w:t>
      </w:r>
    </w:p>
    <w:p w14:paraId="66F7DA0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4: Settlement Participation</w:t>
      </w:r>
    </w:p>
    <w:p w14:paraId="4D74A50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Settlement in UPI is on a deferred net basis. To address the risk arising from real-time payments and deferred net settlements, NPCI has put in place settlement risk management arrangements like settlement guarantee funds, funded by participating banks and NPCI's own funds. The issuer bank contributes to this settlement guarantee fund and participates in the net settlement cycle that NPCI runs at end of day.</w:t>
      </w:r>
    </w:p>
    <w:p w14:paraId="0EEBA68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5: UPI PIN Setup and Debit Card Verification</w:t>
      </w:r>
    </w:p>
    <w:p w14:paraId="0160709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During initial registration, the issuer bank validates the debit card credentials (last 6 digits + expiry) submitted during the UPI PIN setup phase. It is the issuer bank's backend that authorises the </w:t>
      </w:r>
      <w:proofErr w:type="spellStart"/>
      <w:r w:rsidRPr="00037C64">
        <w:rPr>
          <w:rFonts w:ascii="Times New Roman" w:hAnsi="Times New Roman" w:cs="Times New Roman"/>
          <w:sz w:val="24"/>
          <w:szCs w:val="24"/>
        </w:rPr>
        <w:t>SetCred</w:t>
      </w:r>
      <w:proofErr w:type="spellEnd"/>
      <w:r w:rsidRPr="00037C64">
        <w:rPr>
          <w:rFonts w:ascii="Times New Roman" w:hAnsi="Times New Roman" w:cs="Times New Roman"/>
          <w:sz w:val="24"/>
          <w:szCs w:val="24"/>
        </w:rPr>
        <w:t xml:space="preserve"> call and stores the encrypted PIN against the account — not the PSP or TPAP.</w:t>
      </w:r>
    </w:p>
    <w:p w14:paraId="6BCC521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6: Dispute Resolution (Payer Side)</w:t>
      </w:r>
    </w:p>
    <w:p w14:paraId="1876BC5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For disputes like "amount debited but transaction failed," the complaint is logged in the UDIR system and automatically routed to the acquirer. For refunds on failed transactions, the amount is typically credited back to the customer's account within 2–3 business days. On the payer side specifically, the issuer bank processes any reversal credit back to the payer's account once NPCI's dispute resolution concludes.</w:t>
      </w:r>
    </w:p>
    <w:p w14:paraId="1E231AA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Issuer Bank vs. PSP — The Critical Distinction</w:t>
      </w:r>
    </w:p>
    <w:p w14:paraId="43C297D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issuer bank of a payer is often not the same as the PSP handling the transaction. When a user linked their HDFC account to Google Pay (Axis Bank as PSP), Axis Bank is the PSP but HDFC is the issuer. Axis Bank routes the </w:t>
      </w:r>
      <w:proofErr w:type="spellStart"/>
      <w:r w:rsidRPr="00037C64">
        <w:rPr>
          <w:rFonts w:ascii="Times New Roman" w:hAnsi="Times New Roman" w:cs="Times New Roman"/>
          <w:sz w:val="24"/>
          <w:szCs w:val="24"/>
        </w:rPr>
        <w:t>ReqPay</w:t>
      </w:r>
      <w:proofErr w:type="spellEnd"/>
      <w:r w:rsidRPr="00037C64">
        <w:rPr>
          <w:rFonts w:ascii="Times New Roman" w:hAnsi="Times New Roman" w:cs="Times New Roman"/>
          <w:sz w:val="24"/>
          <w:szCs w:val="24"/>
        </w:rPr>
        <w:t xml:space="preserve"> to NPCI; NPCI routes it to HDFC; HDFC decrypts the PIN block and executes the debit. Both play distinct, non-overlapping roles.</w:t>
      </w:r>
    </w:p>
    <w:p w14:paraId="1B46FF4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2FDEE074">
          <v:rect id="_x0000_i1516" style="width:0;height:1.5pt" o:hralign="center" o:hrstd="t" o:hr="t" fillcolor="#a0a0a0" stroked="f"/>
        </w:pict>
      </w:r>
    </w:p>
    <w:p w14:paraId="0DBBEBD0"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Q5. What Role Does NPCI Play?</w:t>
      </w:r>
    </w:p>
    <w:p w14:paraId="7D5233B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NPCI is the most architecturally central entity in the UPI ecosystem — it is neither a bank, nor an app, nor a PSP, but the infrastructure layer that makes all of them interoperable. It performs five distinct, non-</w:t>
      </w:r>
      <w:proofErr w:type="spellStart"/>
      <w:r w:rsidRPr="00037C64">
        <w:rPr>
          <w:rFonts w:ascii="Times New Roman" w:hAnsi="Times New Roman" w:cs="Times New Roman"/>
          <w:sz w:val="24"/>
          <w:szCs w:val="24"/>
        </w:rPr>
        <w:t>delegatable</w:t>
      </w:r>
      <w:proofErr w:type="spellEnd"/>
      <w:r w:rsidRPr="00037C64">
        <w:rPr>
          <w:rFonts w:ascii="Times New Roman" w:hAnsi="Times New Roman" w:cs="Times New Roman"/>
          <w:sz w:val="24"/>
          <w:szCs w:val="24"/>
        </w:rPr>
        <w:t xml:space="preserve"> functions.</w:t>
      </w:r>
    </w:p>
    <w:p w14:paraId="5596292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1: Platform Ownership and Operation (The UPI Switch)</w:t>
      </w:r>
    </w:p>
    <w:p w14:paraId="7CB58FC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NPCI is the governing body that operates the central UPI platform. Technically, this means NPCI operates the UPI switch — the real-time message routing engine that receives, validates, and forwards every UPI message (</w:t>
      </w:r>
      <w:proofErr w:type="spellStart"/>
      <w:r w:rsidRPr="00037C64">
        <w:rPr>
          <w:rFonts w:ascii="Times New Roman" w:hAnsi="Times New Roman" w:cs="Times New Roman"/>
          <w:sz w:val="24"/>
          <w:szCs w:val="24"/>
        </w:rPr>
        <w:t>ReqPay</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ReqTxnStatus</w:t>
      </w:r>
      <w:proofErr w:type="spellEnd"/>
      <w:r w:rsidRPr="00037C64">
        <w:rPr>
          <w:rFonts w:ascii="Times New Roman" w:hAnsi="Times New Roman" w:cs="Times New Roman"/>
          <w:sz w:val="24"/>
          <w:szCs w:val="24"/>
        </w:rPr>
        <w:t xml:space="preserve"> etc.) between the payer PSP and the payee PSP. No two PSPs ever communicate directly with each other; all traffic flows through NPCI's switch. This is the architectural source of UPI's interoperability — Google Pay users can pay PhonePe merchants because both route through the same central switch.</w:t>
      </w:r>
    </w:p>
    <w:p w14:paraId="5C5B05D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2: VPA Directory (The Central Mapper)</w:t>
      </w:r>
    </w:p>
    <w:p w14:paraId="2AFAE21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NPCI maintains the authoritative, centralised mapping of every VPA to its associated bank account. When a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is fired against any VPA from any PSP anywhere in India, the query resolves against this NPCI-maintained registry. The resolved name returned by </w:t>
      </w:r>
      <w:proofErr w:type="spellStart"/>
      <w:r w:rsidRPr="00037C64">
        <w:rPr>
          <w:rFonts w:ascii="Times New Roman" w:hAnsi="Times New Roman" w:cs="Times New Roman"/>
          <w:sz w:val="24"/>
          <w:szCs w:val="24"/>
        </w:rPr>
        <w:t>RespValAdd</w:t>
      </w:r>
      <w:proofErr w:type="spellEnd"/>
      <w:r w:rsidRPr="00037C64">
        <w:rPr>
          <w:rFonts w:ascii="Times New Roman" w:hAnsi="Times New Roman" w:cs="Times New Roman"/>
          <w:sz w:val="24"/>
          <w:szCs w:val="24"/>
        </w:rPr>
        <w:t xml:space="preserve"> comes from NPCI's records — not from the QR code or the payer PSP. This is why the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name display is the primary anti-fraud control for QR payments: NPCI's directory is the ground truth.</w:t>
      </w:r>
    </w:p>
    <w:p w14:paraId="75C06AE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various participants in UPI include payer PSP, payee PSP, remitter bank, beneficiary bank, NPCI, bank account holders, and </w:t>
      </w:r>
      <w:proofErr w:type="gramStart"/>
      <w:r w:rsidRPr="00037C64">
        <w:rPr>
          <w:rFonts w:ascii="Times New Roman" w:hAnsi="Times New Roman" w:cs="Times New Roman"/>
          <w:sz w:val="24"/>
          <w:szCs w:val="24"/>
        </w:rPr>
        <w:t>Third Party</w:t>
      </w:r>
      <w:proofErr w:type="gramEnd"/>
      <w:r w:rsidRPr="00037C64">
        <w:rPr>
          <w:rFonts w:ascii="Times New Roman" w:hAnsi="Times New Roman" w:cs="Times New Roman"/>
          <w:sz w:val="24"/>
          <w:szCs w:val="24"/>
        </w:rPr>
        <w:t xml:space="preserve"> Application Providers. The system facilitates settlement of payment transactions using a combination of these participants.</w:t>
      </w:r>
    </w:p>
    <w:p w14:paraId="71D275B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3: Rules, Standards, and Certification Authority</w:t>
      </w:r>
    </w:p>
    <w:p w14:paraId="31F9C35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PSP connects the user to their bank and to the UPI infrastructure managed by NPCI. NPCI manages the UPI platform and provides the technical and operational framework within which all participants operate. Concretely: NPCI publishes the UPI Linking Specification (v1.6), the API specifications for all UPI messages, the TPAP security framework circulars (including the 2025 NPCI security mandate you </w:t>
      </w:r>
      <w:proofErr w:type="spellStart"/>
      <w:r w:rsidRPr="00037C64">
        <w:rPr>
          <w:rFonts w:ascii="Times New Roman" w:hAnsi="Times New Roman" w:cs="Times New Roman"/>
          <w:sz w:val="24"/>
          <w:szCs w:val="24"/>
        </w:rPr>
        <w:t>analyzed</w:t>
      </w:r>
      <w:proofErr w:type="spellEnd"/>
      <w:r w:rsidRPr="00037C64">
        <w:rPr>
          <w:rFonts w:ascii="Times New Roman" w:hAnsi="Times New Roman" w:cs="Times New Roman"/>
          <w:sz w:val="24"/>
          <w:szCs w:val="24"/>
        </w:rPr>
        <w:t>), the device binding rules (SIM-binding, VMN token specifications), and the Common Library specification. No PSP or TPAP can operate on UPI without NPCI certification and ongoing compliance with these standards.</w:t>
      </w:r>
    </w:p>
    <w:p w14:paraId="55C6E74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4: The NPCI Common Library (Cryptographic Trust Anchor)</w:t>
      </w:r>
    </w:p>
    <w:p w14:paraId="4AA4258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As established in your Q19–20 research: NPCI develops and mandates the Common Library — the sandboxed, obfuscated JAR distributed to all TPAPs for UPI PIN entry and encryption. The CL is the only component in the entire stack that handles the plaintext PIN. NPCI's public key (embedded in the CRT file inside every UPI APK) is used to encrypt the challenge exchange. Only NPCI-certified HSMs at the issuer bank can decrypt the final PIN block. This cryptographic chain is NPCI's design — it is what prevents any single PSP or TPAP from accessing the user's PIN.</w:t>
      </w:r>
    </w:p>
    <w:p w14:paraId="16407A7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5: Settlement Infrastructure</w:t>
      </w:r>
    </w:p>
    <w:p w14:paraId="42A8146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UPI facilitates real-time settlement, as against the </w:t>
      </w:r>
      <w:proofErr w:type="spellStart"/>
      <w:r w:rsidRPr="00037C64">
        <w:rPr>
          <w:rFonts w:ascii="Times New Roman" w:hAnsi="Times New Roman" w:cs="Times New Roman"/>
          <w:sz w:val="24"/>
          <w:szCs w:val="24"/>
        </w:rPr>
        <w:t>T+n</w:t>
      </w:r>
      <w:proofErr w:type="spellEnd"/>
      <w:r w:rsidRPr="00037C64">
        <w:rPr>
          <w:rFonts w:ascii="Times New Roman" w:hAnsi="Times New Roman" w:cs="Times New Roman"/>
          <w:sz w:val="24"/>
          <w:szCs w:val="24"/>
        </w:rPr>
        <w:t xml:space="preserve"> settlement cycle for card settlements. However, the settlement among participant banks in UPI is on a deferred net basis. </w:t>
      </w:r>
      <w:r w:rsidRPr="00037C64">
        <w:rPr>
          <w:rFonts w:ascii="Times New Roman" w:hAnsi="Times New Roman" w:cs="Times New Roman"/>
          <w:sz w:val="24"/>
          <w:szCs w:val="24"/>
        </w:rPr>
        <w:lastRenderedPageBreak/>
        <w:t>Facilitating this settlement requires the PSO and banks to put in place adequate systems and processes to address settlement risk, which involves additional costs to the system. NPCI runs the end-of-day net settlement cycle, reconciles all transactions routed through the switch, and triggers inter-bank fund movements through RBI's settlement infrastructure (RTGS).</w:t>
      </w:r>
    </w:p>
    <w:p w14:paraId="4524A5F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6: Unified Dispute and Issue Resolution (UDIR)</w:t>
      </w:r>
    </w:p>
    <w:p w14:paraId="29FECA3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process is managed through NPCI's central Unified Dispute and Issue Resolution (UDIR) system. The complaint is logged in UDIR and automatically routed to the acquirer. NPCI mandates strict Turnaround Times (TATs) for resolving disputes — failure to respond in time can result in an automatic loss of the dispute. UDIR is NPCI's centralised dispute arbitration system — it is the court of final appeal for all UPI transaction disputes between PSPs.</w:t>
      </w:r>
    </w:p>
    <w:p w14:paraId="2E9FAA1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Role 7: Zero-Charge Framework Enforcement</w:t>
      </w:r>
    </w:p>
    <w:p w14:paraId="3E4E257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Government has mandated a zero-charge framework for UPI transactions with effect from January 1, 2020. This means that charges in UPI are nil for users and merchants alike. The Government budgeted approximately ₹1,500 crore for financial year 2021–22 towards reimbursement of charges for </w:t>
      </w:r>
      <w:proofErr w:type="spellStart"/>
      <w:r w:rsidRPr="00037C64">
        <w:rPr>
          <w:rFonts w:ascii="Times New Roman" w:hAnsi="Times New Roman" w:cs="Times New Roman"/>
          <w:sz w:val="24"/>
          <w:szCs w:val="24"/>
        </w:rPr>
        <w:t>RuPay</w:t>
      </w:r>
      <w:proofErr w:type="spellEnd"/>
      <w:r w:rsidRPr="00037C64">
        <w:rPr>
          <w:rFonts w:ascii="Times New Roman" w:hAnsi="Times New Roman" w:cs="Times New Roman"/>
          <w:sz w:val="24"/>
          <w:szCs w:val="24"/>
        </w:rPr>
        <w:t xml:space="preserve"> debit card and UPI transactions. NPCI operationalises this zero-MDR mandate — it ensures that no PSP or TPAP can levy transaction charges on users or merchants for UPI P2P and standard P2M transactions.</w:t>
      </w:r>
    </w:p>
    <w:p w14:paraId="56FFA3D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14559012">
          <v:rect id="_x0000_i1517" style="width:0;height:1.5pt" o:hralign="center" o:hrstd="t" o:hr="t" fillcolor="#a0a0a0" stroked="f"/>
        </w:pict>
      </w:r>
    </w:p>
    <w:p w14:paraId="283D3AA3"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Q6. How Is the Mobile Number Verified?</w:t>
      </w:r>
    </w:p>
    <w:p w14:paraId="4FFF364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Mobile number verification in UPI is not a one-step OTP check — it is a layered, protocol-enforced sequence that proves the mobile number is physically tied to the SIM in the device running the app.</w:t>
      </w:r>
    </w:p>
    <w:p w14:paraId="0CD27BC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1: Format and Structural Validation</w:t>
      </w:r>
    </w:p>
    <w:p w14:paraId="01E2E19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Before any network call, the UPI app runs local format checks: the number must be a valid 10-digit Indian mobile number (matching the TRAI-assigned numbering plan), must begin with a permitted prefix (6, 7, 8, or 9), and must not be a landline or VoIP number. The </w:t>
      </w:r>
      <w:proofErr w:type="spellStart"/>
      <w:r w:rsidRPr="00037C64">
        <w:rPr>
          <w:rFonts w:ascii="Times New Roman" w:hAnsi="Times New Roman" w:cs="Times New Roman"/>
          <w:sz w:val="24"/>
          <w:szCs w:val="24"/>
        </w:rPr>
        <w:t>bhimupijs</w:t>
      </w:r>
      <w:proofErr w:type="spellEnd"/>
      <w:r w:rsidRPr="00037C64">
        <w:rPr>
          <w:rFonts w:ascii="Times New Roman" w:hAnsi="Times New Roman" w:cs="Times New Roman"/>
          <w:sz w:val="24"/>
          <w:szCs w:val="24"/>
        </w:rPr>
        <w:t xml:space="preserve"> library formalises this as a library function — the </w:t>
      </w:r>
      <w:proofErr w:type="spellStart"/>
      <w:r w:rsidRPr="00037C64">
        <w:rPr>
          <w:rFonts w:ascii="Times New Roman" w:hAnsi="Times New Roman" w:cs="Times New Roman"/>
          <w:sz w:val="24"/>
          <w:szCs w:val="24"/>
        </w:rPr>
        <w:t>validatePattern</w:t>
      </w:r>
      <w:proofErr w:type="spellEnd"/>
      <w:r w:rsidRPr="00037C64">
        <w:rPr>
          <w:rFonts w:ascii="Times New Roman" w:hAnsi="Times New Roman" w:cs="Times New Roman"/>
          <w:sz w:val="24"/>
          <w:szCs w:val="24"/>
        </w:rPr>
        <w:t xml:space="preserve"> function validates the format of UPI IDs (VPAs), returning </w:t>
      </w:r>
      <w:proofErr w:type="spellStart"/>
      <w:r w:rsidRPr="00037C64">
        <w:rPr>
          <w:rFonts w:ascii="Times New Roman" w:hAnsi="Times New Roman" w:cs="Times New Roman"/>
          <w:sz w:val="24"/>
          <w:szCs w:val="24"/>
        </w:rPr>
        <w:t>isQueryPatternValid</w:t>
      </w:r>
      <w:proofErr w:type="spellEnd"/>
      <w:r w:rsidRPr="00037C64">
        <w:rPr>
          <w:rFonts w:ascii="Times New Roman" w:hAnsi="Times New Roman" w:cs="Times New Roman"/>
          <w:sz w:val="24"/>
          <w:szCs w:val="24"/>
        </w:rPr>
        <w:t xml:space="preserve"> as a </w:t>
      </w:r>
      <w:proofErr w:type="spellStart"/>
      <w:r w:rsidRPr="00037C64">
        <w:rPr>
          <w:rFonts w:ascii="Times New Roman" w:hAnsi="Times New Roman" w:cs="Times New Roman"/>
          <w:sz w:val="24"/>
          <w:szCs w:val="24"/>
        </w:rPr>
        <w:t>boolean</w:t>
      </w:r>
      <w:proofErr w:type="spellEnd"/>
      <w:r w:rsidRPr="00037C64">
        <w:rPr>
          <w:rFonts w:ascii="Times New Roman" w:hAnsi="Times New Roman" w:cs="Times New Roman"/>
          <w:sz w:val="24"/>
          <w:szCs w:val="24"/>
        </w:rPr>
        <w:t xml:space="preserve">, along with the extracted </w:t>
      </w:r>
      <w:proofErr w:type="spellStart"/>
      <w:r w:rsidRPr="00037C64">
        <w:rPr>
          <w:rFonts w:ascii="Times New Roman" w:hAnsi="Times New Roman" w:cs="Times New Roman"/>
          <w:sz w:val="24"/>
          <w:szCs w:val="24"/>
        </w:rPr>
        <w:t>userId</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handleName</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tpap</w:t>
      </w:r>
      <w:proofErr w:type="spellEnd"/>
      <w:r w:rsidRPr="00037C64">
        <w:rPr>
          <w:rFonts w:ascii="Times New Roman" w:hAnsi="Times New Roman" w:cs="Times New Roman"/>
          <w:sz w:val="24"/>
          <w:szCs w:val="24"/>
        </w:rPr>
        <w:t xml:space="preserve">, and </w:t>
      </w:r>
      <w:proofErr w:type="spellStart"/>
      <w:r w:rsidRPr="00037C64">
        <w:rPr>
          <w:rFonts w:ascii="Times New Roman" w:hAnsi="Times New Roman" w:cs="Times New Roman"/>
          <w:sz w:val="24"/>
          <w:szCs w:val="24"/>
        </w:rPr>
        <w:t>pspBank</w:t>
      </w:r>
      <w:proofErr w:type="spellEnd"/>
      <w:r w:rsidRPr="00037C64">
        <w:rPr>
          <w:rFonts w:ascii="Times New Roman" w:hAnsi="Times New Roman" w:cs="Times New Roman"/>
          <w:sz w:val="24"/>
          <w:szCs w:val="24"/>
        </w:rPr>
        <w:t xml:space="preserve"> — all derived from the handle suffix of the VPA. This structural validation is the zero-cost first filter.</w:t>
      </w:r>
    </w:p>
    <w:p w14:paraId="77F58AC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2: HLR / Carrier Database Lookup</w:t>
      </w:r>
    </w:p>
    <w:p w14:paraId="21DA49E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Beyond format, a Home Location Register (HLR) query is used to confirm the number is currently active on a live carrier network and is a mobile number (not ported to VoIP). This is used by PSP backends to pre-validate numbers before initiating the SIM binding sequence — an HLR query that returns "not active" or "landline" aborts registration before any token is issued. This is one of the four validation methods (format check, line type identification, HLR lookup, and possession verification) that constitute the complete mobile number validation stack.</w:t>
      </w:r>
    </w:p>
    <w:p w14:paraId="4E52816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lastRenderedPageBreak/>
        <w:t>Layer 3: The VMN Token Exchange (SIM Possession Proof)</w:t>
      </w:r>
    </w:p>
    <w:p w14:paraId="4E3A4B3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This is the definitive verification step — it proves the mobile number is not just known to the user but is physically instantiated on the SIM inside the device running the app.</w:t>
      </w:r>
    </w:p>
    <w:p w14:paraId="2D655DA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 sends the app a unique Virtual Mobile Number (VMN) and a cryptographic token string (minimum 35 characters, alphanumeric with special characters, expiring in ≤45 seconds, issued from a pool of ≥10 randomised VMNs). The app triggers a silent SMS from the device's SIM to that VMN carrying the token. The PSP reads the SMS's incoming MSISDN (the sender's mobile number) from the VMN's received inbox and compares it against the number the user claimed during registration. If they match and the token is valid within the time window, SIM possession is confirmed.</w:t>
      </w:r>
    </w:p>
    <w:p w14:paraId="24C7424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NPCI-mandated controls that make this tamper-resistant (from your earlier research):</w:t>
      </w:r>
    </w:p>
    <w:p w14:paraId="0B46CA35" w14:textId="77777777" w:rsidR="00037C64" w:rsidRPr="00037C64" w:rsidRDefault="00037C64" w:rsidP="00037C64">
      <w:pPr>
        <w:numPr>
          <w:ilvl w:val="0"/>
          <w:numId w:val="2"/>
        </w:numPr>
        <w:ind w:left="142" w:firstLine="0"/>
        <w:rPr>
          <w:rFonts w:ascii="Times New Roman" w:hAnsi="Times New Roman" w:cs="Times New Roman"/>
          <w:sz w:val="24"/>
          <w:szCs w:val="24"/>
        </w:rPr>
      </w:pPr>
      <w:r w:rsidRPr="00037C64">
        <w:rPr>
          <w:rFonts w:ascii="Times New Roman" w:hAnsi="Times New Roman" w:cs="Times New Roman"/>
          <w:sz w:val="24"/>
          <w:szCs w:val="24"/>
        </w:rPr>
        <w:t>Token expires in 45 seconds — prevents replay attacks</w:t>
      </w:r>
    </w:p>
    <w:p w14:paraId="35C80502" w14:textId="77777777" w:rsidR="00037C64" w:rsidRPr="00037C64" w:rsidRDefault="00037C64" w:rsidP="00037C64">
      <w:pPr>
        <w:numPr>
          <w:ilvl w:val="0"/>
          <w:numId w:val="2"/>
        </w:numPr>
        <w:ind w:left="142" w:firstLine="0"/>
        <w:rPr>
          <w:rFonts w:ascii="Times New Roman" w:hAnsi="Times New Roman" w:cs="Times New Roman"/>
          <w:sz w:val="24"/>
          <w:szCs w:val="24"/>
        </w:rPr>
      </w:pPr>
      <w:r w:rsidRPr="00037C64">
        <w:rPr>
          <w:rFonts w:ascii="Times New Roman" w:hAnsi="Times New Roman" w:cs="Times New Roman"/>
          <w:sz w:val="24"/>
          <w:szCs w:val="24"/>
        </w:rPr>
        <w:t>Pool of ≥10 randomised VMNs — prevents pre-positioned listeners</w:t>
      </w:r>
    </w:p>
    <w:p w14:paraId="5574E894" w14:textId="77777777" w:rsidR="00037C64" w:rsidRPr="00037C64" w:rsidRDefault="00037C64" w:rsidP="00037C64">
      <w:pPr>
        <w:numPr>
          <w:ilvl w:val="0"/>
          <w:numId w:val="2"/>
        </w:numPr>
        <w:ind w:left="142" w:firstLine="0"/>
        <w:rPr>
          <w:rFonts w:ascii="Times New Roman" w:hAnsi="Times New Roman" w:cs="Times New Roman"/>
          <w:sz w:val="24"/>
          <w:szCs w:val="24"/>
        </w:rPr>
      </w:pPr>
      <w:r w:rsidRPr="00037C64">
        <w:rPr>
          <w:rFonts w:ascii="Times New Roman" w:hAnsi="Times New Roman" w:cs="Times New Roman"/>
          <w:sz w:val="24"/>
          <w:szCs w:val="24"/>
        </w:rPr>
        <w:t>SMS must appear in sent-items folder of the registered device — prevents forwarding attacks</w:t>
      </w:r>
    </w:p>
    <w:p w14:paraId="010B6138" w14:textId="77777777" w:rsidR="00037C64" w:rsidRPr="00037C64" w:rsidRDefault="00037C64" w:rsidP="00037C64">
      <w:pPr>
        <w:numPr>
          <w:ilvl w:val="0"/>
          <w:numId w:val="2"/>
        </w:numPr>
        <w:ind w:left="142" w:firstLine="0"/>
        <w:rPr>
          <w:rFonts w:ascii="Times New Roman" w:hAnsi="Times New Roman" w:cs="Times New Roman"/>
          <w:sz w:val="24"/>
          <w:szCs w:val="24"/>
        </w:rPr>
      </w:pPr>
      <w:r w:rsidRPr="00037C64">
        <w:rPr>
          <w:rFonts w:ascii="Times New Roman" w:hAnsi="Times New Roman" w:cs="Times New Roman"/>
          <w:sz w:val="24"/>
          <w:szCs w:val="24"/>
        </w:rPr>
        <w:t>App-switching during binding invalidates the token — prevents session hijacking</w:t>
      </w:r>
    </w:p>
    <w:p w14:paraId="2C9D4097" w14:textId="77777777" w:rsidR="00037C64" w:rsidRPr="00037C64" w:rsidRDefault="00037C64" w:rsidP="00037C64">
      <w:pPr>
        <w:numPr>
          <w:ilvl w:val="0"/>
          <w:numId w:val="2"/>
        </w:numPr>
        <w:ind w:left="142" w:firstLine="0"/>
        <w:rPr>
          <w:rFonts w:ascii="Times New Roman" w:hAnsi="Times New Roman" w:cs="Times New Roman"/>
          <w:sz w:val="24"/>
          <w:szCs w:val="24"/>
        </w:rPr>
      </w:pPr>
      <w:r w:rsidRPr="00037C64">
        <w:rPr>
          <w:rFonts w:ascii="Times New Roman" w:hAnsi="Times New Roman" w:cs="Times New Roman"/>
          <w:sz w:val="24"/>
          <w:szCs w:val="24"/>
        </w:rPr>
        <w:t>More than 3 tokens generated → device ID blocked for 24 hours — rate-limits brute-force</w:t>
      </w:r>
    </w:p>
    <w:p w14:paraId="27C3B0E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4: Carrier-Level Silent Network Authentication (SNA)</w:t>
      </w:r>
    </w:p>
    <w:p w14:paraId="19658CC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For ongoing re-verification between sessions (not just at registration), PSP apps use SNA — a carrier-API-based confirmation where the telecom operator directly asserts the mobile number associated with the active SIM without any user-visible action. The mobile app sends the claimed number to the PSP backend, which queries a telecom aggregator (e.g., Twilio), which queries the carrier. The carrier confirms whether the active SIM on that device matches the claimed number. If the SIM has changed (IMSI mismatch), the re-verification fails and the session is invalidated.</w:t>
      </w:r>
    </w:p>
    <w:p w14:paraId="67D6991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5: The "SMS Sent Check" Anti-Spoofing Layer</w:t>
      </w:r>
    </w:p>
    <w:p w14:paraId="2EBC64B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UPI app validates that the SMS token actually appears in the device's sent-items folder before accepting the binding as complete. This closes the message-forwarding attack: an attacker cannot relay the token from another device because the sent-items check on the victim's device would fail. If a handset does not support the SMS-sent check, NPCI requires either Auto-Read OTP or blocks new registrations entirely on that device.</w:t>
      </w:r>
    </w:p>
    <w:p w14:paraId="0C7139D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BHIMUPIJS as a Research Tool for VPA Handle Analysis</w:t>
      </w:r>
    </w:p>
    <w:p w14:paraId="6EC4DA2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w:t>
      </w:r>
      <w:proofErr w:type="spellStart"/>
      <w:r w:rsidRPr="00037C64">
        <w:rPr>
          <w:rFonts w:ascii="Times New Roman" w:hAnsi="Times New Roman" w:cs="Times New Roman"/>
          <w:sz w:val="24"/>
          <w:szCs w:val="24"/>
        </w:rPr>
        <w:t>verifyUPI</w:t>
      </w:r>
      <w:proofErr w:type="spellEnd"/>
      <w:r w:rsidRPr="00037C64">
        <w:rPr>
          <w:rFonts w:ascii="Times New Roman" w:hAnsi="Times New Roman" w:cs="Times New Roman"/>
          <w:sz w:val="24"/>
          <w:szCs w:val="24"/>
        </w:rPr>
        <w:t xml:space="preserve"> function queries a remote service and returns </w:t>
      </w:r>
      <w:proofErr w:type="spellStart"/>
      <w:r w:rsidRPr="00037C64">
        <w:rPr>
          <w:rFonts w:ascii="Times New Roman" w:hAnsi="Times New Roman" w:cs="Times New Roman"/>
          <w:sz w:val="24"/>
          <w:szCs w:val="24"/>
        </w:rPr>
        <w:t>isVpaVerified</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boolean</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payeeAccountName</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tpap</w:t>
      </w:r>
      <w:proofErr w:type="spellEnd"/>
      <w:r w:rsidRPr="00037C64">
        <w:rPr>
          <w:rFonts w:ascii="Times New Roman" w:hAnsi="Times New Roman" w:cs="Times New Roman"/>
          <w:sz w:val="24"/>
          <w:szCs w:val="24"/>
        </w:rPr>
        <w:t xml:space="preserve"> (the Third-Party App Provider), </w:t>
      </w:r>
      <w:proofErr w:type="spellStart"/>
      <w:r w:rsidRPr="00037C64">
        <w:rPr>
          <w:rFonts w:ascii="Times New Roman" w:hAnsi="Times New Roman" w:cs="Times New Roman"/>
          <w:sz w:val="24"/>
          <w:szCs w:val="24"/>
        </w:rPr>
        <w:t>pspBank</w:t>
      </w:r>
      <w:proofErr w:type="spellEnd"/>
      <w:r w:rsidRPr="00037C64">
        <w:rPr>
          <w:rFonts w:ascii="Times New Roman" w:hAnsi="Times New Roman" w:cs="Times New Roman"/>
          <w:sz w:val="24"/>
          <w:szCs w:val="24"/>
        </w:rPr>
        <w:t xml:space="preserve"> (the Payment Service Provider bank), and </w:t>
      </w:r>
      <w:proofErr w:type="spellStart"/>
      <w:r w:rsidRPr="00037C64">
        <w:rPr>
          <w:rFonts w:ascii="Times New Roman" w:hAnsi="Times New Roman" w:cs="Times New Roman"/>
          <w:sz w:val="24"/>
          <w:szCs w:val="24"/>
        </w:rPr>
        <w:t>handleName</w:t>
      </w:r>
      <w:proofErr w:type="spellEnd"/>
      <w:r w:rsidRPr="00037C64">
        <w:rPr>
          <w:rFonts w:ascii="Times New Roman" w:hAnsi="Times New Roman" w:cs="Times New Roman"/>
          <w:sz w:val="24"/>
          <w:szCs w:val="24"/>
        </w:rPr>
        <w:t xml:space="preserve"> — all derived from a live VPA lookup. For your research, this library is directly useful for VPA enumeration studies — it automates the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-equivalent resolution that reveals which PSP bank is behind a given VPA handle, without needing a full UPI app integration.</w:t>
      </w:r>
    </w:p>
    <w:p w14:paraId="10F0E27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pict w14:anchorId="3184B26B">
          <v:rect id="_x0000_i1518" style="width:0;height:1.5pt" o:hralign="center" o:hrstd="t" o:hr="t" fillcolor="#a0a0a0" stroked="f"/>
        </w:pict>
      </w:r>
    </w:p>
    <w:p w14:paraId="042D4F0C"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Q7. How Is the Device Linked to the User's UPI Profile?</w:t>
      </w:r>
    </w:p>
    <w:p w14:paraId="593E21F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Device binding is the process of creating a cryptographic, hardware-anchored association between a specific physical device and a specific UPI profile. It is not a </w:t>
      </w:r>
      <w:proofErr w:type="spellStart"/>
      <w:r w:rsidRPr="00037C64">
        <w:rPr>
          <w:rFonts w:ascii="Times New Roman" w:hAnsi="Times New Roman" w:cs="Times New Roman"/>
          <w:sz w:val="24"/>
          <w:szCs w:val="24"/>
        </w:rPr>
        <w:t>boolean</w:t>
      </w:r>
      <w:proofErr w:type="spellEnd"/>
      <w:r w:rsidRPr="00037C64">
        <w:rPr>
          <w:rFonts w:ascii="Times New Roman" w:hAnsi="Times New Roman" w:cs="Times New Roman"/>
          <w:sz w:val="24"/>
          <w:szCs w:val="24"/>
        </w:rPr>
        <w:t xml:space="preserve"> flag — it is a multi-component composite identity that must be re-established from scratch if any component changes.</w:t>
      </w:r>
    </w:p>
    <w:p w14:paraId="3FAA4A8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Component 1: The Unique App ID</w:t>
      </w:r>
    </w:p>
    <w:p w14:paraId="02F9638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During registration, the PSP generates a unique App ID for the user. This ID serves as a reference for future interactions and authentication, and it must remain identical to the one used during the registration process. If the app is reinstalled, a new App ID is generated, which is why reinstallation triggers mandatory re-registration.</w:t>
      </w:r>
    </w:p>
    <w:p w14:paraId="346AEC2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Component 2: SIM-Level Identifiers (IMSI + ICCID)</w:t>
      </w:r>
    </w:p>
    <w:p w14:paraId="04F29F6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IMSI (International Mobile Subscriber Identity) — the unique identifier of the subscriber on the SIM — and the ICCID (the SIM card's serial number) are read from the device via Android's </w:t>
      </w:r>
      <w:proofErr w:type="spellStart"/>
      <w:r w:rsidRPr="00037C64">
        <w:rPr>
          <w:rFonts w:ascii="Times New Roman" w:hAnsi="Times New Roman" w:cs="Times New Roman"/>
          <w:sz w:val="24"/>
          <w:szCs w:val="24"/>
        </w:rPr>
        <w:t>TelephonyManager</w:t>
      </w:r>
      <w:proofErr w:type="spellEnd"/>
      <w:r w:rsidRPr="00037C64">
        <w:rPr>
          <w:rFonts w:ascii="Times New Roman" w:hAnsi="Times New Roman" w:cs="Times New Roman"/>
          <w:sz w:val="24"/>
          <w:szCs w:val="24"/>
        </w:rPr>
        <w:t xml:space="preserve"> API and stored at the PSP server during registration. These two values together uniquely identify the physical SIM card. On every subsequent launch, the current IMSI is re-read and compared against the stored value. A mismatch means a SIM swap has occurred — access is blocked immediately.</w:t>
      </w:r>
    </w:p>
    <w:p w14:paraId="6AD9762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Component 3: Device Information Sent to PSP</w:t>
      </w:r>
    </w:p>
    <w:p w14:paraId="339774B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user's device ID, mobile number, and operator information are sent to the PSP at the start of the device binding process. The device ID here is a composite of: Android ID, device model, OS version, and the App ID. Together these form the device fingerprint hash stored at the PSP.</w:t>
      </w:r>
    </w:p>
    <w:p w14:paraId="546463C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Component 4: Cryptographic Key Pair (Keystore-Bound)</w:t>
      </w:r>
    </w:p>
    <w:p w14:paraId="2A54629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 public/private RSA/EC key pair is generated inside the Android Keystore during registration. The private key is hardware-bound — it never leaves the TEE (Trusted Execution Environment). The PSP connects to the UPI platform and sends transaction requests to NPCI securely and reliably, with every sensitive request signed with the device-bound private key. The server checks the signature with the public key, confirming that the request came from the bound device and has not been tampered with.</w:t>
      </w:r>
    </w:p>
    <w:p w14:paraId="0258306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Component 5: Play Integrity Attestation</w:t>
      </w:r>
    </w:p>
    <w:p w14:paraId="0C4498B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Google's Play Integrity API (formerly SafetyNet) certifies that the device is genuine, unrooted, and running unmodified software. This attestation token is included in the binding registration payload. The PSP server stores this as part of the device record. On subsequent launches, a fresh Play Integrity verdict is obtained and evaluated — a device that passes binding-time integrity but later fails (e.g., after rooting) gets its session invalidated on the next server-side risk signal evaluation.</w:t>
      </w:r>
    </w:p>
    <w:p w14:paraId="3EA33CA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The Binding Confirmation at PSP</w:t>
      </w:r>
    </w:p>
    <w:p w14:paraId="175BE9B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PSP stores the complete binding record against the mobile number: mobile number + App ID + IMSI + ICCID + device fingerprint hash + public key + Play Integrity verdict. All five components must match on subsequent launches for a silent session restore. Any single component mismatch triggers a different re-verification response (as documented in your Q7 decision tree research).</w:t>
      </w:r>
    </w:p>
    <w:p w14:paraId="3C23095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Why Binding Is the Core Security Architecture</w:t>
      </w:r>
    </w:p>
    <w:p w14:paraId="27296CD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UPI transactions are secured with multi-factor authentication, including a user-set PIN. As a merchant, you don't need to handle sensitive customer data like card numbers, reducing the risk of fraud and simplifying compliance. The device binding is the structural reason this is possible — the UPI profile is tied not to the knowledge of a password alone but to physical possession of a specific device with a specific SIM. Knowledge of the MPIN alone is insufficient to transact; the request must also originate from the bound device carrying the bound SIM, with the Keystore private key producing a valid signature.</w:t>
      </w:r>
    </w:p>
    <w:p w14:paraId="7B40B2E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4ABD8F55">
          <v:rect id="_x0000_i1519" style="width:0;height:1.5pt" o:hralign="center" o:hrstd="t" o:hr="t" fillcolor="#a0a0a0" stroked="f"/>
        </w:pict>
      </w:r>
    </w:p>
    <w:p w14:paraId="7C1CBA2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Unified Summary — All Four Questions</w:t>
      </w:r>
    </w:p>
    <w:p w14:paraId="751E9A2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Q4 — ISSUER / PAYER BANK ROLE</w:t>
      </w:r>
    </w:p>
    <w:p w14:paraId="320D7DC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p>
    <w:p w14:paraId="4A9DFAA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Account ownership → funds physically reside here       │</w:t>
      </w:r>
    </w:p>
    <w:p w14:paraId="29A5B29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MPIN decryption → ONLY the bank HSM can decrypt the    │</w:t>
      </w:r>
    </w:p>
    <w:p w14:paraId="54C0D6C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PIN block from the Common Library    │</w:t>
      </w:r>
    </w:p>
    <w:p w14:paraId="04FC18D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Debit execution → authorises the actual account </w:t>
      </w:r>
      <w:proofErr w:type="gramStart"/>
      <w:r w:rsidRPr="00037C64">
        <w:rPr>
          <w:rFonts w:ascii="Times New Roman" w:hAnsi="Times New Roman" w:cs="Times New Roman"/>
          <w:sz w:val="24"/>
          <w:szCs w:val="24"/>
        </w:rPr>
        <w:t>debit  │</w:t>
      </w:r>
      <w:proofErr w:type="gramEnd"/>
    </w:p>
    <w:p w14:paraId="5651985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UPI PIN setup   → validates debit card during </w:t>
      </w:r>
      <w:proofErr w:type="spellStart"/>
      <w:proofErr w:type="gramStart"/>
      <w:r w:rsidRPr="00037C64">
        <w:rPr>
          <w:rFonts w:ascii="Times New Roman" w:hAnsi="Times New Roman" w:cs="Times New Roman"/>
          <w:sz w:val="24"/>
          <w:szCs w:val="24"/>
        </w:rPr>
        <w:t>SetCred</w:t>
      </w:r>
      <w:proofErr w:type="spellEnd"/>
      <w:r w:rsidRPr="00037C64">
        <w:rPr>
          <w:rFonts w:ascii="Times New Roman" w:hAnsi="Times New Roman" w:cs="Times New Roman"/>
          <w:sz w:val="24"/>
          <w:szCs w:val="24"/>
        </w:rPr>
        <w:t>  │</w:t>
      </w:r>
      <w:proofErr w:type="gramEnd"/>
    </w:p>
    <w:p w14:paraId="134E303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Settlement      → participates in NPCI net </w:t>
      </w:r>
      <w:proofErr w:type="gramStart"/>
      <w:r w:rsidRPr="00037C64">
        <w:rPr>
          <w:rFonts w:ascii="Times New Roman" w:hAnsi="Times New Roman" w:cs="Times New Roman"/>
          <w:sz w:val="24"/>
          <w:szCs w:val="24"/>
        </w:rPr>
        <w:t>settlement  │</w:t>
      </w:r>
      <w:proofErr w:type="gramEnd"/>
    </w:p>
    <w:p w14:paraId="399BF24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Disputes        → credits reversals back to payer      │</w:t>
      </w:r>
    </w:p>
    <w:p w14:paraId="2EA9D71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p>
    <w:p w14:paraId="44AD9CFE" w14:textId="77777777" w:rsidR="00037C64" w:rsidRPr="00037C64" w:rsidRDefault="00037C64" w:rsidP="00037C64">
      <w:pPr>
        <w:ind w:left="142" w:firstLine="0"/>
        <w:rPr>
          <w:rFonts w:ascii="Times New Roman" w:hAnsi="Times New Roman" w:cs="Times New Roman"/>
          <w:sz w:val="24"/>
          <w:szCs w:val="24"/>
        </w:rPr>
      </w:pPr>
    </w:p>
    <w:p w14:paraId="536C9DF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Q5 — NPCI ROLE</w:t>
      </w:r>
    </w:p>
    <w:p w14:paraId="08F57AA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p>
    <w:p w14:paraId="4C6E412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UPI Switch      → routes ALL messages between PSPs     │</w:t>
      </w:r>
    </w:p>
    <w:p w14:paraId="3CC6B77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VPA Directory   → authoritative VPA → account mapper   │</w:t>
      </w:r>
    </w:p>
    <w:p w14:paraId="2E78DD1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Standards </w:t>
      </w:r>
      <w:proofErr w:type="gramStart"/>
      <w:r w:rsidRPr="00037C64">
        <w:rPr>
          <w:rFonts w:ascii="Times New Roman" w:hAnsi="Times New Roman" w:cs="Times New Roman"/>
          <w:sz w:val="24"/>
          <w:szCs w:val="24"/>
        </w:rPr>
        <w:t>body  →</w:t>
      </w:r>
      <w:proofErr w:type="gramEnd"/>
      <w:r w:rsidRPr="00037C64">
        <w:rPr>
          <w:rFonts w:ascii="Times New Roman" w:hAnsi="Times New Roman" w:cs="Times New Roman"/>
          <w:sz w:val="24"/>
          <w:szCs w:val="24"/>
        </w:rPr>
        <w:t xml:space="preserve"> specs, CL, security circulars        │</w:t>
      </w:r>
    </w:p>
    <w:p w14:paraId="6DC7AB0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Common </w:t>
      </w:r>
      <w:proofErr w:type="gramStart"/>
      <w:r w:rsidRPr="00037C64">
        <w:rPr>
          <w:rFonts w:ascii="Times New Roman" w:hAnsi="Times New Roman" w:cs="Times New Roman"/>
          <w:sz w:val="24"/>
          <w:szCs w:val="24"/>
        </w:rPr>
        <w:t>Library  →</w:t>
      </w:r>
      <w:proofErr w:type="gramEnd"/>
      <w:r w:rsidRPr="00037C64">
        <w:rPr>
          <w:rFonts w:ascii="Times New Roman" w:hAnsi="Times New Roman" w:cs="Times New Roman"/>
          <w:sz w:val="24"/>
          <w:szCs w:val="24"/>
        </w:rPr>
        <w:t xml:space="preserve"> cryptographic trust anchor for PIN   │</w:t>
      </w:r>
    </w:p>
    <w:p w14:paraId="1FF9114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  │ Settlement infra→ deferred net settlement cycle        │</w:t>
      </w:r>
    </w:p>
    <w:p w14:paraId="31195DD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UDIR            → central dispute arbitration system   │</w:t>
      </w:r>
    </w:p>
    <w:p w14:paraId="3532A52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Zero-MDR        → operationalises Govt mandate (2020</w:t>
      </w:r>
      <w:proofErr w:type="gramStart"/>
      <w:r w:rsidRPr="00037C64">
        <w:rPr>
          <w:rFonts w:ascii="Times New Roman" w:hAnsi="Times New Roman" w:cs="Times New Roman"/>
          <w:sz w:val="24"/>
          <w:szCs w:val="24"/>
        </w:rPr>
        <w:t>)  │</w:t>
      </w:r>
      <w:proofErr w:type="gramEnd"/>
    </w:p>
    <w:p w14:paraId="72F78A8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p>
    <w:p w14:paraId="1D8A85C9" w14:textId="77777777" w:rsidR="00037C64" w:rsidRPr="00037C64" w:rsidRDefault="00037C64" w:rsidP="00037C64">
      <w:pPr>
        <w:ind w:left="142" w:firstLine="0"/>
        <w:rPr>
          <w:rFonts w:ascii="Times New Roman" w:hAnsi="Times New Roman" w:cs="Times New Roman"/>
          <w:sz w:val="24"/>
          <w:szCs w:val="24"/>
        </w:rPr>
      </w:pPr>
    </w:p>
    <w:p w14:paraId="663B259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Q6 — MOBILE NUMBER VERIFICATION</w:t>
      </w:r>
    </w:p>
    <w:p w14:paraId="061E0D3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Layer 1: Format check (10-digit, valid prefix)</w:t>
      </w:r>
    </w:p>
    <w:p w14:paraId="49ECC38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Layer 2: HLR/carrier lookup (active mobile, not VoIP)</w:t>
      </w:r>
    </w:p>
    <w:p w14:paraId="1B15EAC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Layer 3: VMN token exchange (SIM possession proof)</w:t>
      </w:r>
    </w:p>
    <w:p w14:paraId="32DBF0B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35-char token, 45-sec TTL, ≥10 random VMNs</w:t>
      </w:r>
    </w:p>
    <w:p w14:paraId="3AAE66F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SMS from SIM → PSP reads MSISDN from VMN</w:t>
      </w:r>
    </w:p>
    <w:p w14:paraId="4FB0B3F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SMS-sent check closes forwarding attacks</w:t>
      </w:r>
    </w:p>
    <w:p w14:paraId="48F531A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Layer 4: SNA (carrier-direct silent re-verification)</w:t>
      </w:r>
    </w:p>
    <w:p w14:paraId="017F61A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ongoing, between sessions, invisible to user</w:t>
      </w:r>
    </w:p>
    <w:p w14:paraId="0ED16F0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Layer 5: IMSI comparison on every app launch</w:t>
      </w:r>
    </w:p>
    <w:p w14:paraId="139C231A" w14:textId="77777777" w:rsidR="00037C64" w:rsidRPr="00037C64" w:rsidRDefault="00037C64" w:rsidP="00037C64">
      <w:pPr>
        <w:ind w:left="142" w:firstLine="0"/>
        <w:rPr>
          <w:rFonts w:ascii="Times New Roman" w:hAnsi="Times New Roman" w:cs="Times New Roman"/>
          <w:sz w:val="24"/>
          <w:szCs w:val="24"/>
        </w:rPr>
      </w:pPr>
    </w:p>
    <w:p w14:paraId="67FB621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Q7 — DEVICE BINDING</w:t>
      </w:r>
    </w:p>
    <w:p w14:paraId="31EEF30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Registration:</w:t>
      </w:r>
    </w:p>
    <w:p w14:paraId="36EED7B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App ID (generated) + IMSI + ICCID (from SIM)</w:t>
      </w:r>
    </w:p>
    <w:p w14:paraId="03D5945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Device fingerprint (Android ID + model + OS)</w:t>
      </w:r>
    </w:p>
    <w:p w14:paraId="33A7BA4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Public key (from Keystore)</w:t>
      </w:r>
    </w:p>
    <w:p w14:paraId="44A2CB6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Play Integrity attestation</w:t>
      </w:r>
    </w:p>
    <w:p w14:paraId="3462076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All stored at PSP server against mobile number</w:t>
      </w:r>
    </w:p>
    <w:p w14:paraId="2FC3FF13" w14:textId="77777777" w:rsidR="00037C64" w:rsidRPr="00037C64" w:rsidRDefault="00037C64" w:rsidP="00037C64">
      <w:pPr>
        <w:ind w:left="142" w:firstLine="0"/>
        <w:rPr>
          <w:rFonts w:ascii="Times New Roman" w:hAnsi="Times New Roman" w:cs="Times New Roman"/>
          <w:sz w:val="24"/>
          <w:szCs w:val="24"/>
        </w:rPr>
      </w:pPr>
    </w:p>
    <w:p w14:paraId="0D1D35E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On every launch:</w:t>
      </w:r>
    </w:p>
    <w:p w14:paraId="34A982A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①</w:t>
      </w:r>
      <w:r w:rsidRPr="00037C64">
        <w:rPr>
          <w:rFonts w:ascii="Times New Roman" w:hAnsi="Times New Roman" w:cs="Times New Roman"/>
          <w:sz w:val="24"/>
          <w:szCs w:val="24"/>
        </w:rPr>
        <w:t xml:space="preserve"> Local: Keystore key present?</w:t>
      </w:r>
    </w:p>
    <w:p w14:paraId="6606598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②</w:t>
      </w:r>
      <w:r w:rsidRPr="00037C64">
        <w:rPr>
          <w:rFonts w:ascii="Times New Roman" w:hAnsi="Times New Roman" w:cs="Times New Roman"/>
          <w:sz w:val="24"/>
          <w:szCs w:val="24"/>
        </w:rPr>
        <w:t xml:space="preserve"> Integrity: Play Integrity passes?</w:t>
      </w:r>
    </w:p>
    <w:p w14:paraId="1CA5322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③</w:t>
      </w:r>
      <w:r w:rsidRPr="00037C64">
        <w:rPr>
          <w:rFonts w:ascii="Times New Roman" w:hAnsi="Times New Roman" w:cs="Times New Roman"/>
          <w:sz w:val="24"/>
          <w:szCs w:val="24"/>
        </w:rPr>
        <w:t xml:space="preserve"> SIM: Current IMSI = stored IMSI?</w:t>
      </w:r>
    </w:p>
    <w:p w14:paraId="088134F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④</w:t>
      </w:r>
      <w:r w:rsidRPr="00037C64">
        <w:rPr>
          <w:rFonts w:ascii="Times New Roman" w:hAnsi="Times New Roman" w:cs="Times New Roman"/>
          <w:sz w:val="24"/>
          <w:szCs w:val="24"/>
        </w:rPr>
        <w:t xml:space="preserve"> Server: Device fingerprint + signed token valid?</w:t>
      </w:r>
    </w:p>
    <w:p w14:paraId="5FDACAA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⑤</w:t>
      </w:r>
      <w:r w:rsidRPr="00037C64">
        <w:rPr>
          <w:rFonts w:ascii="Times New Roman" w:hAnsi="Times New Roman" w:cs="Times New Roman"/>
          <w:sz w:val="24"/>
          <w:szCs w:val="24"/>
        </w:rPr>
        <w:t xml:space="preserve"> Session: Token within TTL?</w:t>
      </w:r>
    </w:p>
    <w:p w14:paraId="679DC627" w14:textId="77777777" w:rsidR="00037C64" w:rsidRPr="00037C64" w:rsidRDefault="00037C64" w:rsidP="00037C64">
      <w:pPr>
        <w:ind w:left="142" w:firstLine="0"/>
        <w:rPr>
          <w:rFonts w:ascii="Times New Roman" w:hAnsi="Times New Roman" w:cs="Times New Roman"/>
          <w:sz w:val="24"/>
          <w:szCs w:val="24"/>
        </w:rPr>
      </w:pPr>
    </w:p>
    <w:p w14:paraId="2AC7C3A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Failure modes:</w:t>
      </w:r>
    </w:p>
    <w:p w14:paraId="4CAA80D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Keystore absent → full re-registration</w:t>
      </w:r>
    </w:p>
    <w:p w14:paraId="441D8C6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Integrity fails → access blocked/degraded</w:t>
      </w:r>
    </w:p>
    <w:p w14:paraId="3CA00C2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IMSI mismatch   → SIM swap detected, re-binding</w:t>
      </w:r>
    </w:p>
    <w:p w14:paraId="62FF31F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Fingerprint ≠   → re-registration</w:t>
      </w:r>
    </w:p>
    <w:p w14:paraId="732CF65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Token expired   → MPIN/biometric re-auth</w:t>
      </w:r>
    </w:p>
    <w:p w14:paraId="5AD6730A" w14:textId="0657DEAD" w:rsidR="00037C64" w:rsidRPr="00037C64" w:rsidRDefault="00037C64" w:rsidP="00037C64">
      <w:pPr>
        <w:pStyle w:val="Heading2"/>
        <w:rPr>
          <w:b/>
          <w:bCs/>
        </w:rPr>
      </w:pPr>
      <w:bookmarkStart w:id="7" w:name="_Toc238761619"/>
      <w:r w:rsidRPr="00037C64">
        <w:rPr>
          <w:b/>
          <w:bCs/>
        </w:rPr>
        <w:t>8How are bank accounts discovered?</w:t>
      </w:r>
      <w:bookmarkEnd w:id="7"/>
    </w:p>
    <w:p w14:paraId="70083D51" w14:textId="77777777" w:rsidR="00037C64" w:rsidRPr="00037C64" w:rsidRDefault="00037C64" w:rsidP="00037C64">
      <w:pPr>
        <w:pStyle w:val="Heading2"/>
        <w:rPr>
          <w:b/>
          <w:bCs/>
        </w:rPr>
      </w:pPr>
      <w:bookmarkStart w:id="8" w:name="_Toc238761620"/>
      <w:r w:rsidRPr="00037C64">
        <w:rPr>
          <w:b/>
          <w:bCs/>
        </w:rPr>
        <w:t>9How does Google Pay obtain the list of eligible bank accounts?</w:t>
      </w:r>
      <w:bookmarkEnd w:id="8"/>
    </w:p>
    <w:p w14:paraId="072541D8" w14:textId="77777777" w:rsidR="00037C64" w:rsidRPr="00037C64" w:rsidRDefault="00037C64" w:rsidP="00037C64">
      <w:pPr>
        <w:pStyle w:val="Heading2"/>
        <w:rPr>
          <w:b/>
          <w:bCs/>
        </w:rPr>
      </w:pPr>
      <w:bookmarkStart w:id="9" w:name="_Toc238761621"/>
      <w:r w:rsidRPr="00037C64">
        <w:rPr>
          <w:b/>
          <w:bCs/>
        </w:rPr>
        <w:t>10How are VPAs/UPI IDs associated with those accounts?</w:t>
      </w:r>
      <w:bookmarkEnd w:id="9"/>
    </w:p>
    <w:p w14:paraId="3B5BA0DC" w14:textId="77777777" w:rsidR="00037C64" w:rsidRPr="00037C64" w:rsidRDefault="00037C64" w:rsidP="00037C64">
      <w:pPr>
        <w:pStyle w:val="Heading2"/>
        <w:rPr>
          <w:b/>
          <w:bCs/>
        </w:rPr>
      </w:pPr>
      <w:bookmarkStart w:id="10" w:name="_Toc238761622"/>
      <w:r w:rsidRPr="00037C64">
        <w:rPr>
          <w:b/>
          <w:bCs/>
        </w:rPr>
        <w:t>11Where is this information stored?</w:t>
      </w:r>
      <w:bookmarkEnd w:id="10"/>
    </w:p>
    <w:p w14:paraId="4536E3E6" w14:textId="77777777" w:rsidR="00037C64" w:rsidRPr="00037C64" w:rsidRDefault="00037C64" w:rsidP="00037C64">
      <w:pPr>
        <w:pStyle w:val="Heading2"/>
        <w:rPr>
          <w:b/>
          <w:bCs/>
        </w:rPr>
      </w:pPr>
      <w:bookmarkStart w:id="11" w:name="_Toc238761623"/>
      <w:r w:rsidRPr="00037C64">
        <w:rPr>
          <w:b/>
          <w:bCs/>
        </w:rPr>
        <w:t>12Is the account information stored locally, remotely, or both?</w:t>
      </w:r>
      <w:bookmarkEnd w:id="11"/>
    </w:p>
    <w:p w14:paraId="65D1CF6F" w14:textId="77777777" w:rsidR="00037C64" w:rsidRPr="00037C64" w:rsidRDefault="00037C64" w:rsidP="00037C64">
      <w:pPr>
        <w:pStyle w:val="Heading2"/>
        <w:rPr>
          <w:b/>
          <w:bCs/>
        </w:rPr>
      </w:pPr>
      <w:bookmarkStart w:id="12" w:name="_Toc238761624"/>
      <w:r w:rsidRPr="00037C64">
        <w:rPr>
          <w:b/>
          <w:bCs/>
        </w:rPr>
        <w:t>13What prevents another application from impersonating the registered device?</w:t>
      </w:r>
      <w:bookmarkEnd w:id="12"/>
    </w:p>
    <w:p w14:paraId="3D0FD035" w14:textId="77777777" w:rsidR="00037C64" w:rsidRPr="00037C64" w:rsidRDefault="00037C64" w:rsidP="00037C64">
      <w:pPr>
        <w:pStyle w:val="Heading2"/>
        <w:rPr>
          <w:b/>
          <w:bCs/>
        </w:rPr>
      </w:pPr>
      <w:bookmarkStart w:id="13" w:name="_Toc238761625"/>
      <w:r w:rsidRPr="00037C64">
        <w:rPr>
          <w:b/>
          <w:bCs/>
        </w:rPr>
        <w:t>14What happens when the user changes their SIM/device/bank?</w:t>
      </w:r>
      <w:bookmarkEnd w:id="13"/>
    </w:p>
    <w:p w14:paraId="1BC8742A"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Q8. How Are Bank Accounts Discovered?</w:t>
      </w:r>
    </w:p>
    <w:p w14:paraId="741D353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Bank account discovery in UPI is a protocol-driven, multi-system query — not a manual database lookup. The process is formally called </w:t>
      </w:r>
      <w:proofErr w:type="spellStart"/>
      <w:r w:rsidRPr="00037C64">
        <w:rPr>
          <w:rFonts w:ascii="Times New Roman" w:hAnsi="Times New Roman" w:cs="Times New Roman"/>
          <w:b/>
          <w:bCs/>
          <w:sz w:val="24"/>
          <w:szCs w:val="24"/>
        </w:rPr>
        <w:t>ReqListAccount</w:t>
      </w:r>
      <w:proofErr w:type="spellEnd"/>
      <w:r w:rsidRPr="00037C64">
        <w:rPr>
          <w:rFonts w:ascii="Times New Roman" w:hAnsi="Times New Roman" w:cs="Times New Roman"/>
          <w:sz w:val="24"/>
          <w:szCs w:val="24"/>
        </w:rPr>
        <w:t xml:space="preserve"> in the UPI API specification. It uses the Registered Mobile Number (RMN) as the sole lookup key and traverses four distinct systems before returning account data to the TPAP.</w:t>
      </w:r>
    </w:p>
    <w:p w14:paraId="1F90580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Phase 1 — RMN as the Lookup Anchor</w:t>
      </w:r>
    </w:p>
    <w:p w14:paraId="7F8DC98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When you set up a payment app like Google Pay, the app discovers your bank accounts using your phone's Registered Mobile Number (RMN) through a secure, multi-step process managed by NPCI. The RMN is not something the user types — it is extracted from the SIM card physically present in the device, confirmed via the VMN silent-SMS mechanism documented in your Q6 research. This is the foundational assumption: the mobile number verified against the physical SIM is the same number the bank has on record for the account.</w:t>
      </w:r>
    </w:p>
    <w:p w14:paraId="7D7A0B3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Phase 2 — SIM Binding Precedes Any Discovery Call</w:t>
      </w:r>
    </w:p>
    <w:p w14:paraId="4E0D843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app prompts you to select the SIM card slot corresponding to your bank-registered mobile number. The app sends an encrypted, silent SMS from your device to an NPCI server to verify that the physical SIM card matches the device. Until this step succeeds, no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call is possible — the NPCI switch rejects unauthenticated discovery </w:t>
      </w:r>
      <w:r w:rsidRPr="00037C64">
        <w:rPr>
          <w:rFonts w:ascii="Times New Roman" w:hAnsi="Times New Roman" w:cs="Times New Roman"/>
          <w:sz w:val="24"/>
          <w:szCs w:val="24"/>
        </w:rPr>
        <w:lastRenderedPageBreak/>
        <w:t>requests. The silent SMS is the device-and-SIM authentication token that gates the entire discovery sequence.</w:t>
      </w:r>
    </w:p>
    <w:p w14:paraId="77960B3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 xml:space="preserve">Phase 3 — The </w:t>
      </w:r>
      <w:proofErr w:type="spellStart"/>
      <w:r w:rsidRPr="00037C64">
        <w:rPr>
          <w:rFonts w:ascii="Times New Roman" w:hAnsi="Times New Roman" w:cs="Times New Roman"/>
          <w:b/>
          <w:bCs/>
          <w:sz w:val="24"/>
          <w:szCs w:val="24"/>
        </w:rPr>
        <w:t>ReqListAccount</w:t>
      </w:r>
      <w:proofErr w:type="spellEnd"/>
      <w:r w:rsidRPr="00037C64">
        <w:rPr>
          <w:rFonts w:ascii="Times New Roman" w:hAnsi="Times New Roman" w:cs="Times New Roman"/>
          <w:b/>
          <w:bCs/>
          <w:sz w:val="24"/>
          <w:szCs w:val="24"/>
        </w:rPr>
        <w:t xml:space="preserve"> Call (Protocol Layer)</w:t>
      </w:r>
    </w:p>
    <w:p w14:paraId="523949F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Once SIM binding is confirmed, the PSP (Axis Bank / HDFC / ICICI / SBI for Google Pay) issues a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message to the NPCI UPI switch. This message contains: the verified mobile number, the PSP's own digital signature, the app's Device ID, and the requesting bank handle. The NPCI switch acts as a central router, checking the mobile number against the core banking databases of the selected institution.</w:t>
      </w:r>
    </w:p>
    <w:p w14:paraId="7AD88FC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Phase 4 — Bank Core Banking System (CBS) Query</w:t>
      </w:r>
    </w:p>
    <w:p w14:paraId="6110C4D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selected bank receives the request, searches its core banking database for any accounts mapped to your mobile number, and responds back through the secure NPCI network with the masked details of the discovered accounts — such as the account type and last four digits of the account number.</w:t>
      </w:r>
    </w:p>
    <w:p w14:paraId="5B5B8C1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CBS query is against the bank's Mobile Number–Account mapping table — every bank that participates in UPI must maintain a real-time index of {</w:t>
      </w:r>
      <w:proofErr w:type="spellStart"/>
      <w:r w:rsidRPr="00037C64">
        <w:rPr>
          <w:rFonts w:ascii="Times New Roman" w:hAnsi="Times New Roman" w:cs="Times New Roman"/>
          <w:sz w:val="24"/>
          <w:szCs w:val="24"/>
        </w:rPr>
        <w:t>mobile_number</w:t>
      </w:r>
      <w:proofErr w:type="spellEnd"/>
      <w:r w:rsidRPr="00037C64">
        <w:rPr>
          <w:rFonts w:ascii="Times New Roman" w:hAnsi="Times New Roman" w:cs="Times New Roman"/>
          <w:sz w:val="24"/>
          <w:szCs w:val="24"/>
        </w:rPr>
        <w:t xml:space="preserve"> → [</w:t>
      </w:r>
      <w:proofErr w:type="spellStart"/>
      <w:r w:rsidRPr="00037C64">
        <w:rPr>
          <w:rFonts w:ascii="Times New Roman" w:hAnsi="Times New Roman" w:cs="Times New Roman"/>
          <w:sz w:val="24"/>
          <w:szCs w:val="24"/>
        </w:rPr>
        <w:t>account_number</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account_type</w:t>
      </w:r>
      <w:proofErr w:type="spellEnd"/>
      <w:r w:rsidRPr="00037C64">
        <w:rPr>
          <w:rFonts w:ascii="Times New Roman" w:hAnsi="Times New Roman" w:cs="Times New Roman"/>
          <w:sz w:val="24"/>
          <w:szCs w:val="24"/>
        </w:rPr>
        <w:t>, IFSC]}. This table is kept synchronised with the bank's KYC records and is the same table used for IMPS mobile transfers. The response never includes the full account number — only masked data is returned to the PSP and TPAP layer.</w:t>
      </w:r>
    </w:p>
    <w:p w14:paraId="621B675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Phase 5 — Account Presentation and User Selection</w:t>
      </w:r>
    </w:p>
    <w:p w14:paraId="5057510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discovered accounts appear on your app screen. When you select your account, the app binds that specific bank account profile to your device using a unique cryptographic certificate. In Google Pay's implementation, each discovered account is shown as a separate card with the bank name, account type (Savings/Current), and last 4 digits. The user selects which account(s) to link. Multiple accounts from multiple banks can be linked simultaneously.</w:t>
      </w:r>
    </w:p>
    <w:p w14:paraId="40CCB27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Multi-Account / Multi-Customer-ID Scenario</w:t>
      </w:r>
    </w:p>
    <w:p w14:paraId="07E7642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When your mobile number matches multiple distinct customer profiles at the selected bank, the NPCI switch prompts the core banking system to scan all accounts matching that specific RMN. Instead of throwing an error or selecting one arbitrarily, the bank returns a list of all active, UPI-enabled savings or current accounts linked to those IDs. Google Pay displays these accounts side-by-side as separate cards. To activate any specific account from that list, you must individually verify it by entering the last six digits and expiry date of the debit card unique to that specific account. Each selected account retains its own independent 4-digit or 6-digit UPI PIN.</w:t>
      </w:r>
    </w:p>
    <w:p w14:paraId="52FA461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57402240">
          <v:rect id="_x0000_i1522" style="width:0;height:1.5pt" o:hralign="center" o:hrstd="t" o:hr="t" fillcolor="#a0a0a0" stroked="f"/>
        </w:pict>
      </w:r>
    </w:p>
    <w:p w14:paraId="665EFDD3"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Q9. How Does Google Pay Obtain the List of Eligible Bank Accounts?</w:t>
      </w:r>
    </w:p>
    <w:p w14:paraId="653C66F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Google Pay is a TPAP — it does not query banks directly. Its access to the list is entirely mediated through its partner PSP banks and the NPCI switch.</w:t>
      </w:r>
    </w:p>
    <w:p w14:paraId="5946C70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lastRenderedPageBreak/>
        <w:t>Step 1 — Static Master Directory (Local)</w:t>
      </w:r>
    </w:p>
    <w:p w14:paraId="0B4D50D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Google Pay stores a static, updated master directory of all retail banks that currently participate in the national UPI ecosystem. This list is bundled with the app and updated via app updates. It is what populates the "Select your bank" dropdown during account linking. As of 2026, this directory includes 100+ member banks. The list includes only NPCI-registered member banks — participation requires bank-level NPCI membership and technical integration with the UPI switch.</w:t>
      </w:r>
    </w:p>
    <w:p w14:paraId="302271D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Step 2 — PSP Bank Trigger</w:t>
      </w:r>
    </w:p>
    <w:p w14:paraId="3477028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When you pick your bank name from Google Pay's list, the application triggers a secure background request through its sponsor PSP banks — Axis Bank, HDFC Bank, ICICI Bank, or SBI. The exact PSP assigned to a user depends on which of Google Pay's four PSP handles is issued (producing @okaxis, @okhdfcbank, @okicici, or @oksbi). The PSP bank signs the outgoing API request with its own digital certificate before forwarding it to the NPCI switch. Google Pay itself does not have a direct API connection to NPCI — it goes through the PSP.</w:t>
      </w:r>
    </w:p>
    <w:p w14:paraId="54A7D2D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Step 3 — NPCI Switch Routing</w:t>
      </w:r>
    </w:p>
    <w:p w14:paraId="454FB8D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NPCI switch acts as a central router, checking the mobile number against the core banking databases of the selected institution. The switch resolves which member bank was selected, routes the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to that bank's UPI interface (not to Google Pay's PSP bank — the PSP is the requester, the selected bank is the responder), and collects the response.</w:t>
      </w:r>
    </w:p>
    <w:p w14:paraId="1E725E2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Step 4 — Eligibility Filters Applied at Bank Level</w:t>
      </w:r>
    </w:p>
    <w:p w14:paraId="2491EBE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Not all accounts associated with a mobile number are returned. Banks apply eligibility filters before responding:</w:t>
      </w:r>
    </w:p>
    <w:p w14:paraId="0D140DE8" w14:textId="77777777" w:rsidR="00037C64" w:rsidRPr="00037C64" w:rsidRDefault="00037C64" w:rsidP="00037C64">
      <w:pPr>
        <w:numPr>
          <w:ilvl w:val="0"/>
          <w:numId w:val="10"/>
        </w:numPr>
        <w:ind w:left="142" w:firstLine="0"/>
        <w:rPr>
          <w:rFonts w:ascii="Times New Roman" w:hAnsi="Times New Roman" w:cs="Times New Roman"/>
          <w:sz w:val="24"/>
          <w:szCs w:val="24"/>
        </w:rPr>
      </w:pPr>
      <w:r w:rsidRPr="00037C64">
        <w:rPr>
          <w:rFonts w:ascii="Times New Roman" w:hAnsi="Times New Roman" w:cs="Times New Roman"/>
          <w:sz w:val="24"/>
          <w:szCs w:val="24"/>
        </w:rPr>
        <w:t>Account must be active (not dormant/frozen)</w:t>
      </w:r>
    </w:p>
    <w:p w14:paraId="556642F7" w14:textId="77777777" w:rsidR="00037C64" w:rsidRPr="00037C64" w:rsidRDefault="00037C64" w:rsidP="00037C64">
      <w:pPr>
        <w:numPr>
          <w:ilvl w:val="0"/>
          <w:numId w:val="10"/>
        </w:numPr>
        <w:ind w:left="142" w:firstLine="0"/>
        <w:rPr>
          <w:rFonts w:ascii="Times New Roman" w:hAnsi="Times New Roman" w:cs="Times New Roman"/>
          <w:sz w:val="24"/>
          <w:szCs w:val="24"/>
        </w:rPr>
      </w:pPr>
      <w:r w:rsidRPr="00037C64">
        <w:rPr>
          <w:rFonts w:ascii="Times New Roman" w:hAnsi="Times New Roman" w:cs="Times New Roman"/>
          <w:sz w:val="24"/>
          <w:szCs w:val="24"/>
        </w:rPr>
        <w:t>Account must be a savings or current account (not loan, FD, or PPF)</w:t>
      </w:r>
    </w:p>
    <w:p w14:paraId="4F23D4B9" w14:textId="77777777" w:rsidR="00037C64" w:rsidRPr="00037C64" w:rsidRDefault="00037C64" w:rsidP="00037C64">
      <w:pPr>
        <w:numPr>
          <w:ilvl w:val="0"/>
          <w:numId w:val="10"/>
        </w:numPr>
        <w:ind w:left="142" w:firstLine="0"/>
        <w:rPr>
          <w:rFonts w:ascii="Times New Roman" w:hAnsi="Times New Roman" w:cs="Times New Roman"/>
          <w:sz w:val="24"/>
          <w:szCs w:val="24"/>
        </w:rPr>
      </w:pPr>
      <w:r w:rsidRPr="00037C64">
        <w:rPr>
          <w:rFonts w:ascii="Times New Roman" w:hAnsi="Times New Roman" w:cs="Times New Roman"/>
          <w:sz w:val="24"/>
          <w:szCs w:val="24"/>
        </w:rPr>
        <w:t>Account must be linked to a debit card (required for UPI PIN setup)</w:t>
      </w:r>
    </w:p>
    <w:p w14:paraId="2CA492A0" w14:textId="77777777" w:rsidR="00037C64" w:rsidRPr="00037C64" w:rsidRDefault="00037C64" w:rsidP="00037C64">
      <w:pPr>
        <w:numPr>
          <w:ilvl w:val="0"/>
          <w:numId w:val="10"/>
        </w:numPr>
        <w:ind w:left="142" w:firstLine="0"/>
        <w:rPr>
          <w:rFonts w:ascii="Times New Roman" w:hAnsi="Times New Roman" w:cs="Times New Roman"/>
          <w:sz w:val="24"/>
          <w:szCs w:val="24"/>
        </w:rPr>
      </w:pPr>
      <w:r w:rsidRPr="00037C64">
        <w:rPr>
          <w:rFonts w:ascii="Times New Roman" w:hAnsi="Times New Roman" w:cs="Times New Roman"/>
          <w:sz w:val="24"/>
          <w:szCs w:val="24"/>
        </w:rPr>
        <w:t>Account must not be flagged by the bank for UPI exclusion</w:t>
      </w:r>
    </w:p>
    <w:p w14:paraId="4099E0A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If active accounts match that phone number on the bank's database, the live list of eligible accounts is securely sent back through the channel to display on your screen.</w:t>
      </w:r>
    </w:p>
    <w:p w14:paraId="6A4C99B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Step 5 — Masked Data Delivery to Google Pay</w:t>
      </w:r>
    </w:p>
    <w:p w14:paraId="17B312E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Google Pay does not fetch or store your full core banking details — like your complete account number or online banking password. Instead, it receives masked account details (e.g., showing only the last four digits) and a unique virtual account token. The full account number is never transmitted to the TPAP layer. Google Pay only ever sees: bank name, account type, last 4 digits, IFSC, and a bank-issued token reference.</w:t>
      </w:r>
    </w:p>
    <w:p w14:paraId="4BE7D0B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526EDB33">
          <v:rect id="_x0000_i1523" style="width:0;height:1.5pt" o:hralign="center" o:hrstd="t" o:hr="t" fillcolor="#a0a0a0" stroked="f"/>
        </w:pict>
      </w:r>
    </w:p>
    <w:p w14:paraId="173F2FA3"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 xml:space="preserve">Q10. How Are VPAs / UPI IDs Associated </w:t>
      </w:r>
      <w:proofErr w:type="gramStart"/>
      <w:r w:rsidRPr="00037C64">
        <w:rPr>
          <w:rFonts w:ascii="Times New Roman" w:hAnsi="Times New Roman" w:cs="Times New Roman"/>
          <w:b/>
          <w:bCs/>
          <w:sz w:val="24"/>
          <w:szCs w:val="24"/>
        </w:rPr>
        <w:t>With</w:t>
      </w:r>
      <w:proofErr w:type="gramEnd"/>
      <w:r w:rsidRPr="00037C64">
        <w:rPr>
          <w:rFonts w:ascii="Times New Roman" w:hAnsi="Times New Roman" w:cs="Times New Roman"/>
          <w:b/>
          <w:bCs/>
          <w:sz w:val="24"/>
          <w:szCs w:val="24"/>
        </w:rPr>
        <w:t xml:space="preserve"> Those Accounts?</w:t>
      </w:r>
    </w:p>
    <w:p w14:paraId="6E133F4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VPA creation and account association is a two-step process: the VPA string is generated by the TPAP/PSP, and the binding to the account is registered in NPCI's central mapper.</w:t>
      </w:r>
    </w:p>
    <w:p w14:paraId="73706AE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VPA String Generation</w:t>
      </w:r>
    </w:p>
    <w:p w14:paraId="3AC2ECF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When the user links an account, Google Pay's PSP backend generates a VPA in the format &lt;identifier&gt;@&lt;psp_handle&gt;. The default format is &lt;</w:t>
      </w:r>
      <w:proofErr w:type="spellStart"/>
      <w:r w:rsidRPr="00037C64">
        <w:rPr>
          <w:rFonts w:ascii="Times New Roman" w:hAnsi="Times New Roman" w:cs="Times New Roman"/>
          <w:sz w:val="24"/>
          <w:szCs w:val="24"/>
        </w:rPr>
        <w:t>mobile_number</w:t>
      </w:r>
      <w:proofErr w:type="spellEnd"/>
      <w:r w:rsidRPr="00037C64">
        <w:rPr>
          <w:rFonts w:ascii="Times New Roman" w:hAnsi="Times New Roman" w:cs="Times New Roman"/>
          <w:sz w:val="24"/>
          <w:szCs w:val="24"/>
        </w:rPr>
        <w:t xml:space="preserve">&gt;@&lt;psp_handle&gt; (e.g., 9876543210@oksbi). Users can then create custom VPAs (e.g., </w:t>
      </w:r>
      <w:proofErr w:type="spellStart"/>
      <w:r w:rsidRPr="00037C64">
        <w:rPr>
          <w:rFonts w:ascii="Times New Roman" w:hAnsi="Times New Roman" w:cs="Times New Roman"/>
          <w:sz w:val="24"/>
          <w:szCs w:val="24"/>
        </w:rPr>
        <w:t>username@oksbi</w:t>
      </w:r>
      <w:proofErr w:type="spellEnd"/>
      <w:r w:rsidRPr="00037C64">
        <w:rPr>
          <w:rFonts w:ascii="Times New Roman" w:hAnsi="Times New Roman" w:cs="Times New Roman"/>
          <w:sz w:val="24"/>
          <w:szCs w:val="24"/>
        </w:rPr>
        <w:t>) via profile settings, subject to availability. The text after the @ symbol is the handle of the PSP bank partnering with the app (e.g., @oksbi or @okaxis), which routes the request to the banking grid.</w:t>
      </w:r>
    </w:p>
    <w:p w14:paraId="6309F56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NPCI Central Mapper Registration</w:t>
      </w:r>
    </w:p>
    <w:p w14:paraId="1019692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PSP sends a VPA registration message to the NPCI switch. NPCI's </w:t>
      </w:r>
      <w:r w:rsidRPr="00037C64">
        <w:rPr>
          <w:rFonts w:ascii="Times New Roman" w:hAnsi="Times New Roman" w:cs="Times New Roman"/>
          <w:b/>
          <w:bCs/>
          <w:sz w:val="24"/>
          <w:szCs w:val="24"/>
        </w:rPr>
        <w:t>VPA-to-Account Mapper</w:t>
      </w:r>
      <w:r w:rsidRPr="00037C64">
        <w:rPr>
          <w:rFonts w:ascii="Times New Roman" w:hAnsi="Times New Roman" w:cs="Times New Roman"/>
          <w:sz w:val="24"/>
          <w:szCs w:val="24"/>
        </w:rPr>
        <w:t xml:space="preserve"> (a centralised database maintained by NPCI) records the association:</w:t>
      </w:r>
    </w:p>
    <w:p w14:paraId="39E4087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VPA                    → Account Reference</w:t>
      </w:r>
    </w:p>
    <w:p w14:paraId="7C25640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9876543210@oksbi      → SBI Account [masked: XXXX1234]</w:t>
      </w:r>
    </w:p>
    <w:p w14:paraId="417BD74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IFSC: SBIN0001234</w:t>
      </w:r>
    </w:p>
    <w:p w14:paraId="46FEC48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Account Type: Savings</w:t>
      </w:r>
    </w:p>
    <w:p w14:paraId="36C6C4B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Bank Handle: </w:t>
      </w:r>
      <w:proofErr w:type="spellStart"/>
      <w:r w:rsidRPr="00037C64">
        <w:rPr>
          <w:rFonts w:ascii="Times New Roman" w:hAnsi="Times New Roman" w:cs="Times New Roman"/>
          <w:sz w:val="24"/>
          <w:szCs w:val="24"/>
        </w:rPr>
        <w:t>oksbi</w:t>
      </w:r>
      <w:proofErr w:type="spellEnd"/>
    </w:p>
    <w:p w14:paraId="0276620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Device ID: [hash]</w:t>
      </w:r>
    </w:p>
    <w:p w14:paraId="129A5D9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RMN: 9876543210</w:t>
      </w:r>
    </w:p>
    <w:p w14:paraId="47051730" w14:textId="77777777" w:rsidR="00037C64" w:rsidRPr="00037C64" w:rsidRDefault="00037C64" w:rsidP="00037C64">
      <w:pPr>
        <w:ind w:left="142" w:firstLine="0"/>
        <w:rPr>
          <w:rFonts w:ascii="Times New Roman" w:hAnsi="Times New Roman" w:cs="Times New Roman"/>
          <w:sz w:val="24"/>
          <w:szCs w:val="24"/>
        </w:rPr>
      </w:pPr>
    </w:p>
    <w:p w14:paraId="2957792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VPA is mapped directly to your core banking account number and IFSC via the centralised UPI infrastructure managed by NPCI. This mapper is the database hit when any UPI app fires a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 the switch looks up the VPA key and returns the registered account holder name. The mapper is NPCI-managed, not PSP-managed — which is why a VPA works across all apps regardless of which PSP created it.</w:t>
      </w:r>
    </w:p>
    <w:p w14:paraId="1BCFE2E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Many-to-One and One-to-Many Flexibility</w:t>
      </w:r>
    </w:p>
    <w:p w14:paraId="113F821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You can link multiple VPAs to a single bank account (across one or multiple apps). You can link multiple different bank accounts to a single VPA-enabled app and designate a default account for incoming or outgoing transfers. Technically, this means the NPCI mapper can hold multiple VPA records pointing to the same underlying account IFSC + number tuple, and a single app session can hold multiple active VPA entries.</w:t>
      </w:r>
    </w:p>
    <w:p w14:paraId="4C6DA61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Real-Time Resolution</w:t>
      </w:r>
    </w:p>
    <w:p w14:paraId="258960A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When someone sends money to your VPA, the UPI central switch resolves the virtual address, looks up the securely mapped underlying account, and executes an immediate interbank transfer via IMPS without exposing your raw account details. The NPCI mapper is the lookup engine for every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call — it is the single most-queried database in the entire UPI stack and is designed for sub-100ms response times at national scale.</w:t>
      </w:r>
    </w:p>
    <w:p w14:paraId="224DA52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pict w14:anchorId="01DC073A">
          <v:rect id="_x0000_i1524" style="width:0;height:1.5pt" o:hralign="center" o:hrstd="t" o:hr="t" fillcolor="#a0a0a0" stroked="f"/>
        </w:pict>
      </w:r>
    </w:p>
    <w:p w14:paraId="17C5DC1B"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Q11. Where Is This Information Stored?</w:t>
      </w:r>
    </w:p>
    <w:p w14:paraId="1C99B2D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Account and VPA information is stored across four physically distinct systems, each holding a different granularity of data.</w:t>
      </w:r>
    </w:p>
    <w:p w14:paraId="4F6F342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System 1 — NPCI Central Mapper (Primary Authoritative Store)</w:t>
      </w:r>
    </w:p>
    <w:p w14:paraId="782FB52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Location: NPCI's data centres (physically within India per data localisation mandate) Contains:</w:t>
      </w:r>
    </w:p>
    <w:p w14:paraId="59454081" w14:textId="77777777" w:rsidR="00037C64" w:rsidRPr="00037C64" w:rsidRDefault="00037C64" w:rsidP="00037C64">
      <w:pPr>
        <w:numPr>
          <w:ilvl w:val="0"/>
          <w:numId w:val="11"/>
        </w:numPr>
        <w:ind w:left="142" w:firstLine="0"/>
        <w:rPr>
          <w:rFonts w:ascii="Times New Roman" w:hAnsi="Times New Roman" w:cs="Times New Roman"/>
          <w:sz w:val="24"/>
          <w:szCs w:val="24"/>
        </w:rPr>
      </w:pPr>
      <w:r w:rsidRPr="00037C64">
        <w:rPr>
          <w:rFonts w:ascii="Times New Roman" w:hAnsi="Times New Roman" w:cs="Times New Roman"/>
          <w:sz w:val="24"/>
          <w:szCs w:val="24"/>
        </w:rPr>
        <w:t>VPA → {</w:t>
      </w:r>
      <w:proofErr w:type="spellStart"/>
      <w:r w:rsidRPr="00037C64">
        <w:rPr>
          <w:rFonts w:ascii="Times New Roman" w:hAnsi="Times New Roman" w:cs="Times New Roman"/>
          <w:sz w:val="24"/>
          <w:szCs w:val="24"/>
        </w:rPr>
        <w:t>account_number</w:t>
      </w:r>
      <w:proofErr w:type="spellEnd"/>
      <w:r w:rsidRPr="00037C64">
        <w:rPr>
          <w:rFonts w:ascii="Times New Roman" w:hAnsi="Times New Roman" w:cs="Times New Roman"/>
          <w:sz w:val="24"/>
          <w:szCs w:val="24"/>
        </w:rPr>
        <w:t xml:space="preserve">, IFSC, </w:t>
      </w:r>
      <w:proofErr w:type="spellStart"/>
      <w:r w:rsidRPr="00037C64">
        <w:rPr>
          <w:rFonts w:ascii="Times New Roman" w:hAnsi="Times New Roman" w:cs="Times New Roman"/>
          <w:sz w:val="24"/>
          <w:szCs w:val="24"/>
        </w:rPr>
        <w:t>bank_handle</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account_type</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account_holder_name</w:t>
      </w:r>
      <w:proofErr w:type="spellEnd"/>
      <w:r w:rsidRPr="00037C64">
        <w:rPr>
          <w:rFonts w:ascii="Times New Roman" w:hAnsi="Times New Roman" w:cs="Times New Roman"/>
          <w:sz w:val="24"/>
          <w:szCs w:val="24"/>
        </w:rPr>
        <w:t xml:space="preserve">, RMN, </w:t>
      </w:r>
      <w:proofErr w:type="spellStart"/>
      <w:r w:rsidRPr="00037C64">
        <w:rPr>
          <w:rFonts w:ascii="Times New Roman" w:hAnsi="Times New Roman" w:cs="Times New Roman"/>
          <w:sz w:val="24"/>
          <w:szCs w:val="24"/>
        </w:rPr>
        <w:t>device_id_hash</w:t>
      </w:r>
      <w:proofErr w:type="spellEnd"/>
      <w:r w:rsidRPr="00037C64">
        <w:rPr>
          <w:rFonts w:ascii="Times New Roman" w:hAnsi="Times New Roman" w:cs="Times New Roman"/>
          <w:sz w:val="24"/>
          <w:szCs w:val="24"/>
        </w:rPr>
        <w:t>}</w:t>
      </w:r>
    </w:p>
    <w:p w14:paraId="50C87CA3" w14:textId="77777777" w:rsidR="00037C64" w:rsidRPr="00037C64" w:rsidRDefault="00037C64" w:rsidP="00037C64">
      <w:pPr>
        <w:numPr>
          <w:ilvl w:val="0"/>
          <w:numId w:val="11"/>
        </w:numPr>
        <w:ind w:left="142" w:firstLine="0"/>
        <w:rPr>
          <w:rFonts w:ascii="Times New Roman" w:hAnsi="Times New Roman" w:cs="Times New Roman"/>
          <w:sz w:val="24"/>
          <w:szCs w:val="24"/>
        </w:rPr>
      </w:pPr>
      <w:proofErr w:type="spellStart"/>
      <w:r w:rsidRPr="00037C64">
        <w:rPr>
          <w:rFonts w:ascii="Times New Roman" w:hAnsi="Times New Roman" w:cs="Times New Roman"/>
          <w:sz w:val="24"/>
          <w:szCs w:val="24"/>
        </w:rPr>
        <w:t>Phone_number</w:t>
      </w:r>
      <w:proofErr w:type="spellEnd"/>
      <w:r w:rsidRPr="00037C64">
        <w:rPr>
          <w:rFonts w:ascii="Times New Roman" w:hAnsi="Times New Roman" w:cs="Times New Roman"/>
          <w:sz w:val="24"/>
          <w:szCs w:val="24"/>
        </w:rPr>
        <w:t xml:space="preserve"> → {</w:t>
      </w:r>
      <w:proofErr w:type="spellStart"/>
      <w:r w:rsidRPr="00037C64">
        <w:rPr>
          <w:rFonts w:ascii="Times New Roman" w:hAnsi="Times New Roman" w:cs="Times New Roman"/>
          <w:sz w:val="24"/>
          <w:szCs w:val="24"/>
        </w:rPr>
        <w:t>VPA_list</w:t>
      </w:r>
      <w:proofErr w:type="spellEnd"/>
      <w:r w:rsidRPr="00037C64">
        <w:rPr>
          <w:rFonts w:ascii="Times New Roman" w:hAnsi="Times New Roman" w:cs="Times New Roman"/>
          <w:sz w:val="24"/>
          <w:szCs w:val="24"/>
        </w:rPr>
        <w:t>} (the UPI Number mapping)</w:t>
      </w:r>
    </w:p>
    <w:p w14:paraId="36626902" w14:textId="77777777" w:rsidR="00037C64" w:rsidRPr="00037C64" w:rsidRDefault="00037C64" w:rsidP="00037C64">
      <w:pPr>
        <w:numPr>
          <w:ilvl w:val="0"/>
          <w:numId w:val="11"/>
        </w:numPr>
        <w:ind w:left="142" w:firstLine="0"/>
        <w:rPr>
          <w:rFonts w:ascii="Times New Roman" w:hAnsi="Times New Roman" w:cs="Times New Roman"/>
          <w:sz w:val="24"/>
          <w:szCs w:val="24"/>
        </w:rPr>
      </w:pPr>
      <w:proofErr w:type="spellStart"/>
      <w:r w:rsidRPr="00037C64">
        <w:rPr>
          <w:rFonts w:ascii="Times New Roman" w:hAnsi="Times New Roman" w:cs="Times New Roman"/>
          <w:sz w:val="24"/>
          <w:szCs w:val="24"/>
        </w:rPr>
        <w:t>Mandate_ID</w:t>
      </w:r>
      <w:proofErr w:type="spellEnd"/>
      <w:r w:rsidRPr="00037C64">
        <w:rPr>
          <w:rFonts w:ascii="Times New Roman" w:hAnsi="Times New Roman" w:cs="Times New Roman"/>
          <w:sz w:val="24"/>
          <w:szCs w:val="24"/>
        </w:rPr>
        <w:t xml:space="preserve"> → {VPA, amount, frequency, merchant, status} (AutoPay registry)</w:t>
      </w:r>
    </w:p>
    <w:p w14:paraId="78634BD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This is the ground truth. Any PSP querying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against any VPA resolves against this database. Updates (new VPA registrations, account unlinking, VPA changes) are written here by the PSP and are immediately effective network-wide.</w:t>
      </w:r>
    </w:p>
    <w:p w14:paraId="14624AD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System 2 — PSP Bank Backend (Intermediate Store)</w:t>
      </w:r>
    </w:p>
    <w:p w14:paraId="19DD967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Location: PSP bank's own servers (Axis Bank, HDFC, etc., for Google Pay) Contains:</w:t>
      </w:r>
    </w:p>
    <w:p w14:paraId="64E0FDFC" w14:textId="77777777" w:rsidR="00037C64" w:rsidRPr="00037C64" w:rsidRDefault="00037C64" w:rsidP="00037C64">
      <w:pPr>
        <w:numPr>
          <w:ilvl w:val="0"/>
          <w:numId w:val="12"/>
        </w:numPr>
        <w:ind w:left="142" w:firstLine="0"/>
        <w:rPr>
          <w:rFonts w:ascii="Times New Roman" w:hAnsi="Times New Roman" w:cs="Times New Roman"/>
          <w:sz w:val="24"/>
          <w:szCs w:val="24"/>
        </w:rPr>
      </w:pPr>
      <w:r w:rsidRPr="00037C64">
        <w:rPr>
          <w:rFonts w:ascii="Times New Roman" w:hAnsi="Times New Roman" w:cs="Times New Roman"/>
          <w:sz w:val="24"/>
          <w:szCs w:val="24"/>
        </w:rPr>
        <w:t>Device binding record: {</w:t>
      </w:r>
      <w:proofErr w:type="spellStart"/>
      <w:r w:rsidRPr="00037C64">
        <w:rPr>
          <w:rFonts w:ascii="Times New Roman" w:hAnsi="Times New Roman" w:cs="Times New Roman"/>
          <w:sz w:val="24"/>
          <w:szCs w:val="24"/>
        </w:rPr>
        <w:t>mobile_number</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App_ID</w:t>
      </w:r>
      <w:proofErr w:type="spellEnd"/>
      <w:r w:rsidRPr="00037C64">
        <w:rPr>
          <w:rFonts w:ascii="Times New Roman" w:hAnsi="Times New Roman" w:cs="Times New Roman"/>
          <w:sz w:val="24"/>
          <w:szCs w:val="24"/>
        </w:rPr>
        <w:t xml:space="preserve">, IMSI, ICCID, </w:t>
      </w:r>
      <w:proofErr w:type="spellStart"/>
      <w:r w:rsidRPr="00037C64">
        <w:rPr>
          <w:rFonts w:ascii="Times New Roman" w:hAnsi="Times New Roman" w:cs="Times New Roman"/>
          <w:sz w:val="24"/>
          <w:szCs w:val="24"/>
        </w:rPr>
        <w:t>device_fingerprint_hash</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public_key</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Play_Integrity_verdict</w:t>
      </w:r>
      <w:proofErr w:type="spellEnd"/>
      <w:r w:rsidRPr="00037C64">
        <w:rPr>
          <w:rFonts w:ascii="Times New Roman" w:hAnsi="Times New Roman" w:cs="Times New Roman"/>
          <w:sz w:val="24"/>
          <w:szCs w:val="24"/>
        </w:rPr>
        <w:t>}</w:t>
      </w:r>
    </w:p>
    <w:p w14:paraId="267C8856" w14:textId="77777777" w:rsidR="00037C64" w:rsidRPr="00037C64" w:rsidRDefault="00037C64" w:rsidP="00037C64">
      <w:pPr>
        <w:numPr>
          <w:ilvl w:val="0"/>
          <w:numId w:val="12"/>
        </w:numPr>
        <w:ind w:left="142" w:firstLine="0"/>
        <w:rPr>
          <w:rFonts w:ascii="Times New Roman" w:hAnsi="Times New Roman" w:cs="Times New Roman"/>
          <w:sz w:val="24"/>
          <w:szCs w:val="24"/>
        </w:rPr>
      </w:pPr>
      <w:r w:rsidRPr="00037C64">
        <w:rPr>
          <w:rFonts w:ascii="Times New Roman" w:hAnsi="Times New Roman" w:cs="Times New Roman"/>
          <w:sz w:val="24"/>
          <w:szCs w:val="24"/>
        </w:rPr>
        <w:t>Session token (server-side copy for invalidation): {</w:t>
      </w:r>
      <w:proofErr w:type="spellStart"/>
      <w:r w:rsidRPr="00037C64">
        <w:rPr>
          <w:rFonts w:ascii="Times New Roman" w:hAnsi="Times New Roman" w:cs="Times New Roman"/>
          <w:sz w:val="24"/>
          <w:szCs w:val="24"/>
        </w:rPr>
        <w:t>token_value</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issued_at</w:t>
      </w:r>
      <w:proofErr w:type="spellEnd"/>
      <w:r w:rsidRPr="00037C64">
        <w:rPr>
          <w:rFonts w:ascii="Times New Roman" w:hAnsi="Times New Roman" w:cs="Times New Roman"/>
          <w:sz w:val="24"/>
          <w:szCs w:val="24"/>
        </w:rPr>
        <w:t xml:space="preserve">, TTL, </w:t>
      </w:r>
      <w:proofErr w:type="spellStart"/>
      <w:r w:rsidRPr="00037C64">
        <w:rPr>
          <w:rFonts w:ascii="Times New Roman" w:hAnsi="Times New Roman" w:cs="Times New Roman"/>
          <w:sz w:val="24"/>
          <w:szCs w:val="24"/>
        </w:rPr>
        <w:t>device_id</w:t>
      </w:r>
      <w:proofErr w:type="spellEnd"/>
      <w:r w:rsidRPr="00037C64">
        <w:rPr>
          <w:rFonts w:ascii="Times New Roman" w:hAnsi="Times New Roman" w:cs="Times New Roman"/>
          <w:sz w:val="24"/>
          <w:szCs w:val="24"/>
        </w:rPr>
        <w:t>}</w:t>
      </w:r>
    </w:p>
    <w:p w14:paraId="12871247" w14:textId="77777777" w:rsidR="00037C64" w:rsidRPr="00037C64" w:rsidRDefault="00037C64" w:rsidP="00037C64">
      <w:pPr>
        <w:numPr>
          <w:ilvl w:val="0"/>
          <w:numId w:val="12"/>
        </w:num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MPIN lockout counter: {VPA, </w:t>
      </w:r>
      <w:proofErr w:type="spellStart"/>
      <w:r w:rsidRPr="00037C64">
        <w:rPr>
          <w:rFonts w:ascii="Times New Roman" w:hAnsi="Times New Roman" w:cs="Times New Roman"/>
          <w:sz w:val="24"/>
          <w:szCs w:val="24"/>
        </w:rPr>
        <w:t>attempt_count</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lockout_until</w:t>
      </w:r>
      <w:proofErr w:type="spellEnd"/>
      <w:r w:rsidRPr="00037C64">
        <w:rPr>
          <w:rFonts w:ascii="Times New Roman" w:hAnsi="Times New Roman" w:cs="Times New Roman"/>
          <w:sz w:val="24"/>
          <w:szCs w:val="24"/>
        </w:rPr>
        <w:t>}</w:t>
      </w:r>
    </w:p>
    <w:p w14:paraId="62D4E8C2" w14:textId="77777777" w:rsidR="00037C64" w:rsidRPr="00037C64" w:rsidRDefault="00037C64" w:rsidP="00037C64">
      <w:pPr>
        <w:numPr>
          <w:ilvl w:val="0"/>
          <w:numId w:val="12"/>
        </w:numPr>
        <w:ind w:left="142" w:firstLine="0"/>
        <w:rPr>
          <w:rFonts w:ascii="Times New Roman" w:hAnsi="Times New Roman" w:cs="Times New Roman"/>
          <w:sz w:val="24"/>
          <w:szCs w:val="24"/>
        </w:rPr>
      </w:pPr>
      <w:r w:rsidRPr="00037C64">
        <w:rPr>
          <w:rFonts w:ascii="Times New Roman" w:hAnsi="Times New Roman" w:cs="Times New Roman"/>
          <w:sz w:val="24"/>
          <w:szCs w:val="24"/>
        </w:rPr>
        <w:t>KYC record: {</w:t>
      </w:r>
      <w:proofErr w:type="spellStart"/>
      <w:r w:rsidRPr="00037C64">
        <w:rPr>
          <w:rFonts w:ascii="Times New Roman" w:hAnsi="Times New Roman" w:cs="Times New Roman"/>
          <w:sz w:val="24"/>
          <w:szCs w:val="24"/>
        </w:rPr>
        <w:t>user_identity</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mobile_number</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account_references</w:t>
      </w:r>
      <w:proofErr w:type="spellEnd"/>
      <w:r w:rsidRPr="00037C64">
        <w:rPr>
          <w:rFonts w:ascii="Times New Roman" w:hAnsi="Times New Roman" w:cs="Times New Roman"/>
          <w:sz w:val="24"/>
          <w:szCs w:val="24"/>
        </w:rPr>
        <w:t>}</w:t>
      </w:r>
    </w:p>
    <w:p w14:paraId="1CF258C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 does NOT store the full account number or UPI PIN. It stores the device binding composite and session state.</w:t>
      </w:r>
    </w:p>
    <w:p w14:paraId="1845BA1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System 3 — Issuer Bank CBS (Full Financial Record)</w:t>
      </w:r>
    </w:p>
    <w:p w14:paraId="4601DE3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Location: Individual bank's Core Banking System (SBI, HDFC, PNB, etc.) Contains:</w:t>
      </w:r>
    </w:p>
    <w:p w14:paraId="50B71BEE" w14:textId="77777777" w:rsidR="00037C64" w:rsidRPr="00037C64" w:rsidRDefault="00037C64" w:rsidP="00037C64">
      <w:pPr>
        <w:numPr>
          <w:ilvl w:val="0"/>
          <w:numId w:val="13"/>
        </w:numPr>
        <w:ind w:left="142" w:firstLine="0"/>
        <w:rPr>
          <w:rFonts w:ascii="Times New Roman" w:hAnsi="Times New Roman" w:cs="Times New Roman"/>
          <w:sz w:val="24"/>
          <w:szCs w:val="24"/>
        </w:rPr>
      </w:pPr>
      <w:r w:rsidRPr="00037C64">
        <w:rPr>
          <w:rFonts w:ascii="Times New Roman" w:hAnsi="Times New Roman" w:cs="Times New Roman"/>
          <w:sz w:val="24"/>
          <w:szCs w:val="24"/>
        </w:rPr>
        <w:t>Full account number, balance, transaction history</w:t>
      </w:r>
    </w:p>
    <w:p w14:paraId="1BB75088" w14:textId="77777777" w:rsidR="00037C64" w:rsidRPr="00037C64" w:rsidRDefault="00037C64" w:rsidP="00037C64">
      <w:pPr>
        <w:numPr>
          <w:ilvl w:val="0"/>
          <w:numId w:val="13"/>
        </w:num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Mobile-number-to-account mapping table (the CBS query target during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w:t>
      </w:r>
    </w:p>
    <w:p w14:paraId="6299276E" w14:textId="77777777" w:rsidR="00037C64" w:rsidRPr="00037C64" w:rsidRDefault="00037C64" w:rsidP="00037C64">
      <w:pPr>
        <w:numPr>
          <w:ilvl w:val="0"/>
          <w:numId w:val="13"/>
        </w:numPr>
        <w:ind w:left="142" w:firstLine="0"/>
        <w:rPr>
          <w:rFonts w:ascii="Times New Roman" w:hAnsi="Times New Roman" w:cs="Times New Roman"/>
          <w:sz w:val="24"/>
          <w:szCs w:val="24"/>
        </w:rPr>
      </w:pPr>
      <w:r w:rsidRPr="00037C64">
        <w:rPr>
          <w:rFonts w:ascii="Times New Roman" w:hAnsi="Times New Roman" w:cs="Times New Roman"/>
          <w:sz w:val="24"/>
          <w:szCs w:val="24"/>
        </w:rPr>
        <w:t>Encrypted MPIN hash (validated during UPI PIN authentication)</w:t>
      </w:r>
    </w:p>
    <w:p w14:paraId="288A7F61" w14:textId="77777777" w:rsidR="00037C64" w:rsidRPr="00037C64" w:rsidRDefault="00037C64" w:rsidP="00037C64">
      <w:pPr>
        <w:numPr>
          <w:ilvl w:val="0"/>
          <w:numId w:val="13"/>
        </w:num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Debit card reference (last 6 digits + expiry, used during </w:t>
      </w:r>
      <w:proofErr w:type="spellStart"/>
      <w:r w:rsidRPr="00037C64">
        <w:rPr>
          <w:rFonts w:ascii="Times New Roman" w:hAnsi="Times New Roman" w:cs="Times New Roman"/>
          <w:sz w:val="24"/>
          <w:szCs w:val="24"/>
        </w:rPr>
        <w:t>SetCred</w:t>
      </w:r>
      <w:proofErr w:type="spellEnd"/>
      <w:r w:rsidRPr="00037C64">
        <w:rPr>
          <w:rFonts w:ascii="Times New Roman" w:hAnsi="Times New Roman" w:cs="Times New Roman"/>
          <w:sz w:val="24"/>
          <w:szCs w:val="24"/>
        </w:rPr>
        <w:t xml:space="preserve"> validation)</w:t>
      </w:r>
    </w:p>
    <w:p w14:paraId="64456C9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issuer bank's CBS is the only system that holds the complete, unmasked financial record. No other entity in the UPI stack has access to this.</w:t>
      </w:r>
    </w:p>
    <w:p w14:paraId="56642AE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System 4 — Device Local Storage (Cache Layer)</w:t>
      </w:r>
    </w:p>
    <w:p w14:paraId="5BCEF3C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Location: On the user's Android device, within Google Pay's private app directory Contains (from your Q17 research):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4024"/>
        <w:gridCol w:w="1878"/>
      </w:tblGrid>
      <w:tr w:rsidR="00037C64" w:rsidRPr="00037C64" w14:paraId="14622BB0" w14:textId="77777777" w:rsidTr="00037C64">
        <w:trPr>
          <w:trHeight w:val="500"/>
        </w:trPr>
        <w:tc>
          <w:tcPr>
            <w:tcW w:w="0" w:type="auto"/>
            <w:tcMar>
              <w:top w:w="100" w:type="dxa"/>
              <w:left w:w="100" w:type="dxa"/>
              <w:bottom w:w="100" w:type="dxa"/>
              <w:right w:w="100" w:type="dxa"/>
            </w:tcMar>
            <w:hideMark/>
          </w:tcPr>
          <w:p w14:paraId="2D69F50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Storage Mechanism</w:t>
            </w:r>
          </w:p>
        </w:tc>
        <w:tc>
          <w:tcPr>
            <w:tcW w:w="0" w:type="auto"/>
            <w:tcMar>
              <w:top w:w="100" w:type="dxa"/>
              <w:left w:w="100" w:type="dxa"/>
              <w:bottom w:w="100" w:type="dxa"/>
              <w:right w:w="100" w:type="dxa"/>
            </w:tcMar>
            <w:hideMark/>
          </w:tcPr>
          <w:p w14:paraId="54EAC79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Data Stored</w:t>
            </w:r>
          </w:p>
        </w:tc>
        <w:tc>
          <w:tcPr>
            <w:tcW w:w="0" w:type="auto"/>
            <w:tcMar>
              <w:top w:w="100" w:type="dxa"/>
              <w:left w:w="100" w:type="dxa"/>
              <w:bottom w:w="100" w:type="dxa"/>
              <w:right w:w="100" w:type="dxa"/>
            </w:tcMar>
            <w:hideMark/>
          </w:tcPr>
          <w:p w14:paraId="4DF6E95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Encryption</w:t>
            </w:r>
          </w:p>
        </w:tc>
      </w:tr>
      <w:tr w:rsidR="00037C64" w:rsidRPr="00037C64" w14:paraId="531A0EF3" w14:textId="77777777" w:rsidTr="00037C64">
        <w:trPr>
          <w:trHeight w:val="1055"/>
        </w:trPr>
        <w:tc>
          <w:tcPr>
            <w:tcW w:w="0" w:type="auto"/>
            <w:tcMar>
              <w:top w:w="100" w:type="dxa"/>
              <w:left w:w="100" w:type="dxa"/>
              <w:bottom w:w="100" w:type="dxa"/>
              <w:right w:w="100" w:type="dxa"/>
            </w:tcMar>
            <w:hideMark/>
          </w:tcPr>
          <w:p w14:paraId="1532AF3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Android Keystore (TEE)</w:t>
            </w:r>
          </w:p>
        </w:tc>
        <w:tc>
          <w:tcPr>
            <w:tcW w:w="0" w:type="auto"/>
            <w:tcMar>
              <w:top w:w="100" w:type="dxa"/>
              <w:left w:w="100" w:type="dxa"/>
              <w:bottom w:w="100" w:type="dxa"/>
              <w:right w:w="100" w:type="dxa"/>
            </w:tcMar>
            <w:hideMark/>
          </w:tcPr>
          <w:p w14:paraId="5477C3B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Device-bound private key, </w:t>
            </w:r>
            <w:proofErr w:type="spellStart"/>
            <w:r w:rsidRPr="00037C64">
              <w:rPr>
                <w:rFonts w:ascii="Times New Roman" w:hAnsi="Times New Roman" w:cs="Times New Roman"/>
                <w:sz w:val="24"/>
                <w:szCs w:val="24"/>
              </w:rPr>
              <w:t>EncryptedSharedPrefs</w:t>
            </w:r>
            <w:proofErr w:type="spellEnd"/>
            <w:r w:rsidRPr="00037C64">
              <w:rPr>
                <w:rFonts w:ascii="Times New Roman" w:hAnsi="Times New Roman" w:cs="Times New Roman"/>
                <w:sz w:val="24"/>
                <w:szCs w:val="24"/>
              </w:rPr>
              <w:t xml:space="preserve"> AES key</w:t>
            </w:r>
          </w:p>
        </w:tc>
        <w:tc>
          <w:tcPr>
            <w:tcW w:w="0" w:type="auto"/>
            <w:tcMar>
              <w:top w:w="100" w:type="dxa"/>
              <w:left w:w="100" w:type="dxa"/>
              <w:bottom w:w="100" w:type="dxa"/>
              <w:right w:w="100" w:type="dxa"/>
            </w:tcMar>
            <w:hideMark/>
          </w:tcPr>
          <w:p w14:paraId="119D1AC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Hardware-bound, non-exportable</w:t>
            </w:r>
          </w:p>
        </w:tc>
      </w:tr>
      <w:tr w:rsidR="00037C64" w:rsidRPr="00037C64" w14:paraId="4F857A68" w14:textId="77777777" w:rsidTr="00037C64">
        <w:trPr>
          <w:trHeight w:val="785"/>
        </w:trPr>
        <w:tc>
          <w:tcPr>
            <w:tcW w:w="0" w:type="auto"/>
            <w:tcMar>
              <w:top w:w="100" w:type="dxa"/>
              <w:left w:w="100" w:type="dxa"/>
              <w:bottom w:w="100" w:type="dxa"/>
              <w:right w:w="100" w:type="dxa"/>
            </w:tcMar>
            <w:hideMark/>
          </w:tcPr>
          <w:p w14:paraId="29BC705F" w14:textId="77777777" w:rsidR="00037C64" w:rsidRPr="00037C64" w:rsidRDefault="00037C64" w:rsidP="00037C64">
            <w:pPr>
              <w:ind w:left="142" w:firstLine="0"/>
              <w:rPr>
                <w:rFonts w:ascii="Times New Roman" w:hAnsi="Times New Roman" w:cs="Times New Roman"/>
                <w:sz w:val="24"/>
                <w:szCs w:val="24"/>
              </w:rPr>
            </w:pPr>
            <w:proofErr w:type="spellStart"/>
            <w:r w:rsidRPr="00037C64">
              <w:rPr>
                <w:rFonts w:ascii="Times New Roman" w:hAnsi="Times New Roman" w:cs="Times New Roman"/>
                <w:sz w:val="24"/>
                <w:szCs w:val="24"/>
              </w:rPr>
              <w:t>EncryptedSharedPreferences</w:t>
            </w:r>
            <w:proofErr w:type="spellEnd"/>
          </w:p>
        </w:tc>
        <w:tc>
          <w:tcPr>
            <w:tcW w:w="0" w:type="auto"/>
            <w:tcMar>
              <w:top w:w="100" w:type="dxa"/>
              <w:left w:w="100" w:type="dxa"/>
              <w:bottom w:w="100" w:type="dxa"/>
              <w:right w:w="100" w:type="dxa"/>
            </w:tcMar>
            <w:hideMark/>
          </w:tcPr>
          <w:p w14:paraId="3D2FBC2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Session token, </w:t>
            </w:r>
            <w:proofErr w:type="spellStart"/>
            <w:r w:rsidRPr="00037C64">
              <w:rPr>
                <w:rFonts w:ascii="Times New Roman" w:hAnsi="Times New Roman" w:cs="Times New Roman"/>
                <w:sz w:val="24"/>
                <w:szCs w:val="24"/>
              </w:rPr>
              <w:t>isRegistered</w:t>
            </w:r>
            <w:proofErr w:type="spellEnd"/>
            <w:r w:rsidRPr="00037C64">
              <w:rPr>
                <w:rFonts w:ascii="Times New Roman" w:hAnsi="Times New Roman" w:cs="Times New Roman"/>
                <w:sz w:val="24"/>
                <w:szCs w:val="24"/>
              </w:rPr>
              <w:t xml:space="preserve"> flag, last-auth timestamp, device fingerprint hash</w:t>
            </w:r>
          </w:p>
        </w:tc>
        <w:tc>
          <w:tcPr>
            <w:tcW w:w="0" w:type="auto"/>
            <w:tcMar>
              <w:top w:w="100" w:type="dxa"/>
              <w:left w:w="100" w:type="dxa"/>
              <w:bottom w:w="100" w:type="dxa"/>
              <w:right w:w="100" w:type="dxa"/>
            </w:tcMar>
            <w:hideMark/>
          </w:tcPr>
          <w:p w14:paraId="6B524DF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AES-256-GCM, Keystore-backed</w:t>
            </w:r>
          </w:p>
        </w:tc>
      </w:tr>
      <w:tr w:rsidR="00037C64" w:rsidRPr="00037C64" w14:paraId="5BAEC23B" w14:textId="77777777" w:rsidTr="00037C64">
        <w:trPr>
          <w:trHeight w:val="1055"/>
        </w:trPr>
        <w:tc>
          <w:tcPr>
            <w:tcW w:w="0" w:type="auto"/>
            <w:tcMar>
              <w:top w:w="100" w:type="dxa"/>
              <w:left w:w="100" w:type="dxa"/>
              <w:bottom w:w="100" w:type="dxa"/>
              <w:right w:w="100" w:type="dxa"/>
            </w:tcMar>
            <w:hideMark/>
          </w:tcPr>
          <w:p w14:paraId="4EB5CFD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Room Database (SQLite)</w:t>
            </w:r>
          </w:p>
        </w:tc>
        <w:tc>
          <w:tcPr>
            <w:tcW w:w="0" w:type="auto"/>
            <w:tcMar>
              <w:top w:w="100" w:type="dxa"/>
              <w:left w:w="100" w:type="dxa"/>
              <w:bottom w:w="100" w:type="dxa"/>
              <w:right w:w="100" w:type="dxa"/>
            </w:tcMar>
            <w:hideMark/>
          </w:tcPr>
          <w:p w14:paraId="2FF3E9D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Masked VPA list (last 4 digits + bank name + IFSC), beneficiary cache, pending transactions, mandate metadata</w:t>
            </w:r>
          </w:p>
        </w:tc>
        <w:tc>
          <w:tcPr>
            <w:tcW w:w="0" w:type="auto"/>
            <w:tcMar>
              <w:top w:w="100" w:type="dxa"/>
              <w:left w:w="100" w:type="dxa"/>
              <w:bottom w:w="100" w:type="dxa"/>
              <w:right w:w="100" w:type="dxa"/>
            </w:tcMar>
            <w:hideMark/>
          </w:tcPr>
          <w:p w14:paraId="3B5F8CF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App-layer encryption</w:t>
            </w:r>
          </w:p>
        </w:tc>
      </w:tr>
    </w:tbl>
    <w:p w14:paraId="5A5E329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710DEB6C">
          <v:rect id="_x0000_i1525" style="width:0;height:1.5pt" o:hralign="center" o:hrstd="t" o:hr="t" fillcolor="#a0a0a0" stroked="f"/>
        </w:pict>
      </w:r>
    </w:p>
    <w:p w14:paraId="6AC8A16D"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Q12. Is the Account Information Stored Locally, Remotely, or Both?</w:t>
      </w:r>
    </w:p>
    <w:p w14:paraId="2DE5BE1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Both — but at strictly separated granularities, with full financial data never reaching the device.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2561"/>
        <w:gridCol w:w="1288"/>
        <w:gridCol w:w="1794"/>
        <w:gridCol w:w="1495"/>
      </w:tblGrid>
      <w:tr w:rsidR="00037C64" w:rsidRPr="00037C64" w14:paraId="4759C76F" w14:textId="77777777" w:rsidTr="00037C64">
        <w:trPr>
          <w:trHeight w:val="785"/>
        </w:trPr>
        <w:tc>
          <w:tcPr>
            <w:tcW w:w="0" w:type="auto"/>
            <w:tcMar>
              <w:top w:w="100" w:type="dxa"/>
              <w:left w:w="100" w:type="dxa"/>
              <w:bottom w:w="100" w:type="dxa"/>
              <w:right w:w="100" w:type="dxa"/>
            </w:tcMar>
            <w:hideMark/>
          </w:tcPr>
          <w:p w14:paraId="61BB77E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Data Element</w:t>
            </w:r>
          </w:p>
        </w:tc>
        <w:tc>
          <w:tcPr>
            <w:tcW w:w="0" w:type="auto"/>
            <w:tcMar>
              <w:top w:w="100" w:type="dxa"/>
              <w:left w:w="100" w:type="dxa"/>
              <w:bottom w:w="100" w:type="dxa"/>
              <w:right w:w="100" w:type="dxa"/>
            </w:tcMar>
            <w:hideMark/>
          </w:tcPr>
          <w:p w14:paraId="6FF41EE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Local (Device)</w:t>
            </w:r>
          </w:p>
        </w:tc>
        <w:tc>
          <w:tcPr>
            <w:tcW w:w="0" w:type="auto"/>
            <w:tcMar>
              <w:top w:w="100" w:type="dxa"/>
              <w:left w:w="100" w:type="dxa"/>
              <w:bottom w:w="100" w:type="dxa"/>
              <w:right w:w="100" w:type="dxa"/>
            </w:tcMar>
            <w:hideMark/>
          </w:tcPr>
          <w:p w14:paraId="0351738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PSP Server</w:t>
            </w:r>
          </w:p>
        </w:tc>
        <w:tc>
          <w:tcPr>
            <w:tcW w:w="0" w:type="auto"/>
            <w:tcMar>
              <w:top w:w="100" w:type="dxa"/>
              <w:left w:w="100" w:type="dxa"/>
              <w:bottom w:w="100" w:type="dxa"/>
              <w:right w:w="100" w:type="dxa"/>
            </w:tcMar>
            <w:hideMark/>
          </w:tcPr>
          <w:p w14:paraId="66CA017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NPCI</w:t>
            </w:r>
          </w:p>
        </w:tc>
        <w:tc>
          <w:tcPr>
            <w:tcW w:w="0" w:type="auto"/>
            <w:tcMar>
              <w:top w:w="100" w:type="dxa"/>
              <w:left w:w="100" w:type="dxa"/>
              <w:bottom w:w="100" w:type="dxa"/>
              <w:right w:w="100" w:type="dxa"/>
            </w:tcMar>
            <w:hideMark/>
          </w:tcPr>
          <w:p w14:paraId="6EA83DD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Issuer Bank CBS</w:t>
            </w:r>
          </w:p>
        </w:tc>
      </w:tr>
      <w:tr w:rsidR="00037C64" w:rsidRPr="00037C64" w14:paraId="24F0514D" w14:textId="77777777" w:rsidTr="00037C64">
        <w:trPr>
          <w:trHeight w:val="785"/>
        </w:trPr>
        <w:tc>
          <w:tcPr>
            <w:tcW w:w="0" w:type="auto"/>
            <w:tcMar>
              <w:top w:w="100" w:type="dxa"/>
              <w:left w:w="100" w:type="dxa"/>
              <w:bottom w:w="100" w:type="dxa"/>
              <w:right w:w="100" w:type="dxa"/>
            </w:tcMar>
            <w:hideMark/>
          </w:tcPr>
          <w:p w14:paraId="5A44D54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Full account number</w:t>
            </w:r>
          </w:p>
        </w:tc>
        <w:tc>
          <w:tcPr>
            <w:tcW w:w="0" w:type="auto"/>
            <w:tcMar>
              <w:top w:w="100" w:type="dxa"/>
              <w:left w:w="100" w:type="dxa"/>
              <w:bottom w:w="100" w:type="dxa"/>
              <w:right w:w="100" w:type="dxa"/>
            </w:tcMar>
            <w:hideMark/>
          </w:tcPr>
          <w:p w14:paraId="1DB5CF9E"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Never</w:t>
            </w:r>
          </w:p>
        </w:tc>
        <w:tc>
          <w:tcPr>
            <w:tcW w:w="0" w:type="auto"/>
            <w:tcMar>
              <w:top w:w="100" w:type="dxa"/>
              <w:left w:w="100" w:type="dxa"/>
              <w:bottom w:w="100" w:type="dxa"/>
              <w:right w:w="100" w:type="dxa"/>
            </w:tcMar>
            <w:hideMark/>
          </w:tcPr>
          <w:p w14:paraId="62EAB24B"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Never</w:t>
            </w:r>
          </w:p>
        </w:tc>
        <w:tc>
          <w:tcPr>
            <w:tcW w:w="0" w:type="auto"/>
            <w:tcMar>
              <w:top w:w="100" w:type="dxa"/>
              <w:left w:w="100" w:type="dxa"/>
              <w:bottom w:w="100" w:type="dxa"/>
              <w:right w:w="100" w:type="dxa"/>
            </w:tcMar>
            <w:hideMark/>
          </w:tcPr>
          <w:p w14:paraId="60C6D58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Masked reference only</w:t>
            </w:r>
          </w:p>
        </w:tc>
        <w:tc>
          <w:tcPr>
            <w:tcW w:w="0" w:type="auto"/>
            <w:tcMar>
              <w:top w:w="100" w:type="dxa"/>
              <w:left w:w="100" w:type="dxa"/>
              <w:bottom w:w="100" w:type="dxa"/>
              <w:right w:w="100" w:type="dxa"/>
            </w:tcMar>
            <w:hideMark/>
          </w:tcPr>
          <w:p w14:paraId="46FAF75C"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Full</w:t>
            </w:r>
          </w:p>
        </w:tc>
      </w:tr>
      <w:tr w:rsidR="00037C64" w:rsidRPr="00037C64" w14:paraId="43B191CF" w14:textId="77777777" w:rsidTr="00037C64">
        <w:trPr>
          <w:trHeight w:val="785"/>
        </w:trPr>
        <w:tc>
          <w:tcPr>
            <w:tcW w:w="0" w:type="auto"/>
            <w:tcMar>
              <w:top w:w="100" w:type="dxa"/>
              <w:left w:w="100" w:type="dxa"/>
              <w:bottom w:w="100" w:type="dxa"/>
              <w:right w:w="100" w:type="dxa"/>
            </w:tcMar>
            <w:hideMark/>
          </w:tcPr>
          <w:p w14:paraId="326BB86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Masked account (last 4 + IFSC)</w:t>
            </w:r>
          </w:p>
        </w:tc>
        <w:tc>
          <w:tcPr>
            <w:tcW w:w="0" w:type="auto"/>
            <w:tcMar>
              <w:top w:w="100" w:type="dxa"/>
              <w:left w:w="100" w:type="dxa"/>
              <w:bottom w:w="100" w:type="dxa"/>
              <w:right w:w="100" w:type="dxa"/>
            </w:tcMar>
            <w:hideMark/>
          </w:tcPr>
          <w:p w14:paraId="698D7764"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Room DB</w:t>
            </w:r>
          </w:p>
        </w:tc>
        <w:tc>
          <w:tcPr>
            <w:tcW w:w="0" w:type="auto"/>
            <w:tcMar>
              <w:top w:w="100" w:type="dxa"/>
              <w:left w:w="100" w:type="dxa"/>
              <w:bottom w:w="100" w:type="dxa"/>
              <w:right w:w="100" w:type="dxa"/>
            </w:tcMar>
            <w:hideMark/>
          </w:tcPr>
          <w:p w14:paraId="732A37D4"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Yes</w:t>
            </w:r>
          </w:p>
        </w:tc>
        <w:tc>
          <w:tcPr>
            <w:tcW w:w="0" w:type="auto"/>
            <w:tcMar>
              <w:top w:w="100" w:type="dxa"/>
              <w:left w:w="100" w:type="dxa"/>
              <w:bottom w:w="100" w:type="dxa"/>
              <w:right w:w="100" w:type="dxa"/>
            </w:tcMar>
            <w:hideMark/>
          </w:tcPr>
          <w:p w14:paraId="35ACAD90"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Yes</w:t>
            </w:r>
          </w:p>
        </w:tc>
        <w:tc>
          <w:tcPr>
            <w:tcW w:w="0" w:type="auto"/>
            <w:tcMar>
              <w:top w:w="100" w:type="dxa"/>
              <w:left w:w="100" w:type="dxa"/>
              <w:bottom w:w="100" w:type="dxa"/>
              <w:right w:w="100" w:type="dxa"/>
            </w:tcMar>
            <w:hideMark/>
          </w:tcPr>
          <w:p w14:paraId="3C8B365E"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Full</w:t>
            </w:r>
          </w:p>
        </w:tc>
      </w:tr>
      <w:tr w:rsidR="00037C64" w:rsidRPr="00037C64" w14:paraId="5F640797" w14:textId="77777777" w:rsidTr="00037C64">
        <w:trPr>
          <w:trHeight w:val="830"/>
        </w:trPr>
        <w:tc>
          <w:tcPr>
            <w:tcW w:w="0" w:type="auto"/>
            <w:tcMar>
              <w:top w:w="100" w:type="dxa"/>
              <w:left w:w="100" w:type="dxa"/>
              <w:bottom w:w="100" w:type="dxa"/>
              <w:right w:w="100" w:type="dxa"/>
            </w:tcMar>
            <w:hideMark/>
          </w:tcPr>
          <w:p w14:paraId="0E338DF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VPA / UPI ID</w:t>
            </w:r>
          </w:p>
        </w:tc>
        <w:tc>
          <w:tcPr>
            <w:tcW w:w="0" w:type="auto"/>
            <w:tcMar>
              <w:top w:w="100" w:type="dxa"/>
              <w:left w:w="100" w:type="dxa"/>
              <w:bottom w:w="100" w:type="dxa"/>
              <w:right w:w="100" w:type="dxa"/>
            </w:tcMar>
            <w:hideMark/>
          </w:tcPr>
          <w:p w14:paraId="6ADAE9F1"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Room DB</w:t>
            </w:r>
          </w:p>
        </w:tc>
        <w:tc>
          <w:tcPr>
            <w:tcW w:w="0" w:type="auto"/>
            <w:tcMar>
              <w:top w:w="100" w:type="dxa"/>
              <w:left w:w="100" w:type="dxa"/>
              <w:bottom w:w="100" w:type="dxa"/>
              <w:right w:w="100" w:type="dxa"/>
            </w:tcMar>
            <w:hideMark/>
          </w:tcPr>
          <w:p w14:paraId="6B4DA3E1"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Yes</w:t>
            </w:r>
          </w:p>
        </w:tc>
        <w:tc>
          <w:tcPr>
            <w:tcW w:w="0" w:type="auto"/>
            <w:tcMar>
              <w:top w:w="100" w:type="dxa"/>
              <w:left w:w="100" w:type="dxa"/>
              <w:bottom w:w="100" w:type="dxa"/>
              <w:right w:w="100" w:type="dxa"/>
            </w:tcMar>
            <w:hideMark/>
          </w:tcPr>
          <w:p w14:paraId="1C94ED25"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Authoritative</w:t>
            </w:r>
          </w:p>
        </w:tc>
        <w:tc>
          <w:tcPr>
            <w:tcW w:w="0" w:type="auto"/>
            <w:tcMar>
              <w:top w:w="100" w:type="dxa"/>
              <w:left w:w="100" w:type="dxa"/>
              <w:bottom w:w="100" w:type="dxa"/>
              <w:right w:w="100" w:type="dxa"/>
            </w:tcMar>
            <w:hideMark/>
          </w:tcPr>
          <w:p w14:paraId="185A6867"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Linked</w:t>
            </w:r>
          </w:p>
        </w:tc>
      </w:tr>
      <w:tr w:rsidR="00037C64" w:rsidRPr="00037C64" w14:paraId="547383C4" w14:textId="77777777" w:rsidTr="00037C64">
        <w:trPr>
          <w:trHeight w:val="830"/>
        </w:trPr>
        <w:tc>
          <w:tcPr>
            <w:tcW w:w="0" w:type="auto"/>
            <w:tcMar>
              <w:top w:w="100" w:type="dxa"/>
              <w:left w:w="100" w:type="dxa"/>
              <w:bottom w:w="100" w:type="dxa"/>
              <w:right w:w="100" w:type="dxa"/>
            </w:tcMar>
            <w:hideMark/>
          </w:tcPr>
          <w:p w14:paraId="1B84135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Account holder name</w:t>
            </w:r>
          </w:p>
        </w:tc>
        <w:tc>
          <w:tcPr>
            <w:tcW w:w="0" w:type="auto"/>
            <w:tcMar>
              <w:top w:w="100" w:type="dxa"/>
              <w:left w:w="100" w:type="dxa"/>
              <w:bottom w:w="100" w:type="dxa"/>
              <w:right w:w="100" w:type="dxa"/>
            </w:tcMar>
            <w:hideMark/>
          </w:tcPr>
          <w:p w14:paraId="34E677CD"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Room DB (cached)</w:t>
            </w:r>
          </w:p>
        </w:tc>
        <w:tc>
          <w:tcPr>
            <w:tcW w:w="0" w:type="auto"/>
            <w:tcMar>
              <w:top w:w="100" w:type="dxa"/>
              <w:left w:w="100" w:type="dxa"/>
              <w:bottom w:w="100" w:type="dxa"/>
              <w:right w:w="100" w:type="dxa"/>
            </w:tcMar>
            <w:hideMark/>
          </w:tcPr>
          <w:p w14:paraId="088EB7BC"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Yes</w:t>
            </w:r>
          </w:p>
        </w:tc>
        <w:tc>
          <w:tcPr>
            <w:tcW w:w="0" w:type="auto"/>
            <w:tcMar>
              <w:top w:w="100" w:type="dxa"/>
              <w:left w:w="100" w:type="dxa"/>
              <w:bottom w:w="100" w:type="dxa"/>
              <w:right w:w="100" w:type="dxa"/>
            </w:tcMar>
            <w:hideMark/>
          </w:tcPr>
          <w:p w14:paraId="662B6CFA"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Authoritative</w:t>
            </w:r>
          </w:p>
        </w:tc>
        <w:tc>
          <w:tcPr>
            <w:tcW w:w="0" w:type="auto"/>
            <w:tcMar>
              <w:top w:w="100" w:type="dxa"/>
              <w:left w:w="100" w:type="dxa"/>
              <w:bottom w:w="100" w:type="dxa"/>
              <w:right w:w="100" w:type="dxa"/>
            </w:tcMar>
            <w:hideMark/>
          </w:tcPr>
          <w:p w14:paraId="2B00B02D"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Full</w:t>
            </w:r>
          </w:p>
        </w:tc>
      </w:tr>
      <w:tr w:rsidR="00037C64" w:rsidRPr="00037C64" w14:paraId="73886BF7" w14:textId="77777777" w:rsidTr="00037C64">
        <w:trPr>
          <w:trHeight w:val="1100"/>
        </w:trPr>
        <w:tc>
          <w:tcPr>
            <w:tcW w:w="0" w:type="auto"/>
            <w:tcMar>
              <w:top w:w="100" w:type="dxa"/>
              <w:left w:w="100" w:type="dxa"/>
              <w:bottom w:w="100" w:type="dxa"/>
              <w:right w:w="100" w:type="dxa"/>
            </w:tcMar>
            <w:hideMark/>
          </w:tcPr>
          <w:p w14:paraId="6E92D2B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UPI PIN / MPIN</w:t>
            </w:r>
          </w:p>
        </w:tc>
        <w:tc>
          <w:tcPr>
            <w:tcW w:w="0" w:type="auto"/>
            <w:tcMar>
              <w:top w:w="100" w:type="dxa"/>
              <w:left w:w="100" w:type="dxa"/>
              <w:bottom w:w="100" w:type="dxa"/>
              <w:right w:w="100" w:type="dxa"/>
            </w:tcMar>
            <w:hideMark/>
          </w:tcPr>
          <w:p w14:paraId="11AB8304"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Never</w:t>
            </w:r>
          </w:p>
        </w:tc>
        <w:tc>
          <w:tcPr>
            <w:tcW w:w="0" w:type="auto"/>
            <w:tcMar>
              <w:top w:w="100" w:type="dxa"/>
              <w:left w:w="100" w:type="dxa"/>
              <w:bottom w:w="100" w:type="dxa"/>
              <w:right w:w="100" w:type="dxa"/>
            </w:tcMar>
            <w:hideMark/>
          </w:tcPr>
          <w:p w14:paraId="7BCDE8B9"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Never</w:t>
            </w:r>
          </w:p>
        </w:tc>
        <w:tc>
          <w:tcPr>
            <w:tcW w:w="0" w:type="auto"/>
            <w:tcMar>
              <w:top w:w="100" w:type="dxa"/>
              <w:left w:w="100" w:type="dxa"/>
              <w:bottom w:w="100" w:type="dxa"/>
              <w:right w:w="100" w:type="dxa"/>
            </w:tcMar>
            <w:hideMark/>
          </w:tcPr>
          <w:p w14:paraId="2565EADC"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Never</w:t>
            </w:r>
          </w:p>
        </w:tc>
        <w:tc>
          <w:tcPr>
            <w:tcW w:w="0" w:type="auto"/>
            <w:tcMar>
              <w:top w:w="100" w:type="dxa"/>
              <w:left w:w="100" w:type="dxa"/>
              <w:bottom w:w="100" w:type="dxa"/>
              <w:right w:w="100" w:type="dxa"/>
            </w:tcMar>
            <w:hideMark/>
          </w:tcPr>
          <w:p w14:paraId="51EFB1E4"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Encrypted hash</w:t>
            </w:r>
          </w:p>
        </w:tc>
      </w:tr>
      <w:tr w:rsidR="00037C64" w:rsidRPr="00037C64" w14:paraId="306C1F66" w14:textId="77777777" w:rsidTr="00037C64">
        <w:trPr>
          <w:trHeight w:val="830"/>
        </w:trPr>
        <w:tc>
          <w:tcPr>
            <w:tcW w:w="0" w:type="auto"/>
            <w:tcMar>
              <w:top w:w="100" w:type="dxa"/>
              <w:left w:w="100" w:type="dxa"/>
              <w:bottom w:w="100" w:type="dxa"/>
              <w:right w:w="100" w:type="dxa"/>
            </w:tcMar>
            <w:hideMark/>
          </w:tcPr>
          <w:p w14:paraId="53A2D16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Device binding (IMSI, public key)</w:t>
            </w:r>
          </w:p>
        </w:tc>
        <w:tc>
          <w:tcPr>
            <w:tcW w:w="0" w:type="auto"/>
            <w:tcMar>
              <w:top w:w="100" w:type="dxa"/>
              <w:left w:w="100" w:type="dxa"/>
              <w:bottom w:w="100" w:type="dxa"/>
              <w:right w:w="100" w:type="dxa"/>
            </w:tcMar>
            <w:hideMark/>
          </w:tcPr>
          <w:p w14:paraId="28481AD6"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Keystore (key)</w:t>
            </w:r>
          </w:p>
        </w:tc>
        <w:tc>
          <w:tcPr>
            <w:tcW w:w="0" w:type="auto"/>
            <w:tcMar>
              <w:top w:w="100" w:type="dxa"/>
              <w:left w:w="100" w:type="dxa"/>
              <w:bottom w:w="100" w:type="dxa"/>
              <w:right w:w="100" w:type="dxa"/>
            </w:tcMar>
            <w:hideMark/>
          </w:tcPr>
          <w:p w14:paraId="713A42FB"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Full record</w:t>
            </w:r>
          </w:p>
        </w:tc>
        <w:tc>
          <w:tcPr>
            <w:tcW w:w="0" w:type="auto"/>
            <w:tcMar>
              <w:top w:w="100" w:type="dxa"/>
              <w:left w:w="100" w:type="dxa"/>
              <w:bottom w:w="100" w:type="dxa"/>
              <w:right w:w="100" w:type="dxa"/>
            </w:tcMar>
            <w:hideMark/>
          </w:tcPr>
          <w:p w14:paraId="63287CB6"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p>
        </w:tc>
        <w:tc>
          <w:tcPr>
            <w:tcW w:w="0" w:type="auto"/>
            <w:tcMar>
              <w:top w:w="100" w:type="dxa"/>
              <w:left w:w="100" w:type="dxa"/>
              <w:bottom w:w="100" w:type="dxa"/>
              <w:right w:w="100" w:type="dxa"/>
            </w:tcMar>
            <w:hideMark/>
          </w:tcPr>
          <w:p w14:paraId="234530C1"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p>
        </w:tc>
      </w:tr>
      <w:tr w:rsidR="00037C64" w:rsidRPr="00037C64" w14:paraId="12989EA9" w14:textId="77777777" w:rsidTr="00037C64">
        <w:trPr>
          <w:trHeight w:val="830"/>
        </w:trPr>
        <w:tc>
          <w:tcPr>
            <w:tcW w:w="0" w:type="auto"/>
            <w:tcMar>
              <w:top w:w="100" w:type="dxa"/>
              <w:left w:w="100" w:type="dxa"/>
              <w:bottom w:w="100" w:type="dxa"/>
              <w:right w:w="100" w:type="dxa"/>
            </w:tcMar>
            <w:hideMark/>
          </w:tcPr>
          <w:p w14:paraId="3EFD6A3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Session token</w:t>
            </w:r>
          </w:p>
        </w:tc>
        <w:tc>
          <w:tcPr>
            <w:tcW w:w="0" w:type="auto"/>
            <w:tcMar>
              <w:top w:w="100" w:type="dxa"/>
              <w:left w:w="100" w:type="dxa"/>
              <w:bottom w:w="100" w:type="dxa"/>
              <w:right w:w="100" w:type="dxa"/>
            </w:tcMar>
            <w:hideMark/>
          </w:tcPr>
          <w:p w14:paraId="1AE18C5D"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EncryptedSharedPrefs</w:t>
            </w:r>
            <w:proofErr w:type="spellEnd"/>
          </w:p>
        </w:tc>
        <w:tc>
          <w:tcPr>
            <w:tcW w:w="0" w:type="auto"/>
            <w:tcMar>
              <w:top w:w="100" w:type="dxa"/>
              <w:left w:w="100" w:type="dxa"/>
              <w:bottom w:w="100" w:type="dxa"/>
              <w:right w:w="100" w:type="dxa"/>
            </w:tcMar>
            <w:hideMark/>
          </w:tcPr>
          <w:p w14:paraId="59D29C55"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Server-side copy</w:t>
            </w:r>
          </w:p>
        </w:tc>
        <w:tc>
          <w:tcPr>
            <w:tcW w:w="0" w:type="auto"/>
            <w:tcMar>
              <w:top w:w="100" w:type="dxa"/>
              <w:left w:w="100" w:type="dxa"/>
              <w:bottom w:w="100" w:type="dxa"/>
              <w:right w:w="100" w:type="dxa"/>
            </w:tcMar>
            <w:hideMark/>
          </w:tcPr>
          <w:p w14:paraId="7FC44CD4"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p>
        </w:tc>
        <w:tc>
          <w:tcPr>
            <w:tcW w:w="0" w:type="auto"/>
            <w:tcMar>
              <w:top w:w="100" w:type="dxa"/>
              <w:left w:w="100" w:type="dxa"/>
              <w:bottom w:w="100" w:type="dxa"/>
              <w:right w:w="100" w:type="dxa"/>
            </w:tcMar>
            <w:hideMark/>
          </w:tcPr>
          <w:p w14:paraId="28C46D0F"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p>
        </w:tc>
      </w:tr>
      <w:tr w:rsidR="00037C64" w:rsidRPr="00037C64" w14:paraId="2ECDE901" w14:textId="77777777" w:rsidTr="00037C64">
        <w:trPr>
          <w:trHeight w:val="830"/>
        </w:trPr>
        <w:tc>
          <w:tcPr>
            <w:tcW w:w="0" w:type="auto"/>
            <w:tcMar>
              <w:top w:w="100" w:type="dxa"/>
              <w:left w:w="100" w:type="dxa"/>
              <w:bottom w:w="100" w:type="dxa"/>
              <w:right w:w="100" w:type="dxa"/>
            </w:tcMar>
            <w:hideMark/>
          </w:tcPr>
          <w:p w14:paraId="040B747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Transaction history</w:t>
            </w:r>
          </w:p>
        </w:tc>
        <w:tc>
          <w:tcPr>
            <w:tcW w:w="0" w:type="auto"/>
            <w:tcMar>
              <w:top w:w="100" w:type="dxa"/>
              <w:left w:w="100" w:type="dxa"/>
              <w:bottom w:w="100" w:type="dxa"/>
              <w:right w:w="100" w:type="dxa"/>
            </w:tcMar>
            <w:hideMark/>
          </w:tcPr>
          <w:p w14:paraId="467ECB9F"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Room DB (recent)</w:t>
            </w:r>
          </w:p>
        </w:tc>
        <w:tc>
          <w:tcPr>
            <w:tcW w:w="0" w:type="auto"/>
            <w:tcMar>
              <w:top w:w="100" w:type="dxa"/>
              <w:left w:w="100" w:type="dxa"/>
              <w:bottom w:w="100" w:type="dxa"/>
              <w:right w:w="100" w:type="dxa"/>
            </w:tcMar>
            <w:hideMark/>
          </w:tcPr>
          <w:p w14:paraId="095671ED"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Full</w:t>
            </w:r>
          </w:p>
        </w:tc>
        <w:tc>
          <w:tcPr>
            <w:tcW w:w="0" w:type="auto"/>
            <w:tcMar>
              <w:top w:w="100" w:type="dxa"/>
              <w:left w:w="100" w:type="dxa"/>
              <w:bottom w:w="100" w:type="dxa"/>
              <w:right w:w="100" w:type="dxa"/>
            </w:tcMar>
            <w:hideMark/>
          </w:tcPr>
          <w:p w14:paraId="545D386F"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Routing records</w:t>
            </w:r>
          </w:p>
        </w:tc>
        <w:tc>
          <w:tcPr>
            <w:tcW w:w="0" w:type="auto"/>
            <w:tcMar>
              <w:top w:w="100" w:type="dxa"/>
              <w:left w:w="100" w:type="dxa"/>
              <w:bottom w:w="100" w:type="dxa"/>
              <w:right w:w="100" w:type="dxa"/>
            </w:tcMar>
            <w:hideMark/>
          </w:tcPr>
          <w:p w14:paraId="174AE207" w14:textId="77777777" w:rsidR="00037C64" w:rsidRPr="00037C64" w:rsidRDefault="00037C64" w:rsidP="00037C64">
            <w:pPr>
              <w:ind w:left="142" w:firstLine="0"/>
              <w:rPr>
                <w:rFonts w:ascii="Times New Roman" w:hAnsi="Times New Roman" w:cs="Times New Roman"/>
                <w:sz w:val="24"/>
                <w:szCs w:val="24"/>
              </w:rPr>
            </w:pPr>
            <w:r w:rsidRPr="00037C64">
              <w:rPr>
                <w:rFonts w:ascii="Segoe UI Emoji" w:hAnsi="Segoe UI Emoji" w:cs="Segoe UI Emoji"/>
                <w:sz w:val="24"/>
                <w:szCs w:val="24"/>
              </w:rPr>
              <w:t>✅</w:t>
            </w:r>
            <w:r w:rsidRPr="00037C64">
              <w:rPr>
                <w:rFonts w:ascii="Times New Roman" w:hAnsi="Times New Roman" w:cs="Times New Roman"/>
                <w:sz w:val="24"/>
                <w:szCs w:val="24"/>
              </w:rPr>
              <w:t xml:space="preserve"> Full</w:t>
            </w:r>
          </w:p>
        </w:tc>
      </w:tr>
    </w:tbl>
    <w:p w14:paraId="2C70A9A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Why Both?</w:t>
      </w:r>
    </w:p>
    <w:p w14:paraId="792825E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Local storage serves two purposes: (1) speed — the Room DB cache means Google Pay can render the home screen and account list without a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network round-trip on every launch; (2) offline reference — the user can see their linked accounts even with no connectivity. Remote storage is the authoritative truth — any transaction, VPA resolution, or security decision uses NPCI and PSP server data, never the local cache alone.</w:t>
      </w:r>
    </w:p>
    <w:p w14:paraId="14440E4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Google Pay does not fetch or store your full core banking details. Instead, it receives masked account details and a unique virtual account token. The local Room DB therefore contains references, not the actual financial identity data. If the device is compromised and the Room DB extracted, an attacker sees: "last 4 digits XXXX, HDFC Bank, Savings Account" — insufficient to initiate any transaction without the Keystore-bound private key and UPI PIN.</w:t>
      </w:r>
    </w:p>
    <w:p w14:paraId="11E3919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3E0D86A6">
          <v:rect id="_x0000_i1526" style="width:0;height:1.5pt" o:hralign="center" o:hrstd="t" o:hr="t" fillcolor="#a0a0a0" stroked="f"/>
        </w:pict>
      </w:r>
    </w:p>
    <w:p w14:paraId="6254BCEB"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 xml:space="preserve">Q13. What Prevents Another Application </w:t>
      </w:r>
      <w:proofErr w:type="gramStart"/>
      <w:r w:rsidRPr="00037C64">
        <w:rPr>
          <w:rFonts w:ascii="Times New Roman" w:hAnsi="Times New Roman" w:cs="Times New Roman"/>
          <w:b/>
          <w:bCs/>
          <w:sz w:val="24"/>
          <w:szCs w:val="24"/>
        </w:rPr>
        <w:t>From</w:t>
      </w:r>
      <w:proofErr w:type="gramEnd"/>
      <w:r w:rsidRPr="00037C64">
        <w:rPr>
          <w:rFonts w:ascii="Times New Roman" w:hAnsi="Times New Roman" w:cs="Times New Roman"/>
          <w:b/>
          <w:bCs/>
          <w:sz w:val="24"/>
          <w:szCs w:val="24"/>
        </w:rPr>
        <w:t xml:space="preserve"> Impersonating the Registered Device?</w:t>
      </w:r>
    </w:p>
    <w:p w14:paraId="67E081A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This is the deepest security question in the set. There are seven enforced layers, each independently capable of blocking impersonation:</w:t>
      </w:r>
    </w:p>
    <w:p w14:paraId="2AD9B37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1 — Android Keystore Hardware Binding (Strongest Defence)</w:t>
      </w:r>
    </w:p>
    <w:p w14:paraId="7CC5A12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The device-bound private key generated during UPI registration lives in the Android Keystore's TEE (Trusted Execution Environment) or </w:t>
      </w:r>
      <w:proofErr w:type="spellStart"/>
      <w:r w:rsidRPr="00037C64">
        <w:rPr>
          <w:rFonts w:ascii="Times New Roman" w:hAnsi="Times New Roman" w:cs="Times New Roman"/>
          <w:sz w:val="24"/>
          <w:szCs w:val="24"/>
        </w:rPr>
        <w:t>StrongBox</w:t>
      </w:r>
      <w:proofErr w:type="spellEnd"/>
      <w:r w:rsidRPr="00037C64">
        <w:rPr>
          <w:rFonts w:ascii="Times New Roman" w:hAnsi="Times New Roman" w:cs="Times New Roman"/>
          <w:sz w:val="24"/>
          <w:szCs w:val="24"/>
        </w:rPr>
        <w:t xml:space="preserve"> (Titan M chip on Pixels). Google Pay binds the app installation to the physical SIM card and unique device ID. If the SIM is swapped or cloned, the cryptographic handshake fails instantly. The private key is hardware-tagged to the specific device's secure enclave. A different app on the same device cannot access another app's Keystore aliases — Android enforces Keystore namespace isolation by package name. An app on a different device cannot possess the private key because it is hardware-non-exportable: it cannot be copied, backed up, or transferred.</w:t>
      </w:r>
    </w:p>
    <w:p w14:paraId="44C3803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 xml:space="preserve">Every transaction signed with this key carries a signature that the PSP server verifies against the stored public key. A different application — even one pretending to be Google Pay — cannot produce a valid signature because it cannot access the Keystore alias bound to </w:t>
      </w:r>
      <w:proofErr w:type="spellStart"/>
      <w:proofErr w:type="gramStart"/>
      <w:r w:rsidRPr="00037C64">
        <w:rPr>
          <w:rFonts w:ascii="Times New Roman" w:hAnsi="Times New Roman" w:cs="Times New Roman"/>
          <w:sz w:val="24"/>
          <w:szCs w:val="24"/>
        </w:rPr>
        <w:t>com.google.android.apps.nbu.paisa</w:t>
      </w:r>
      <w:proofErr w:type="gramEnd"/>
      <w:r w:rsidRPr="00037C64">
        <w:rPr>
          <w:rFonts w:ascii="Times New Roman" w:hAnsi="Times New Roman" w:cs="Times New Roman"/>
          <w:sz w:val="24"/>
          <w:szCs w:val="24"/>
        </w:rPr>
        <w:t>.user</w:t>
      </w:r>
      <w:proofErr w:type="spellEnd"/>
      <w:r w:rsidRPr="00037C64">
        <w:rPr>
          <w:rFonts w:ascii="Times New Roman" w:hAnsi="Times New Roman" w:cs="Times New Roman"/>
          <w:sz w:val="24"/>
          <w:szCs w:val="24"/>
        </w:rPr>
        <w:t>.</w:t>
      </w:r>
    </w:p>
    <w:p w14:paraId="1B19FF4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2 — App Signature / Package Name Enforcement</w:t>
      </w:r>
    </w:p>
    <w:p w14:paraId="4F62AC4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Hardware-backed device verification uses mobile operating system APIs like the Google Play Services Integrity API to verify that the device is secure, not rooted, and running an unaltered operating system. The Play Integrity API returns a signed verdict that includes the app's package name and signing certificate hash. The NPCI/PSP backend verifies that the Play Integrity token was issued for </w:t>
      </w:r>
      <w:proofErr w:type="spellStart"/>
      <w:proofErr w:type="gramStart"/>
      <w:r w:rsidRPr="00037C64">
        <w:rPr>
          <w:rFonts w:ascii="Times New Roman" w:hAnsi="Times New Roman" w:cs="Times New Roman"/>
          <w:sz w:val="24"/>
          <w:szCs w:val="24"/>
        </w:rPr>
        <w:t>com.google.android.apps.nbu.paisa</w:t>
      </w:r>
      <w:proofErr w:type="gramEnd"/>
      <w:r w:rsidRPr="00037C64">
        <w:rPr>
          <w:rFonts w:ascii="Times New Roman" w:hAnsi="Times New Roman" w:cs="Times New Roman"/>
          <w:sz w:val="24"/>
          <w:szCs w:val="24"/>
        </w:rPr>
        <w:t>.user</w:t>
      </w:r>
      <w:proofErr w:type="spellEnd"/>
      <w:r w:rsidRPr="00037C64">
        <w:rPr>
          <w:rFonts w:ascii="Times New Roman" w:hAnsi="Times New Roman" w:cs="Times New Roman"/>
          <w:sz w:val="24"/>
          <w:szCs w:val="24"/>
        </w:rPr>
        <w:t xml:space="preserve"> signed with Google's production certificate. A fake app with a different package name or signing certificate produces a Play Integrity token the server rejects.</w:t>
      </w:r>
    </w:p>
    <w:p w14:paraId="1777A15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3 — Device Fingerprint Composite</w:t>
      </w:r>
    </w:p>
    <w:p w14:paraId="637665D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PSP server stores a composite device fingerprint: Android ID + device model + OS version + App ID (generated at registration). On every launch, the app recomputes this fingerprint and submits it with the signed request. Any device substitution changes at least the Android ID, causing a fingerprint mismatch → re-registration required. A fake app running on a different device cannot reproduce the registered device's Android ID.</w:t>
      </w:r>
    </w:p>
    <w:p w14:paraId="502EE3D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4 — SIM-Level IMSI Binding</w:t>
      </w:r>
    </w:p>
    <w:p w14:paraId="31E89CE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registered IMSI is stored at the PSP server. On every launch, the current SIM's IMSI is read and compared. A different device with a different SIM has a different IMSI → blocked. Even the same phone number on a cloned SIM has a different IMSI (SIM cloning changes the ICCID and typically the IMSI) → blocked. The encrypted network SMS sent from the device acts as a hardware token. Because the SMS originates directly from the SIM card registered with the telecom operator, it prevents remote automated account hijacking.</w:t>
      </w:r>
    </w:p>
    <w:p w14:paraId="43D8414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5 — Android Process Isolation</w:t>
      </w:r>
    </w:p>
    <w:p w14:paraId="5A4D283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Android's Linux process model gives each app its own UID and isolates its private data directory. The Google Pay app's </w:t>
      </w:r>
      <w:proofErr w:type="spellStart"/>
      <w:r w:rsidRPr="00037C64">
        <w:rPr>
          <w:rFonts w:ascii="Times New Roman" w:hAnsi="Times New Roman" w:cs="Times New Roman"/>
          <w:sz w:val="24"/>
          <w:szCs w:val="24"/>
        </w:rPr>
        <w:t>EncryptedSharedPreferences</w:t>
      </w:r>
      <w:proofErr w:type="spellEnd"/>
      <w:r w:rsidRPr="00037C64">
        <w:rPr>
          <w:rFonts w:ascii="Times New Roman" w:hAnsi="Times New Roman" w:cs="Times New Roman"/>
          <w:sz w:val="24"/>
          <w:szCs w:val="24"/>
        </w:rPr>
        <w:t>, Room DB, and Keystore aliases are stored under the app's private data directory (/data/data/</w:t>
      </w:r>
      <w:proofErr w:type="spellStart"/>
      <w:r w:rsidRPr="00037C64">
        <w:rPr>
          <w:rFonts w:ascii="Times New Roman" w:hAnsi="Times New Roman" w:cs="Times New Roman"/>
          <w:sz w:val="24"/>
          <w:szCs w:val="24"/>
        </w:rPr>
        <w:t>com.google.android.apps.nbu.paisa.user</w:t>
      </w:r>
      <w:proofErr w:type="spellEnd"/>
      <w:r w:rsidRPr="00037C64">
        <w:rPr>
          <w:rFonts w:ascii="Times New Roman" w:hAnsi="Times New Roman" w:cs="Times New Roman"/>
          <w:sz w:val="24"/>
          <w:szCs w:val="24"/>
        </w:rPr>
        <w:t>/), inaccessible to any other app without root. Even a malicious app cannot read Google Pay's local session token or local account cache. The Keystore isolation goes further — it is enforced at the kernel level via the Keystore daemon, not just at the filesystem level.</w:t>
      </w:r>
    </w:p>
    <w:p w14:paraId="5D0BD31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Layer 6 — End-to-End Encryption with Certificate Pinning</w:t>
      </w:r>
    </w:p>
    <w:p w14:paraId="29AEEE4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Data transmitted between Google Pay, the partner PSP bank, and the NPCI switch travels through secure, encrypted TLS 1.3 tunnels. Sensitive payloads are encrypted at the application layer using asymmetric keys (RSA/AES) before transmission. Google Pay pins its TLS certificates (via </w:t>
      </w:r>
      <w:proofErr w:type="spellStart"/>
      <w:r w:rsidRPr="00037C64">
        <w:rPr>
          <w:rFonts w:ascii="Times New Roman" w:hAnsi="Times New Roman" w:cs="Times New Roman"/>
          <w:sz w:val="24"/>
          <w:szCs w:val="24"/>
        </w:rPr>
        <w:t>OkHttp's</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CertificatePinner</w:t>
      </w:r>
      <w:proofErr w:type="spellEnd"/>
      <w:r w:rsidRPr="00037C64">
        <w:rPr>
          <w:rFonts w:ascii="Times New Roman" w:hAnsi="Times New Roman" w:cs="Times New Roman"/>
          <w:sz w:val="24"/>
          <w:szCs w:val="24"/>
        </w:rPr>
        <w:t>), so a MITM attack intercepting traffic between a fake app and the PSP server would fail certificate validation. The NPCI Common Library adds a second encryption layer (RSA-OAEP over AES-GCM) for the PIN block itself, independent of TLS.</w:t>
      </w:r>
    </w:p>
    <w:p w14:paraId="36F8057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lastRenderedPageBreak/>
        <w:t>Layer 7 — Server-Side Risk Signal Validation (Behavioural Layer)</w:t>
      </w:r>
    </w:p>
    <w:p w14:paraId="63F680B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Even if all the above hardware and cryptographic controls were bypassed, the PSP server's fraud risk engine evaluates a behavioural risk bundle on every launch: device fingerprint hash, Play Integrity verdict, IP address + geolocation, SIM operator hash, app version + signing certificate. An impersonating app on a different device would produce anomalous signals — new device fingerprint, new IP range, possibly a Play Integrity failure — triggering step-up authentication or session invalidation.</w:t>
      </w:r>
    </w:p>
    <w:p w14:paraId="02B5E30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Summary — Why Impersonation Is Architecturally Infeasible</w:t>
      </w:r>
    </w:p>
    <w:p w14:paraId="16D41E0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A successful impersonation would require simultaneously: extracting the TEE-bound private key (requires hardware exploit of the secure enclave), cloning the IMSI (requires telecom operator access), spoofing the Play Integrity verdict (requires breaking Google's attestation service), bypassing Android process isolation (requires rooting + defeating </w:t>
      </w:r>
      <w:proofErr w:type="spellStart"/>
      <w:r w:rsidRPr="00037C64">
        <w:rPr>
          <w:rFonts w:ascii="Times New Roman" w:hAnsi="Times New Roman" w:cs="Times New Roman"/>
          <w:sz w:val="24"/>
          <w:szCs w:val="24"/>
        </w:rPr>
        <w:t>SELinux</w:t>
      </w:r>
      <w:proofErr w:type="spellEnd"/>
      <w:r w:rsidRPr="00037C64">
        <w:rPr>
          <w:rFonts w:ascii="Times New Roman" w:hAnsi="Times New Roman" w:cs="Times New Roman"/>
          <w:sz w:val="24"/>
          <w:szCs w:val="24"/>
        </w:rPr>
        <w:t>), and passing the PSP's server-side behavioural risk check. Each of these independently defeats all commonly available attack tools; defeating all simultaneously is out-of-scope for any known public threat actor.</w:t>
      </w:r>
    </w:p>
    <w:p w14:paraId="62909DC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pict w14:anchorId="27F354D0">
          <v:rect id="_x0000_i1527" style="width:0;height:1.5pt" o:hralign="center" o:hrstd="t" o:hr="t" fillcolor="#a0a0a0" stroked="f"/>
        </w:pict>
      </w:r>
    </w:p>
    <w:p w14:paraId="6101C4B7" w14:textId="77777777" w:rsidR="00037C64" w:rsidRPr="00037C64" w:rsidRDefault="00037C64" w:rsidP="00037C64">
      <w:pPr>
        <w:ind w:left="142" w:firstLine="0"/>
        <w:rPr>
          <w:rFonts w:ascii="Times New Roman" w:hAnsi="Times New Roman" w:cs="Times New Roman"/>
          <w:b/>
          <w:bCs/>
          <w:sz w:val="24"/>
          <w:szCs w:val="24"/>
        </w:rPr>
      </w:pPr>
      <w:r w:rsidRPr="00037C64">
        <w:rPr>
          <w:rFonts w:ascii="Times New Roman" w:hAnsi="Times New Roman" w:cs="Times New Roman"/>
          <w:b/>
          <w:bCs/>
          <w:sz w:val="24"/>
          <w:szCs w:val="24"/>
        </w:rPr>
        <w:t>Q14. What Happens When the User Changes Their SIM / Device / Bank?</w:t>
      </w:r>
    </w:p>
    <w:p w14:paraId="1BE4902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Each change affects a different layer of the binding architecture. The consequence and recovery path differ accordingly.</w:t>
      </w:r>
    </w:p>
    <w:p w14:paraId="2A79E7D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Scenario A — SIM Change</w:t>
      </w:r>
    </w:p>
    <w:p w14:paraId="21BF7F7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IMSI on the new SIM does not match the IMSI stored at the PSP server. On next app launch, the IMSI comparison fails → session invalidated → access blocked.</w:t>
      </w:r>
    </w:p>
    <w:p w14:paraId="4A88DA3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When your mobile number matches are no longer consistent with the SIM-binding record, the entire UPI device binding sequence needs to be reestablished. Post re-registration, your information will be carried over and will be available to use immediately.</w:t>
      </w:r>
    </w:p>
    <w:p w14:paraId="7F27FA0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Recovery path: wait 24 hours (TRAI-mandated SMS block on new SIMs), then re-run the VMN token exchange with the new SIM. The VPA, linked accounts, and transaction history are preserved at NPCI and the bank — only the device binding needs re-establishment.</w:t>
      </w:r>
    </w:p>
    <w:p w14:paraId="3BAF78B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Sub-case — Same number, new operator (MNP): VPA and bank linkages are preserved since the mobile number is unchanged. Only the IMSI changes (new carrier SIM), so re-binding is required after number porting completes.</w:t>
      </w:r>
    </w:p>
    <w:p w14:paraId="55B6074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Sub-case — </w:t>
      </w:r>
      <w:proofErr w:type="spellStart"/>
      <w:r w:rsidRPr="00037C64">
        <w:rPr>
          <w:rFonts w:ascii="Times New Roman" w:hAnsi="Times New Roman" w:cs="Times New Roman"/>
          <w:sz w:val="24"/>
          <w:szCs w:val="24"/>
        </w:rPr>
        <w:t>eSIM</w:t>
      </w:r>
      <w:proofErr w:type="spellEnd"/>
      <w:r w:rsidRPr="00037C64">
        <w:rPr>
          <w:rFonts w:ascii="Times New Roman" w:hAnsi="Times New Roman" w:cs="Times New Roman"/>
          <w:sz w:val="24"/>
          <w:szCs w:val="24"/>
        </w:rPr>
        <w:t xml:space="preserve"> migration: Architecturally identical to a SIM swap from the IMSI perspective. The </w:t>
      </w:r>
      <w:proofErr w:type="spellStart"/>
      <w:r w:rsidRPr="00037C64">
        <w:rPr>
          <w:rFonts w:ascii="Times New Roman" w:hAnsi="Times New Roman" w:cs="Times New Roman"/>
          <w:sz w:val="24"/>
          <w:szCs w:val="24"/>
        </w:rPr>
        <w:t>eSIM</w:t>
      </w:r>
      <w:proofErr w:type="spellEnd"/>
      <w:r w:rsidRPr="00037C64">
        <w:rPr>
          <w:rFonts w:ascii="Times New Roman" w:hAnsi="Times New Roman" w:cs="Times New Roman"/>
          <w:sz w:val="24"/>
          <w:szCs w:val="24"/>
        </w:rPr>
        <w:t xml:space="preserve"> provisioning changes the IMSI profile even if the number is retained. Re-binding required.</w:t>
      </w:r>
    </w:p>
    <w:p w14:paraId="4341F4A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Attack relevance: SIM swap attack window = the period between successful SIM swap and next app launch + re-binding. During this window, the attacker cannot use the new SIM on their device (old binding is still active, but the new SIM has a different IMSI that doesn't match the stored record). The attacker must complete a full re-registration, which requires the debit card last 6 digits + expiry — information they may not have.</w:t>
      </w:r>
    </w:p>
    <w:p w14:paraId="5452830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lastRenderedPageBreak/>
        <w:t>Scenario B — Device Change (New Phone)</w:t>
      </w:r>
    </w:p>
    <w:p w14:paraId="7C7A7D4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A new device has: a different Android ID, a different Keystore enclave (no private key), a different device fingerprint hash, and no local Room DB or </w:t>
      </w:r>
      <w:proofErr w:type="spellStart"/>
      <w:r w:rsidRPr="00037C64">
        <w:rPr>
          <w:rFonts w:ascii="Times New Roman" w:hAnsi="Times New Roman" w:cs="Times New Roman"/>
          <w:sz w:val="24"/>
          <w:szCs w:val="24"/>
        </w:rPr>
        <w:t>EncryptedSharedPrefs</w:t>
      </w:r>
      <w:proofErr w:type="spellEnd"/>
      <w:r w:rsidRPr="00037C64">
        <w:rPr>
          <w:rFonts w:ascii="Times New Roman" w:hAnsi="Times New Roman" w:cs="Times New Roman"/>
          <w:sz w:val="24"/>
          <w:szCs w:val="24"/>
        </w:rPr>
        <w:t>. The PSP server's stored public key is orphaned — the new device cannot produce a matching signature.</w:t>
      </w:r>
    </w:p>
    <w:p w14:paraId="022450A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Your financial data remains secure because your account does not automatically transfer over. You must download the app and log in with your existing credentials, go through mobile number verification, and re-link your bank accounts.</w:t>
      </w:r>
    </w:p>
    <w:p w14:paraId="4635E98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What survives: VPA, bank linkages, transaction history, AutoPay mandates — all server-side at NPCI and the bank, fully accessible after re-registration. What is lost: the Keystore private key (hardware-bound, non-transferable), the local Room DB cache, and the </w:t>
      </w:r>
      <w:proofErr w:type="spellStart"/>
      <w:r w:rsidRPr="00037C64">
        <w:rPr>
          <w:rFonts w:ascii="Times New Roman" w:hAnsi="Times New Roman" w:cs="Times New Roman"/>
          <w:sz w:val="24"/>
          <w:szCs w:val="24"/>
        </w:rPr>
        <w:t>EncryptedSharedPrefs</w:t>
      </w:r>
      <w:proofErr w:type="spellEnd"/>
      <w:r w:rsidRPr="00037C64">
        <w:rPr>
          <w:rFonts w:ascii="Times New Roman" w:hAnsi="Times New Roman" w:cs="Times New Roman"/>
          <w:sz w:val="24"/>
          <w:szCs w:val="24"/>
        </w:rPr>
        <w:t xml:space="preserve"> session state.</w:t>
      </w:r>
    </w:p>
    <w:p w14:paraId="1D4C02D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Recovery path: Install Google Pay on new device → VMN token exchange → new key pair generated in new device's Keystore → new public key sent to PSP → old device's binding record superseded →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re-run to re-fetch account list → UPI PIN setup (PIN is re-entered, not reset — it's already stored at the bank, the new binding just needs to use it).</w:t>
      </w:r>
    </w:p>
    <w:p w14:paraId="081597B9"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AutoPay mandate continuity: Mandates registered at NPCI's mandate registry continue to trigger debit attempts on scheduled dates even if the device changes. The user receives no in-app notifications until re-registration is complete — a gap that can lead to missed mandate management.</w:t>
      </w:r>
    </w:p>
    <w:p w14:paraId="3F6A4EB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Scenario C — Bank Account Change (New Account at Same or Different Bank)</w:t>
      </w:r>
    </w:p>
    <w:p w14:paraId="6C5B0A1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user's existing VPA (@oksbi for SBI) is linked to Account A. They open a new account (Account B) at the same or different bank and want to link it.</w:t>
      </w:r>
    </w:p>
    <w:p w14:paraId="7B9EE9F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For a new account at the same bank: the bank's mobile-number-to-account mapping table now has an additional entry for the same RMN. A fresh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call returns both Account A and the new Account B. The user selects Account B in Google Pay and links it. A new VPA can be created for Account B, or Account B can be set as the default for an existing VPA.</w:t>
      </w:r>
    </w:p>
    <w:p w14:paraId="1A83CD2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For a new account at a different bank: the user selects the new bank from Google Pay's bank directory, and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is fired against the new bank's CBS. The new account appears, is linked, and a new VPA with the new bank's handle is generated (e.g., </w:t>
      </w:r>
      <w:proofErr w:type="spellStart"/>
      <w:r w:rsidRPr="00037C64">
        <w:rPr>
          <w:rFonts w:ascii="Times New Roman" w:hAnsi="Times New Roman" w:cs="Times New Roman"/>
          <w:sz w:val="24"/>
          <w:szCs w:val="24"/>
        </w:rPr>
        <w:t>username@okhdfc</w:t>
      </w:r>
      <w:proofErr w:type="spellEnd"/>
      <w:r w:rsidRPr="00037C64">
        <w:rPr>
          <w:rFonts w:ascii="Times New Roman" w:hAnsi="Times New Roman" w:cs="Times New Roman"/>
          <w:sz w:val="24"/>
          <w:szCs w:val="24"/>
        </w:rPr>
        <w:t>).</w:t>
      </w:r>
    </w:p>
    <w:p w14:paraId="4D62323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For account closure at a bank: if the underlying bank account is closed, the VPA linked to it becomes unresolvable —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returns an error. The NPCI mapper entry is deactivated by the bank's PSP when it notifies NPCI of the account closure. Any payment attempted to that VPA fails at the VPA resolution stage.</w:t>
      </w:r>
    </w:p>
    <w:p w14:paraId="4B2CB0F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The VPA is mapped directly to your core banking account number and IFSC via the centralised UPI infrastructure managed by NPCI. You can link multiple VPAs to a single bank account (across one or multiple apps), and you can link multiple different bank accounts to a single VPA-enabled app.</w:t>
      </w:r>
    </w:p>
    <w:p w14:paraId="0C8E80F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pict w14:anchorId="3D09867B">
          <v:rect id="_x0000_i1528" style="width:0;height:1.5pt" o:hralign="center" o:hrstd="t" o:hr="t" fillcolor="#a0a0a0" stroked="f"/>
        </w:pict>
      </w:r>
    </w:p>
    <w:p w14:paraId="51F5B61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b/>
          <w:bCs/>
          <w:sz w:val="24"/>
          <w:szCs w:val="24"/>
        </w:rPr>
        <w:t>Unified Technical Summary</w:t>
      </w:r>
    </w:p>
    <w:p w14:paraId="5A57FCC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Q8 — BANK ACCOUNT DISCOVERY FLOW</w:t>
      </w:r>
    </w:p>
    <w:p w14:paraId="7C8854DF"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SIM binding (VMN token) →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via PSP → NPCI switch</w:t>
      </w:r>
    </w:p>
    <w:p w14:paraId="152CEA4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Bank CBS (mobile-number index table) → masked account list</w:t>
      </w:r>
    </w:p>
    <w:p w14:paraId="77242B4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response → Google Pay UI</w:t>
      </w:r>
    </w:p>
    <w:p w14:paraId="419C8D2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Eligibility filter at bank: active, debit-card-linked, savings/current only</w:t>
      </w:r>
    </w:p>
    <w:p w14:paraId="2DDF9C2F" w14:textId="77777777" w:rsidR="00037C64" w:rsidRPr="00037C64" w:rsidRDefault="00037C64" w:rsidP="00037C64">
      <w:pPr>
        <w:ind w:left="142" w:firstLine="0"/>
        <w:rPr>
          <w:rFonts w:ascii="Times New Roman" w:hAnsi="Times New Roman" w:cs="Times New Roman"/>
          <w:sz w:val="24"/>
          <w:szCs w:val="24"/>
        </w:rPr>
      </w:pPr>
    </w:p>
    <w:p w14:paraId="76778572"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Q9 — GOOGLE PAY OBTAINS ACCOUNT LIST</w:t>
      </w:r>
    </w:p>
    <w:p w14:paraId="6247667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Static bank directory (in APK) → user selects bank</w:t>
      </w:r>
    </w:p>
    <w:p w14:paraId="6832CD6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PSP (Axis/HDFC/ICICI/SBI) signs + forwards </w:t>
      </w:r>
      <w:proofErr w:type="spellStart"/>
      <w:r w:rsidRPr="00037C64">
        <w:rPr>
          <w:rFonts w:ascii="Times New Roman" w:hAnsi="Times New Roman" w:cs="Times New Roman"/>
          <w:sz w:val="24"/>
          <w:szCs w:val="24"/>
        </w:rPr>
        <w:t>ReqListAccount</w:t>
      </w:r>
      <w:proofErr w:type="spellEnd"/>
    </w:p>
    <w:p w14:paraId="7FFED10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NPCI switch routes to selected bank → CBS query</w:t>
      </w:r>
    </w:p>
    <w:p w14:paraId="6DA5762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Masked response: last 4 digits + bank + IFSC + token ref</w:t>
      </w:r>
    </w:p>
    <w:p w14:paraId="7FB3493A"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Google Pay NEVER gets: full account number, balance, OTP, MPIN</w:t>
      </w:r>
    </w:p>
    <w:p w14:paraId="1C0D2EC8" w14:textId="77777777" w:rsidR="00037C64" w:rsidRPr="00037C64" w:rsidRDefault="00037C64" w:rsidP="00037C64">
      <w:pPr>
        <w:ind w:left="142" w:firstLine="0"/>
        <w:rPr>
          <w:rFonts w:ascii="Times New Roman" w:hAnsi="Times New Roman" w:cs="Times New Roman"/>
          <w:sz w:val="24"/>
          <w:szCs w:val="24"/>
        </w:rPr>
      </w:pPr>
    </w:p>
    <w:p w14:paraId="40C87A1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Q10 — VPA ASSOCIATION WITH ACCOUNTS</w:t>
      </w:r>
    </w:p>
    <w:p w14:paraId="66015AA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PSP generates VPA string (&lt;mobile&gt;@&lt;handle&gt;)</w:t>
      </w:r>
    </w:p>
    <w:p w14:paraId="5CFF109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 VPA registration message sent to NPCI</w:t>
      </w:r>
    </w:p>
    <w:p w14:paraId="402BF726"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NPCI VPA Mapper records: VPA → {IFSC, </w:t>
      </w:r>
      <w:proofErr w:type="spellStart"/>
      <w:r w:rsidRPr="00037C64">
        <w:rPr>
          <w:rFonts w:ascii="Times New Roman" w:hAnsi="Times New Roman" w:cs="Times New Roman"/>
          <w:sz w:val="24"/>
          <w:szCs w:val="24"/>
        </w:rPr>
        <w:t>account_type</w:t>
      </w:r>
      <w:proofErr w:type="spellEnd"/>
      <w:r w:rsidRPr="00037C64">
        <w:rPr>
          <w:rFonts w:ascii="Times New Roman" w:hAnsi="Times New Roman" w:cs="Times New Roman"/>
          <w:sz w:val="24"/>
          <w:szCs w:val="24"/>
        </w:rPr>
        <w:t xml:space="preserve">, RMN, </w:t>
      </w:r>
      <w:proofErr w:type="spellStart"/>
      <w:r w:rsidRPr="00037C64">
        <w:rPr>
          <w:rFonts w:ascii="Times New Roman" w:hAnsi="Times New Roman" w:cs="Times New Roman"/>
          <w:sz w:val="24"/>
          <w:szCs w:val="24"/>
        </w:rPr>
        <w:t>device_hash</w:t>
      </w:r>
      <w:proofErr w:type="spellEnd"/>
      <w:r w:rsidRPr="00037C64">
        <w:rPr>
          <w:rFonts w:ascii="Times New Roman" w:hAnsi="Times New Roman" w:cs="Times New Roman"/>
          <w:sz w:val="24"/>
          <w:szCs w:val="24"/>
        </w:rPr>
        <w:t>}</w:t>
      </w:r>
    </w:p>
    <w:p w14:paraId="71B5508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 </w:t>
      </w:r>
      <w:proofErr w:type="spellStart"/>
      <w:r w:rsidRPr="00037C64">
        <w:rPr>
          <w:rFonts w:ascii="Times New Roman" w:hAnsi="Times New Roman" w:cs="Times New Roman"/>
          <w:sz w:val="24"/>
          <w:szCs w:val="24"/>
        </w:rPr>
        <w:t>ReqValAdd</w:t>
      </w:r>
      <w:proofErr w:type="spellEnd"/>
      <w:r w:rsidRPr="00037C64">
        <w:rPr>
          <w:rFonts w:ascii="Times New Roman" w:hAnsi="Times New Roman" w:cs="Times New Roman"/>
          <w:sz w:val="24"/>
          <w:szCs w:val="24"/>
        </w:rPr>
        <w:t xml:space="preserve"> resolves against this mapper (ground truth)</w:t>
      </w:r>
    </w:p>
    <w:p w14:paraId="53DF688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Many-to-one and one-to-many VPA-account links both supported</w:t>
      </w:r>
    </w:p>
    <w:p w14:paraId="3CBA6F24" w14:textId="77777777" w:rsidR="00037C64" w:rsidRPr="00037C64" w:rsidRDefault="00037C64" w:rsidP="00037C64">
      <w:pPr>
        <w:ind w:left="142" w:firstLine="0"/>
        <w:rPr>
          <w:rFonts w:ascii="Times New Roman" w:hAnsi="Times New Roman" w:cs="Times New Roman"/>
          <w:sz w:val="24"/>
          <w:szCs w:val="24"/>
        </w:rPr>
      </w:pPr>
    </w:p>
    <w:p w14:paraId="57469F5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Q11 — WHERE IS INFORMATION STORED</w:t>
      </w:r>
    </w:p>
    <w:p w14:paraId="4B5B3EE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NPCI Mapper:       </w:t>
      </w:r>
      <w:proofErr w:type="spellStart"/>
      <w:r w:rsidRPr="00037C64">
        <w:rPr>
          <w:rFonts w:ascii="Times New Roman" w:hAnsi="Times New Roman" w:cs="Times New Roman"/>
          <w:sz w:val="24"/>
          <w:szCs w:val="24"/>
        </w:rPr>
        <w:t>VPA↔account</w:t>
      </w:r>
      <w:proofErr w:type="spellEnd"/>
      <w:r w:rsidRPr="00037C64">
        <w:rPr>
          <w:rFonts w:ascii="Times New Roman" w:hAnsi="Times New Roman" w:cs="Times New Roman"/>
          <w:sz w:val="24"/>
          <w:szCs w:val="24"/>
        </w:rPr>
        <w:t xml:space="preserve">, </w:t>
      </w:r>
      <w:proofErr w:type="spellStart"/>
      <w:r w:rsidRPr="00037C64">
        <w:rPr>
          <w:rFonts w:ascii="Times New Roman" w:hAnsi="Times New Roman" w:cs="Times New Roman"/>
          <w:sz w:val="24"/>
          <w:szCs w:val="24"/>
        </w:rPr>
        <w:t>phone↔VPA</w:t>
      </w:r>
      <w:proofErr w:type="spellEnd"/>
      <w:r w:rsidRPr="00037C64">
        <w:rPr>
          <w:rFonts w:ascii="Times New Roman" w:hAnsi="Times New Roman" w:cs="Times New Roman"/>
          <w:sz w:val="24"/>
          <w:szCs w:val="24"/>
        </w:rPr>
        <w:t>, mandate registry</w:t>
      </w:r>
    </w:p>
    <w:p w14:paraId="0688A7D1"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PSP Server:        Device binding, session token, MPIN lockout counter</w:t>
      </w:r>
    </w:p>
    <w:p w14:paraId="439AC17C"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Issuer Bank CBS:   Full account number, balance, MPIN hash (ONLY here)</w:t>
      </w:r>
    </w:p>
    <w:p w14:paraId="22FD939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Device (local):    Keystore (private key), </w:t>
      </w:r>
      <w:proofErr w:type="spellStart"/>
      <w:r w:rsidRPr="00037C64">
        <w:rPr>
          <w:rFonts w:ascii="Times New Roman" w:hAnsi="Times New Roman" w:cs="Times New Roman"/>
          <w:sz w:val="24"/>
          <w:szCs w:val="24"/>
        </w:rPr>
        <w:t>EncryptedSharedPrefs</w:t>
      </w:r>
      <w:proofErr w:type="spellEnd"/>
      <w:r w:rsidRPr="00037C64">
        <w:rPr>
          <w:rFonts w:ascii="Times New Roman" w:hAnsi="Times New Roman" w:cs="Times New Roman"/>
          <w:sz w:val="24"/>
          <w:szCs w:val="24"/>
        </w:rPr>
        <w:t xml:space="preserve"> (token),</w:t>
      </w:r>
    </w:p>
    <w:p w14:paraId="751467D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Room DB (masked VPA list, beneficiary cache)</w:t>
      </w:r>
    </w:p>
    <w:p w14:paraId="2ADF93D8" w14:textId="77777777" w:rsidR="00037C64" w:rsidRPr="00037C64" w:rsidRDefault="00037C64" w:rsidP="00037C64">
      <w:pPr>
        <w:ind w:left="142" w:firstLine="0"/>
        <w:rPr>
          <w:rFonts w:ascii="Times New Roman" w:hAnsi="Times New Roman" w:cs="Times New Roman"/>
          <w:sz w:val="24"/>
          <w:szCs w:val="24"/>
        </w:rPr>
      </w:pPr>
    </w:p>
    <w:p w14:paraId="5E3793E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Q12 — LOCAL VS REMOTE STORAGE</w:t>
      </w:r>
    </w:p>
    <w:p w14:paraId="15327F08"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lastRenderedPageBreak/>
        <w:t>  Full financial data:        Remote ONLY (Issuer Bank CBS)</w:t>
      </w:r>
    </w:p>
    <w:p w14:paraId="4D40158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VPA / masked account ref:   Both (local cache + NPCI authoritative)</w:t>
      </w:r>
    </w:p>
    <w:p w14:paraId="2E867153"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Device binding record:      Local key (Keystore) + Remote record (PSP)</w:t>
      </w:r>
    </w:p>
    <w:p w14:paraId="76B6471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Session token:              Both (local + PSP server </w:t>
      </w:r>
      <w:proofErr w:type="gramStart"/>
      <w:r w:rsidRPr="00037C64">
        <w:rPr>
          <w:rFonts w:ascii="Times New Roman" w:hAnsi="Times New Roman" w:cs="Times New Roman"/>
          <w:sz w:val="24"/>
          <w:szCs w:val="24"/>
        </w:rPr>
        <w:t>copy</w:t>
      </w:r>
      <w:proofErr w:type="gramEnd"/>
      <w:r w:rsidRPr="00037C64">
        <w:rPr>
          <w:rFonts w:ascii="Times New Roman" w:hAnsi="Times New Roman" w:cs="Times New Roman"/>
          <w:sz w:val="24"/>
          <w:szCs w:val="24"/>
        </w:rPr>
        <w:t xml:space="preserve"> for invalidation)</w:t>
      </w:r>
    </w:p>
    <w:p w14:paraId="49D2BB5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MPIN:                       Remote ONLY (Issuer Bank), never local</w:t>
      </w:r>
    </w:p>
    <w:p w14:paraId="346AAFA2" w14:textId="77777777" w:rsidR="00037C64" w:rsidRPr="00037C64" w:rsidRDefault="00037C64" w:rsidP="00037C64">
      <w:pPr>
        <w:ind w:left="142" w:firstLine="0"/>
        <w:rPr>
          <w:rFonts w:ascii="Times New Roman" w:hAnsi="Times New Roman" w:cs="Times New Roman"/>
          <w:sz w:val="24"/>
          <w:szCs w:val="24"/>
        </w:rPr>
      </w:pPr>
    </w:p>
    <w:p w14:paraId="7BE0B35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Q13 — ANTI-IMPERSONATION DEFENCES</w:t>
      </w:r>
    </w:p>
    <w:p w14:paraId="764BFF9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①</w:t>
      </w:r>
      <w:r w:rsidRPr="00037C64">
        <w:rPr>
          <w:rFonts w:ascii="Times New Roman" w:hAnsi="Times New Roman" w:cs="Times New Roman"/>
          <w:sz w:val="24"/>
          <w:szCs w:val="24"/>
        </w:rPr>
        <w:t xml:space="preserve"> Keystore private key: hardware-bound, non-exportable, namespace-isolated</w:t>
      </w:r>
    </w:p>
    <w:p w14:paraId="5C9A3E7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②</w:t>
      </w:r>
      <w:r w:rsidRPr="00037C64">
        <w:rPr>
          <w:rFonts w:ascii="Times New Roman" w:hAnsi="Times New Roman" w:cs="Times New Roman"/>
          <w:sz w:val="24"/>
          <w:szCs w:val="24"/>
        </w:rPr>
        <w:t xml:space="preserve"> Play Integrity: package name + signing cert verified by Google attestation</w:t>
      </w:r>
    </w:p>
    <w:p w14:paraId="245B54F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③</w:t>
      </w:r>
      <w:r w:rsidRPr="00037C64">
        <w:rPr>
          <w:rFonts w:ascii="Times New Roman" w:hAnsi="Times New Roman" w:cs="Times New Roman"/>
          <w:sz w:val="24"/>
          <w:szCs w:val="24"/>
        </w:rPr>
        <w:t xml:space="preserve"> Device fingerprint: Android ID + model + OS + App ID composite</w:t>
      </w:r>
    </w:p>
    <w:p w14:paraId="5ED84E1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④</w:t>
      </w:r>
      <w:r w:rsidRPr="00037C64">
        <w:rPr>
          <w:rFonts w:ascii="Times New Roman" w:hAnsi="Times New Roman" w:cs="Times New Roman"/>
          <w:sz w:val="24"/>
          <w:szCs w:val="24"/>
        </w:rPr>
        <w:t xml:space="preserve"> IMSI binding: SIM identity verified on every launch</w:t>
      </w:r>
    </w:p>
    <w:p w14:paraId="2B39B76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⑤</w:t>
      </w:r>
      <w:r w:rsidRPr="00037C64">
        <w:rPr>
          <w:rFonts w:ascii="Times New Roman" w:hAnsi="Times New Roman" w:cs="Times New Roman"/>
          <w:sz w:val="24"/>
          <w:szCs w:val="24"/>
        </w:rPr>
        <w:t xml:space="preserve"> Process isolation: Linux UID + </w:t>
      </w:r>
      <w:proofErr w:type="spellStart"/>
      <w:r w:rsidRPr="00037C64">
        <w:rPr>
          <w:rFonts w:ascii="Times New Roman" w:hAnsi="Times New Roman" w:cs="Times New Roman"/>
          <w:sz w:val="24"/>
          <w:szCs w:val="24"/>
        </w:rPr>
        <w:t>SELinux</w:t>
      </w:r>
      <w:proofErr w:type="spellEnd"/>
      <w:r w:rsidRPr="00037C64">
        <w:rPr>
          <w:rFonts w:ascii="Times New Roman" w:hAnsi="Times New Roman" w:cs="Times New Roman"/>
          <w:sz w:val="24"/>
          <w:szCs w:val="24"/>
        </w:rPr>
        <w:t xml:space="preserve"> enforces app data separation</w:t>
      </w:r>
    </w:p>
    <w:p w14:paraId="603ECB54"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⑥</w:t>
      </w:r>
      <w:r w:rsidRPr="00037C64">
        <w:rPr>
          <w:rFonts w:ascii="Times New Roman" w:hAnsi="Times New Roman" w:cs="Times New Roman"/>
          <w:sz w:val="24"/>
          <w:szCs w:val="24"/>
        </w:rPr>
        <w:t xml:space="preserve"> TLS pinning + CL encryption: MITM and interception blocked</w:t>
      </w:r>
    </w:p>
    <w:p w14:paraId="640B439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w:t>
      </w:r>
      <w:r w:rsidRPr="00037C64">
        <w:rPr>
          <w:rFonts w:ascii="Cambria Math" w:hAnsi="Cambria Math" w:cs="Cambria Math"/>
          <w:sz w:val="24"/>
          <w:szCs w:val="24"/>
        </w:rPr>
        <w:t>⑦</w:t>
      </w:r>
      <w:r w:rsidRPr="00037C64">
        <w:rPr>
          <w:rFonts w:ascii="Times New Roman" w:hAnsi="Times New Roman" w:cs="Times New Roman"/>
          <w:sz w:val="24"/>
          <w:szCs w:val="24"/>
        </w:rPr>
        <w:t xml:space="preserve"> Behavioural risk signals: server-side fraud engine on every session</w:t>
      </w:r>
    </w:p>
    <w:p w14:paraId="1F2CA4D1" w14:textId="77777777" w:rsidR="00037C64" w:rsidRPr="00037C64" w:rsidRDefault="00037C64" w:rsidP="00037C64">
      <w:pPr>
        <w:ind w:left="142" w:firstLine="0"/>
        <w:rPr>
          <w:rFonts w:ascii="Times New Roman" w:hAnsi="Times New Roman" w:cs="Times New Roman"/>
          <w:sz w:val="24"/>
          <w:szCs w:val="24"/>
        </w:rPr>
      </w:pPr>
    </w:p>
    <w:p w14:paraId="0EBB98C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Q14 — CHANGE SCENARIOS</w:t>
      </w:r>
    </w:p>
    <w:p w14:paraId="4DE1D720"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SIM change    → IMSI mismatch → binding broken → 24hr wait → re-bind</w:t>
      </w:r>
    </w:p>
    <w:p w14:paraId="6C06BA9E"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VPA + accounts preserved at NPCI and bank</w:t>
      </w:r>
    </w:p>
    <w:p w14:paraId="593230FD"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Device change → Private key absent → full re-registration required</w:t>
      </w:r>
    </w:p>
    <w:p w14:paraId="758E41D5"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VPA + accounts + AutoPay mandates preserved server-side</w:t>
      </w:r>
    </w:p>
    <w:p w14:paraId="6D80861B"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xml:space="preserve">  Bank change   → New </w:t>
      </w:r>
      <w:proofErr w:type="spellStart"/>
      <w:r w:rsidRPr="00037C64">
        <w:rPr>
          <w:rFonts w:ascii="Times New Roman" w:hAnsi="Times New Roman" w:cs="Times New Roman"/>
          <w:sz w:val="24"/>
          <w:szCs w:val="24"/>
        </w:rPr>
        <w:t>ReqListAccount</w:t>
      </w:r>
      <w:proofErr w:type="spellEnd"/>
      <w:r w:rsidRPr="00037C64">
        <w:rPr>
          <w:rFonts w:ascii="Times New Roman" w:hAnsi="Times New Roman" w:cs="Times New Roman"/>
          <w:sz w:val="24"/>
          <w:szCs w:val="24"/>
        </w:rPr>
        <w:t xml:space="preserve"> → new VPA generated + registered at NPCI</w:t>
      </w:r>
    </w:p>
    <w:p w14:paraId="76A5B237" w14:textId="77777777" w:rsidR="00037C64" w:rsidRPr="00037C64" w:rsidRDefault="00037C64" w:rsidP="00037C64">
      <w:pPr>
        <w:ind w:left="142" w:firstLine="0"/>
        <w:rPr>
          <w:rFonts w:ascii="Times New Roman" w:hAnsi="Times New Roman" w:cs="Times New Roman"/>
          <w:sz w:val="24"/>
          <w:szCs w:val="24"/>
        </w:rPr>
      </w:pPr>
      <w:r w:rsidRPr="00037C64">
        <w:rPr>
          <w:rFonts w:ascii="Times New Roman" w:hAnsi="Times New Roman" w:cs="Times New Roman"/>
          <w:sz w:val="24"/>
          <w:szCs w:val="24"/>
        </w:rPr>
        <w:t>                   Old VPA deactivated on account closure via bank notification</w:t>
      </w:r>
    </w:p>
    <w:p w14:paraId="24C8679F" w14:textId="77777777" w:rsidR="00AF0460" w:rsidRPr="00037C64" w:rsidRDefault="00AF0460" w:rsidP="00037C64">
      <w:pPr>
        <w:ind w:left="142" w:firstLine="0"/>
        <w:rPr>
          <w:rFonts w:ascii="Times New Roman" w:hAnsi="Times New Roman" w:cs="Times New Roman"/>
          <w:sz w:val="24"/>
          <w:szCs w:val="24"/>
        </w:rPr>
      </w:pPr>
    </w:p>
    <w:sectPr w:rsidR="00AF0460" w:rsidRPr="00037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772B"/>
    <w:multiLevelType w:val="multilevel"/>
    <w:tmpl w:val="072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04BA5"/>
    <w:multiLevelType w:val="multilevel"/>
    <w:tmpl w:val="78D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96B59"/>
    <w:multiLevelType w:val="multilevel"/>
    <w:tmpl w:val="1B2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D5034"/>
    <w:multiLevelType w:val="multilevel"/>
    <w:tmpl w:val="4BF6AE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902C0"/>
    <w:multiLevelType w:val="multilevel"/>
    <w:tmpl w:val="389E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D00AA"/>
    <w:multiLevelType w:val="multilevel"/>
    <w:tmpl w:val="599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4627"/>
    <w:multiLevelType w:val="multilevel"/>
    <w:tmpl w:val="20A4B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C6131"/>
    <w:multiLevelType w:val="multilevel"/>
    <w:tmpl w:val="A39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06765"/>
    <w:multiLevelType w:val="multilevel"/>
    <w:tmpl w:val="9AA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95A73"/>
    <w:multiLevelType w:val="multilevel"/>
    <w:tmpl w:val="51F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F096C"/>
    <w:multiLevelType w:val="multilevel"/>
    <w:tmpl w:val="546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714E5"/>
    <w:multiLevelType w:val="hybridMultilevel"/>
    <w:tmpl w:val="C2FE3E16"/>
    <w:lvl w:ilvl="0" w:tplc="9D58C3CA">
      <w:start w:val="1"/>
      <w:numFmt w:val="decimal"/>
      <w:lvlText w:val="%1."/>
      <w:lvlJc w:val="left"/>
      <w:pPr>
        <w:ind w:left="-460" w:hanging="360"/>
      </w:pPr>
      <w:rPr>
        <w:rFonts w:hint="default"/>
        <w:b w:val="0"/>
      </w:rPr>
    </w:lvl>
    <w:lvl w:ilvl="1" w:tplc="40090019" w:tentative="1">
      <w:start w:val="1"/>
      <w:numFmt w:val="lowerLetter"/>
      <w:lvlText w:val="%2."/>
      <w:lvlJc w:val="left"/>
      <w:pPr>
        <w:ind w:left="260" w:hanging="360"/>
      </w:pPr>
    </w:lvl>
    <w:lvl w:ilvl="2" w:tplc="4009001B" w:tentative="1">
      <w:start w:val="1"/>
      <w:numFmt w:val="lowerRoman"/>
      <w:lvlText w:val="%3."/>
      <w:lvlJc w:val="right"/>
      <w:pPr>
        <w:ind w:left="980" w:hanging="180"/>
      </w:pPr>
    </w:lvl>
    <w:lvl w:ilvl="3" w:tplc="4009000F" w:tentative="1">
      <w:start w:val="1"/>
      <w:numFmt w:val="decimal"/>
      <w:lvlText w:val="%4."/>
      <w:lvlJc w:val="left"/>
      <w:pPr>
        <w:ind w:left="1700" w:hanging="360"/>
      </w:pPr>
    </w:lvl>
    <w:lvl w:ilvl="4" w:tplc="40090019" w:tentative="1">
      <w:start w:val="1"/>
      <w:numFmt w:val="lowerLetter"/>
      <w:lvlText w:val="%5."/>
      <w:lvlJc w:val="left"/>
      <w:pPr>
        <w:ind w:left="2420" w:hanging="360"/>
      </w:pPr>
    </w:lvl>
    <w:lvl w:ilvl="5" w:tplc="4009001B" w:tentative="1">
      <w:start w:val="1"/>
      <w:numFmt w:val="lowerRoman"/>
      <w:lvlText w:val="%6."/>
      <w:lvlJc w:val="right"/>
      <w:pPr>
        <w:ind w:left="3140" w:hanging="180"/>
      </w:pPr>
    </w:lvl>
    <w:lvl w:ilvl="6" w:tplc="4009000F" w:tentative="1">
      <w:start w:val="1"/>
      <w:numFmt w:val="decimal"/>
      <w:lvlText w:val="%7."/>
      <w:lvlJc w:val="left"/>
      <w:pPr>
        <w:ind w:left="3860" w:hanging="360"/>
      </w:pPr>
    </w:lvl>
    <w:lvl w:ilvl="7" w:tplc="40090019" w:tentative="1">
      <w:start w:val="1"/>
      <w:numFmt w:val="lowerLetter"/>
      <w:lvlText w:val="%8."/>
      <w:lvlJc w:val="left"/>
      <w:pPr>
        <w:ind w:left="4580" w:hanging="360"/>
      </w:pPr>
    </w:lvl>
    <w:lvl w:ilvl="8" w:tplc="4009001B" w:tentative="1">
      <w:start w:val="1"/>
      <w:numFmt w:val="lowerRoman"/>
      <w:lvlText w:val="%9."/>
      <w:lvlJc w:val="right"/>
      <w:pPr>
        <w:ind w:left="5300" w:hanging="180"/>
      </w:pPr>
    </w:lvl>
  </w:abstractNum>
  <w:abstractNum w:abstractNumId="12" w15:restartNumberingAfterBreak="0">
    <w:nsid w:val="707C0C69"/>
    <w:multiLevelType w:val="multilevel"/>
    <w:tmpl w:val="8516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91605"/>
    <w:multiLevelType w:val="multilevel"/>
    <w:tmpl w:val="024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866425">
    <w:abstractNumId w:val="3"/>
  </w:num>
  <w:num w:numId="2" w16cid:durableId="671565647">
    <w:abstractNumId w:val="0"/>
  </w:num>
  <w:num w:numId="3" w16cid:durableId="69083785">
    <w:abstractNumId w:val="13"/>
  </w:num>
  <w:num w:numId="4" w16cid:durableId="942151198">
    <w:abstractNumId w:val="1"/>
  </w:num>
  <w:num w:numId="5" w16cid:durableId="1075128768">
    <w:abstractNumId w:val="5"/>
  </w:num>
  <w:num w:numId="6" w16cid:durableId="875196145">
    <w:abstractNumId w:val="10"/>
  </w:num>
  <w:num w:numId="7" w16cid:durableId="1586765707">
    <w:abstractNumId w:val="9"/>
  </w:num>
  <w:num w:numId="8" w16cid:durableId="1406028682">
    <w:abstractNumId w:val="8"/>
  </w:num>
  <w:num w:numId="9" w16cid:durableId="1366717111">
    <w:abstractNumId w:val="6"/>
  </w:num>
  <w:num w:numId="10" w16cid:durableId="9182448">
    <w:abstractNumId w:val="2"/>
  </w:num>
  <w:num w:numId="11" w16cid:durableId="1651593722">
    <w:abstractNumId w:val="7"/>
  </w:num>
  <w:num w:numId="12" w16cid:durableId="1462261678">
    <w:abstractNumId w:val="4"/>
  </w:num>
  <w:num w:numId="13" w16cid:durableId="833451967">
    <w:abstractNumId w:val="12"/>
  </w:num>
  <w:num w:numId="14" w16cid:durableId="2257987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497"/>
    <w:rsid w:val="00030EC6"/>
    <w:rsid w:val="00037C64"/>
    <w:rsid w:val="003B1497"/>
    <w:rsid w:val="005444B4"/>
    <w:rsid w:val="009E729E"/>
    <w:rsid w:val="00AF0460"/>
    <w:rsid w:val="00E32765"/>
    <w:rsid w:val="00EF1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9230"/>
  <w15:chartTrackingRefBased/>
  <w15:docId w15:val="{DA55B324-9CB7-4524-976D-6C4BEA4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1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1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1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1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497"/>
    <w:rPr>
      <w:rFonts w:eastAsiaTheme="majorEastAsia" w:cstheme="majorBidi"/>
      <w:color w:val="272727" w:themeColor="text1" w:themeTint="D8"/>
    </w:rPr>
  </w:style>
  <w:style w:type="paragraph" w:styleId="Title">
    <w:name w:val="Title"/>
    <w:basedOn w:val="Normal"/>
    <w:next w:val="Normal"/>
    <w:link w:val="TitleChar"/>
    <w:uiPriority w:val="10"/>
    <w:qFormat/>
    <w:rsid w:val="003B1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497"/>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497"/>
    <w:pPr>
      <w:spacing w:before="160"/>
      <w:jc w:val="center"/>
    </w:pPr>
    <w:rPr>
      <w:i/>
      <w:iCs/>
      <w:color w:val="404040" w:themeColor="text1" w:themeTint="BF"/>
    </w:rPr>
  </w:style>
  <w:style w:type="character" w:customStyle="1" w:styleId="QuoteChar">
    <w:name w:val="Quote Char"/>
    <w:basedOn w:val="DefaultParagraphFont"/>
    <w:link w:val="Quote"/>
    <w:uiPriority w:val="29"/>
    <w:rsid w:val="003B1497"/>
    <w:rPr>
      <w:i/>
      <w:iCs/>
      <w:color w:val="404040" w:themeColor="text1" w:themeTint="BF"/>
    </w:rPr>
  </w:style>
  <w:style w:type="paragraph" w:styleId="ListParagraph">
    <w:name w:val="List Paragraph"/>
    <w:basedOn w:val="Normal"/>
    <w:uiPriority w:val="34"/>
    <w:qFormat/>
    <w:rsid w:val="003B1497"/>
    <w:pPr>
      <w:ind w:left="720"/>
      <w:contextualSpacing/>
    </w:pPr>
  </w:style>
  <w:style w:type="character" w:styleId="IntenseEmphasis">
    <w:name w:val="Intense Emphasis"/>
    <w:basedOn w:val="DefaultParagraphFont"/>
    <w:uiPriority w:val="21"/>
    <w:qFormat/>
    <w:rsid w:val="003B1497"/>
    <w:rPr>
      <w:i/>
      <w:iCs/>
      <w:color w:val="2F5496" w:themeColor="accent1" w:themeShade="BF"/>
    </w:rPr>
  </w:style>
  <w:style w:type="paragraph" w:styleId="IntenseQuote">
    <w:name w:val="Intense Quote"/>
    <w:basedOn w:val="Normal"/>
    <w:next w:val="Normal"/>
    <w:link w:val="IntenseQuoteChar"/>
    <w:uiPriority w:val="30"/>
    <w:qFormat/>
    <w:rsid w:val="003B1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497"/>
    <w:rPr>
      <w:i/>
      <w:iCs/>
      <w:color w:val="2F5496" w:themeColor="accent1" w:themeShade="BF"/>
    </w:rPr>
  </w:style>
  <w:style w:type="character" w:styleId="IntenseReference">
    <w:name w:val="Intense Reference"/>
    <w:basedOn w:val="DefaultParagraphFont"/>
    <w:uiPriority w:val="32"/>
    <w:qFormat/>
    <w:rsid w:val="003B1497"/>
    <w:rPr>
      <w:b/>
      <w:bCs/>
      <w:smallCaps/>
      <w:color w:val="2F5496" w:themeColor="accent1" w:themeShade="BF"/>
      <w:spacing w:val="5"/>
    </w:rPr>
  </w:style>
  <w:style w:type="paragraph" w:customStyle="1" w:styleId="msonormal0">
    <w:name w:val="msonormal"/>
    <w:basedOn w:val="Normal"/>
    <w:rsid w:val="00037C64"/>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37C64"/>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37C64"/>
    <w:rPr>
      <w:color w:val="0000FF"/>
      <w:u w:val="single"/>
    </w:rPr>
  </w:style>
  <w:style w:type="character" w:styleId="FollowedHyperlink">
    <w:name w:val="FollowedHyperlink"/>
    <w:basedOn w:val="DefaultParagraphFont"/>
    <w:uiPriority w:val="99"/>
    <w:semiHidden/>
    <w:unhideWhenUsed/>
    <w:rsid w:val="00037C64"/>
    <w:rPr>
      <w:color w:val="800080"/>
      <w:u w:val="single"/>
    </w:rPr>
  </w:style>
  <w:style w:type="character" w:styleId="UnresolvedMention">
    <w:name w:val="Unresolved Mention"/>
    <w:basedOn w:val="DefaultParagraphFont"/>
    <w:uiPriority w:val="99"/>
    <w:semiHidden/>
    <w:unhideWhenUsed/>
    <w:rsid w:val="00037C64"/>
    <w:rPr>
      <w:color w:val="605E5C"/>
      <w:shd w:val="clear" w:color="auto" w:fill="E1DFDD"/>
    </w:rPr>
  </w:style>
  <w:style w:type="paragraph" w:styleId="TOCHeading">
    <w:name w:val="TOC Heading"/>
    <w:basedOn w:val="Heading1"/>
    <w:next w:val="Normal"/>
    <w:uiPriority w:val="39"/>
    <w:unhideWhenUsed/>
    <w:qFormat/>
    <w:rsid w:val="00037C64"/>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030E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E2BB9-1D6A-4631-ACAF-61C13F57A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9696</Words>
  <Characters>55269</Characters>
  <Application>Microsoft Office Word</Application>
  <DocSecurity>0</DocSecurity>
  <Lines>460</Lines>
  <Paragraphs>129</Paragraphs>
  <ScaleCrop>false</ScaleCrop>
  <Company/>
  <LinksUpToDate>false</LinksUpToDate>
  <CharactersWithSpaces>64836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6</cp:revision>
  <dcterms:created xsi:type="dcterms:W3CDTF">2026-08-27T16:39:00Z</dcterms:created>
  <dcterms:modified xsi:type="dcterms:W3CDTF">2026-08-27T16:50:00Z</dcterms:modified>
</cp:coreProperties>
</file>