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B6" w:rsidRPr="001021B6" w:rsidRDefault="001021B6" w:rsidP="001021B6">
      <w:pPr>
        <w:jc w:val="center"/>
        <w:rPr>
          <w:b/>
          <w:sz w:val="28"/>
        </w:rPr>
      </w:pPr>
      <w:r w:rsidRPr="001021B6">
        <w:rPr>
          <w:b/>
          <w:sz w:val="28"/>
        </w:rPr>
        <w:t>KANA CI &amp; CD</w:t>
      </w:r>
    </w:p>
    <w:p w:rsidR="001021B6" w:rsidRDefault="007165C5">
      <w:r>
        <w:t>There is no build strategy in KANA.</w:t>
      </w:r>
    </w:p>
    <w:p w:rsidR="007165C5" w:rsidRDefault="007165C5">
      <w:r>
        <w:t>“.tem”</w:t>
      </w:r>
      <w:r w:rsidR="00E012C5">
        <w:t xml:space="preserve"> files</w:t>
      </w:r>
      <w:r>
        <w:t xml:space="preserve"> are the artifacts to be deployed.</w:t>
      </w:r>
      <w:r w:rsidR="00443F08">
        <w:t xml:space="preserve"> Hence these files are fetched by Jenkins and pushed to UrbanCode Deploy.</w:t>
      </w:r>
    </w:p>
    <w:p w:rsidR="007165C5" w:rsidRDefault="007165C5"/>
    <w:p w:rsidR="007165C5" w:rsidRDefault="007165C5">
      <w:r>
        <w:t xml:space="preserve">Below figure illustrates the </w:t>
      </w:r>
      <w:r w:rsidR="00197276">
        <w:t>flow</w:t>
      </w:r>
      <w:r>
        <w:t xml:space="preserve"> involved in CI, CD and CT for KANA application:</w:t>
      </w:r>
    </w:p>
    <w:p w:rsidR="007165C5" w:rsidRDefault="007165C5"/>
    <w:p w:rsidR="007165C5" w:rsidRDefault="007165C5"/>
    <w:p w:rsidR="007165C5" w:rsidRDefault="007165C5">
      <w:r>
        <w:rPr>
          <w:noProof/>
          <w:sz w:val="24"/>
          <w:szCs w:val="24"/>
        </w:rPr>
        <w:drawing>
          <wp:inline distT="0" distB="0" distL="0" distR="0" wp14:anchorId="6061E932" wp14:editId="273C06E5">
            <wp:extent cx="6068569" cy="4564049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60" cy="46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C5" w:rsidRDefault="007165C5"/>
    <w:p w:rsidR="001021B6" w:rsidRDefault="001021B6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2D6EA7" w:rsidRDefault="002D6EA7"/>
    <w:p w:rsidR="00761BD7" w:rsidRDefault="00893909">
      <w:pPr>
        <w:rPr>
          <w:b/>
          <w:sz w:val="28"/>
        </w:rPr>
      </w:pPr>
      <w:r w:rsidRPr="00893909">
        <w:rPr>
          <w:b/>
          <w:sz w:val="28"/>
        </w:rPr>
        <w:t>Environments in use</w:t>
      </w:r>
    </w:p>
    <w:p w:rsidR="00761BD7" w:rsidRPr="00893909" w:rsidRDefault="00761BD7">
      <w:pPr>
        <w:rPr>
          <w:b/>
          <w:sz w:val="28"/>
        </w:rPr>
      </w:pPr>
    </w:p>
    <w:p w:rsidR="00893909" w:rsidRDefault="00761BD7">
      <w:r w:rsidRPr="00C76C9C">
        <w:t xml:space="preserve">All </w:t>
      </w:r>
      <w:r w:rsidR="0096422A" w:rsidRPr="00C76C9C">
        <w:t>KANA IQ servers</w:t>
      </w:r>
      <w:r w:rsidRPr="00C76C9C">
        <w:t xml:space="preserve"> are </w:t>
      </w:r>
      <w:r w:rsidR="0003779D" w:rsidRPr="00C76C9C">
        <w:rPr>
          <w:rFonts w:eastAsia="Times New Roman"/>
          <w:color w:val="000000"/>
        </w:rPr>
        <w:t>Windows 2016</w:t>
      </w:r>
      <w:r w:rsidR="0096422A" w:rsidRPr="00C76C9C">
        <w:rPr>
          <w:rFonts w:eastAsia="Times New Roman"/>
          <w:color w:val="000000"/>
        </w:rPr>
        <w:t xml:space="preserve"> servers</w:t>
      </w:r>
    </w:p>
    <w:p w:rsidR="00761BD7" w:rsidRDefault="00761BD7"/>
    <w:tbl>
      <w:tblPr>
        <w:tblW w:w="10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660"/>
        <w:gridCol w:w="2015"/>
        <w:gridCol w:w="1504"/>
        <w:gridCol w:w="2352"/>
        <w:gridCol w:w="1220"/>
      </w:tblGrid>
      <w:tr w:rsidR="00BA7EBE" w:rsidTr="00BA7EBE">
        <w:trPr>
          <w:trHeight w:val="300"/>
        </w:trPr>
        <w:tc>
          <w:tcPr>
            <w:tcW w:w="1374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  <w:tc>
          <w:tcPr>
            <w:tcW w:w="166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015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Host</w:t>
            </w:r>
          </w:p>
        </w:tc>
        <w:tc>
          <w:tcPr>
            <w:tcW w:w="1504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352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220" w:type="dxa"/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3B0C50">
            <w:pPr>
              <w:rPr>
                <w:color w:val="000000"/>
              </w:rPr>
            </w:pPr>
            <w:r>
              <w:rPr>
                <w:color w:val="000000"/>
              </w:rPr>
              <w:t>serviceAcc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DEV - 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rbdeachkiqmww01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10.71.101.23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10.71.101.23\kanaapp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3B0C50">
            <w:pPr>
              <w:rPr>
                <w:color w:val="000000"/>
              </w:rPr>
            </w:pPr>
            <w:r>
              <w:rPr>
                <w:color w:val="000000"/>
              </w:rPr>
              <w:t>Kanaapp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BA7E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DEV - B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rbdecchkiqmww01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10.71.101.24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10.71.101.24\kanaapp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3B0C50">
            <w:pPr>
              <w:rPr>
                <w:color w:val="000000"/>
              </w:rPr>
            </w:pPr>
            <w:r>
              <w:rPr>
                <w:color w:val="000000"/>
              </w:rPr>
              <w:t>kanaapp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EBE" w:rsidTr="00ED29D4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DEV - C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ED29D4">
              <w:rPr>
                <w:color w:val="000000"/>
              </w:rPr>
              <w:t>rbdebchkiqmww01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ED29D4">
              <w:rPr>
                <w:color w:val="000000"/>
              </w:rPr>
              <w:t>10.71.101.35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ED29D4">
              <w:rPr>
                <w:color w:val="000000"/>
              </w:rPr>
              <w:t>10.71.101.35\kanaapp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3B0C50">
              <w:rPr>
                <w:color w:val="000000"/>
              </w:rPr>
              <w:t>kanaapp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Pr="00ED29D4" w:rsidRDefault="00BA7EBE">
            <w:pPr>
              <w:rPr>
                <w:color w:val="00000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Pr="00ED29D4" w:rsidRDefault="00BA7EBE">
            <w:pPr>
              <w:rPr>
                <w:color w:val="00000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Pr="00ED29D4" w:rsidRDefault="00BA7EBE">
            <w:pPr>
              <w:rPr>
                <w:color w:val="00000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Pr="00ED29D4" w:rsidRDefault="00BA7EBE">
            <w:pPr>
              <w:rPr>
                <w:color w:val="000000"/>
              </w:rPr>
            </w:pP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 - 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 xml:space="preserve">rbciachkiqmww01 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 xml:space="preserve">10.70.101.34   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10.70.101.34\kanaapp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3B0C50">
            <w:pPr>
              <w:rPr>
                <w:color w:val="000000"/>
              </w:rPr>
            </w:pPr>
            <w:r>
              <w:rPr>
                <w:color w:val="000000"/>
              </w:rPr>
              <w:t>kanaapp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 - B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 - C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 xml:space="preserve">rbcicchkiqmww01 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10.70.101.35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10.70.101.35\kanaapp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3B0C50">
            <w:pPr>
              <w:rPr>
                <w:color w:val="000000"/>
              </w:rPr>
            </w:pPr>
            <w:r>
              <w:rPr>
                <w:color w:val="000000"/>
              </w:rPr>
              <w:t>kanaapp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BA7E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SIT - 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 xml:space="preserve">rbsiachkiqmww01  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172.28.196.9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172.28.196.9\kanaapp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A7EBE" w:rsidRDefault="003B0C50">
            <w:pPr>
              <w:rPr>
                <w:color w:val="000000"/>
              </w:rPr>
            </w:pPr>
            <w:r>
              <w:rPr>
                <w:color w:val="000000"/>
              </w:rPr>
              <w:t>kanaapp</w:t>
            </w:r>
          </w:p>
        </w:tc>
      </w:tr>
      <w:tr w:rsidR="00BA7EBE" w:rsidTr="00BA7EBE">
        <w:trPr>
          <w:trHeight w:val="300"/>
        </w:trPr>
        <w:tc>
          <w:tcPr>
            <w:tcW w:w="1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7EBE" w:rsidTr="00BA7EBE">
        <w:trPr>
          <w:trHeight w:val="30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A7EBE" w:rsidRDefault="00BA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SIT - B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IQ server 15.2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EBE" w:rsidRDefault="00BA7EB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3A3544" w:rsidRDefault="003A3544"/>
    <w:p w:rsidR="003D39F5" w:rsidRDefault="003D39F5"/>
    <w:p w:rsidR="00761BD7" w:rsidRPr="002B5272" w:rsidRDefault="002B5272">
      <w:pPr>
        <w:rPr>
          <w:b/>
          <w:sz w:val="24"/>
        </w:rPr>
      </w:pPr>
      <w:r w:rsidRPr="002B5272">
        <w:rPr>
          <w:b/>
          <w:sz w:val="24"/>
        </w:rPr>
        <w:t>List of Agents</w:t>
      </w:r>
    </w:p>
    <w:p w:rsidR="00761BD7" w:rsidRDefault="00E155AD">
      <w:r>
        <w:t>DEV-A</w:t>
      </w:r>
      <w:r>
        <w:tab/>
      </w:r>
      <w:r>
        <w:tab/>
      </w:r>
      <w:r>
        <w:tab/>
      </w:r>
      <w:r w:rsidRPr="00E155AD">
        <w:t>Channels-Kana-IQ.DEV-A.10.71.101.23</w:t>
      </w:r>
    </w:p>
    <w:p w:rsidR="00761BD7" w:rsidRDefault="00E155AD">
      <w:r>
        <w:t>DEV-B</w:t>
      </w:r>
      <w:r>
        <w:tab/>
      </w:r>
      <w:r>
        <w:tab/>
      </w:r>
      <w:r>
        <w:tab/>
      </w:r>
      <w:r w:rsidRPr="00E155AD">
        <w:t>Channels-Kana-IQ.DEV-B.10.71.101.24</w:t>
      </w:r>
    </w:p>
    <w:p w:rsidR="00E155AD" w:rsidRDefault="00E155AD">
      <w:r>
        <w:t>DEV-C</w:t>
      </w:r>
      <w:r>
        <w:tab/>
      </w:r>
      <w:r>
        <w:tab/>
      </w:r>
      <w:r>
        <w:tab/>
      </w:r>
      <w:r w:rsidRPr="00E155AD">
        <w:t>Channels-Kana-IQ.DEV-C.10.71.101.35</w:t>
      </w:r>
    </w:p>
    <w:p w:rsidR="00E155AD" w:rsidRDefault="00E155AD">
      <w:r>
        <w:t>CIT-A</w:t>
      </w:r>
      <w:r>
        <w:tab/>
      </w:r>
      <w:r>
        <w:tab/>
      </w:r>
      <w:r>
        <w:tab/>
      </w:r>
      <w:r w:rsidRPr="00E155AD">
        <w:t>Channels-Kana-IQ.CIT-A.10.70.101.34</w:t>
      </w:r>
    </w:p>
    <w:p w:rsidR="00E155AD" w:rsidRDefault="00E155AD">
      <w:r>
        <w:t>CIT-C</w:t>
      </w:r>
      <w:r>
        <w:tab/>
      </w:r>
      <w:r>
        <w:tab/>
      </w:r>
      <w:r>
        <w:tab/>
      </w:r>
      <w:r w:rsidRPr="00E155AD">
        <w:t>Channels-Kana-IQ.CIT-C.10.70.101.35</w:t>
      </w:r>
    </w:p>
    <w:p w:rsidR="00E155AD" w:rsidRDefault="00E155AD">
      <w:r>
        <w:t>SIT-A</w:t>
      </w:r>
      <w:r>
        <w:tab/>
      </w:r>
      <w:r>
        <w:tab/>
      </w:r>
      <w:r>
        <w:tab/>
      </w:r>
      <w:r w:rsidRPr="00E155AD">
        <w:t>Channels-Kana-IQ.SIT-A.172.28.196.9</w:t>
      </w:r>
    </w:p>
    <w:p w:rsidR="00241606" w:rsidRDefault="00241606"/>
    <w:p w:rsidR="00E155AD" w:rsidRDefault="00241606">
      <w:r>
        <w:rPr>
          <w:b/>
        </w:rPr>
        <w:t xml:space="preserve">Note: </w:t>
      </w:r>
      <w:r>
        <w:t>All the agents are running under service user account “kanaapp”</w:t>
      </w:r>
      <w:r w:rsidR="000D096C">
        <w:t xml:space="preserve"> in order to avoid permission issues to the “data” folder in KANA installation directory.</w:t>
      </w:r>
      <w:r w:rsidR="002F1519">
        <w:t xml:space="preserve"> Below property should be set as soon as agent is installed, as KANA IQ server installation path is not common for all the </w:t>
      </w:r>
      <w:r w:rsidR="003B4F73">
        <w:t>environments:</w:t>
      </w:r>
    </w:p>
    <w:p w:rsidR="002F1519" w:rsidRDefault="002F1519"/>
    <w:p w:rsidR="002F1519" w:rsidRPr="00B74B75" w:rsidRDefault="002F1519" w:rsidP="002F1519">
      <w:pPr>
        <w:rPr>
          <w:b/>
          <w:sz w:val="24"/>
        </w:rPr>
      </w:pPr>
      <w:r w:rsidRPr="00B74B75">
        <w:rPr>
          <w:b/>
          <w:sz w:val="24"/>
        </w:rPr>
        <w:t>Property:</w:t>
      </w:r>
    </w:p>
    <w:p w:rsidR="002F1519" w:rsidRDefault="002F1519" w:rsidP="002F1519">
      <w:r>
        <w:t>KANA_DATA</w:t>
      </w:r>
    </w:p>
    <w:p w:rsidR="002F1519" w:rsidRDefault="002F1519" w:rsidP="002F1519"/>
    <w:p w:rsidR="002F1519" w:rsidRPr="006F1D51" w:rsidRDefault="002F1519" w:rsidP="002F1519">
      <w:r>
        <w:t>DEV-A</w:t>
      </w:r>
      <w:r>
        <w:tab/>
      </w:r>
      <w:r w:rsidRPr="006F1D51">
        <w:t>F:\KANAIQ\IQ\data</w:t>
      </w:r>
    </w:p>
    <w:p w:rsidR="002F1519" w:rsidRPr="006F1D51" w:rsidRDefault="002F1519" w:rsidP="002F1519">
      <w:r w:rsidRPr="006F1D51">
        <w:t>DEV-B</w:t>
      </w:r>
      <w:r w:rsidRPr="006F1D51">
        <w:tab/>
        <w:t>F:\KanaIQ\IQ\data</w:t>
      </w:r>
    </w:p>
    <w:p w:rsidR="002F1519" w:rsidRPr="006F1D51" w:rsidRDefault="002F1519" w:rsidP="002F1519">
      <w:r w:rsidRPr="006F1D51">
        <w:t>DEV-C</w:t>
      </w:r>
      <w:r w:rsidRPr="006F1D51">
        <w:tab/>
        <w:t>F:\KANA\KANAIQ\IQ\data</w:t>
      </w:r>
    </w:p>
    <w:p w:rsidR="002F1519" w:rsidRPr="006F1D51" w:rsidRDefault="002F1519" w:rsidP="002F1519">
      <w:r w:rsidRPr="006F1D51">
        <w:t>CIT-A</w:t>
      </w:r>
      <w:r w:rsidRPr="006F1D51">
        <w:tab/>
        <w:t>F:\KANA\IQ\data</w:t>
      </w:r>
    </w:p>
    <w:p w:rsidR="002F1519" w:rsidRDefault="002F1519" w:rsidP="002F1519">
      <w:r w:rsidRPr="006F1D51">
        <w:t>CIT-C</w:t>
      </w:r>
      <w:r w:rsidRPr="006F1D51">
        <w:tab/>
        <w:t>F:\KANAIQ\IQ\data</w:t>
      </w:r>
    </w:p>
    <w:p w:rsidR="00F23ECF" w:rsidRDefault="002F1519">
      <w:r>
        <w:t>SIT-A</w:t>
      </w:r>
      <w:r>
        <w:tab/>
      </w:r>
      <w:r w:rsidRPr="00953107">
        <w:t>F:\KANAIQ\IQ\data</w:t>
      </w:r>
    </w:p>
    <w:p w:rsidR="00443F08" w:rsidRPr="00F23ECF" w:rsidRDefault="00443F08">
      <w:r w:rsidRPr="00443F08">
        <w:rPr>
          <w:b/>
          <w:sz w:val="24"/>
        </w:rPr>
        <w:lastRenderedPageBreak/>
        <w:t>CI and CD</w:t>
      </w:r>
    </w:p>
    <w:p w:rsidR="00443F08" w:rsidRDefault="00443F08">
      <w:r>
        <w:t>Template files are present in the data directory in the installation path.</w:t>
      </w:r>
    </w:p>
    <w:p w:rsidR="00443F08" w:rsidRDefault="00443F08">
      <w:r>
        <w:t>“data” directory is treated as the base directory from which “.tem” files are pushed</w:t>
      </w:r>
      <w:r w:rsidR="006E1F2E">
        <w:t xml:space="preserve"> into BitBucket</w:t>
      </w:r>
      <w:r>
        <w:t>.</w:t>
      </w:r>
      <w:r w:rsidR="00C86E62">
        <w:t xml:space="preserve"> All the code in the branch is integrated using Jenkins and pushed to UrbanCode </w:t>
      </w:r>
      <w:r w:rsidR="000700ED">
        <w:t>Deploy</w:t>
      </w:r>
      <w:r w:rsidR="00C86E62">
        <w:t>.</w:t>
      </w:r>
    </w:p>
    <w:p w:rsidR="009A7EC2" w:rsidRDefault="009A7EC2"/>
    <w:p w:rsidR="009A7EC2" w:rsidRPr="00AC25D5" w:rsidRDefault="009A7EC2">
      <w:pPr>
        <w:rPr>
          <w:b/>
        </w:rPr>
      </w:pPr>
      <w:r w:rsidRPr="00AC25D5">
        <w:rPr>
          <w:b/>
        </w:rPr>
        <w:t>Pipelines setup in Jenkins:</w:t>
      </w:r>
    </w:p>
    <w:p w:rsidR="009A7EC2" w:rsidRDefault="00461EEF" w:rsidP="00461EEF">
      <w:pPr>
        <w:ind w:left="3600" w:hanging="3600"/>
      </w:pPr>
      <w:r w:rsidRPr="00461EEF">
        <w:t>Channels-KANA-DEV-A-Deploy</w:t>
      </w:r>
      <w:r>
        <w:tab/>
        <w:t>: For Daily deployments of the ongoing release (feature/release_name branch)</w:t>
      </w:r>
      <w:r w:rsidR="004334AE">
        <w:t xml:space="preserve"> on DEV-A</w:t>
      </w:r>
    </w:p>
    <w:p w:rsidR="00342E77" w:rsidRDefault="00CD2D98" w:rsidP="00461EEF">
      <w:pPr>
        <w:ind w:left="3600" w:hanging="3600"/>
      </w:pPr>
      <w:r w:rsidRPr="00CD2D98">
        <w:t>Channels-KANA-DEV-A-Pipeline</w:t>
      </w:r>
      <w:r w:rsidR="00DE0F56">
        <w:tab/>
        <w:t>: For promotions to higher environments</w:t>
      </w:r>
    </w:p>
    <w:p w:rsidR="00CD2D98" w:rsidRDefault="00CD2D98" w:rsidP="00461EEF">
      <w:pPr>
        <w:ind w:left="3600" w:hanging="3600"/>
      </w:pPr>
      <w:r w:rsidRPr="00CD2D98">
        <w:t>Channels-KANA-DEV-B-Pipeline</w:t>
      </w:r>
    </w:p>
    <w:p w:rsidR="00CD2D98" w:rsidRDefault="00CD2D98" w:rsidP="00461EEF">
      <w:pPr>
        <w:ind w:left="3600" w:hanging="3600"/>
      </w:pPr>
      <w:r w:rsidRPr="00CD2D98">
        <w:t>Channels-KANA-CIT-A-Pipeline</w:t>
      </w:r>
    </w:p>
    <w:p w:rsidR="00CD2D98" w:rsidRDefault="00CD2D98" w:rsidP="00461EEF">
      <w:pPr>
        <w:ind w:left="3600" w:hanging="3600"/>
      </w:pPr>
      <w:r w:rsidRPr="00CD2D98">
        <w:t>Channels-KANA-CIT-B-Pipeline</w:t>
      </w:r>
    </w:p>
    <w:p w:rsidR="00CD2D98" w:rsidRDefault="00CD2D98" w:rsidP="00461EEF">
      <w:pPr>
        <w:ind w:left="3600" w:hanging="3600"/>
      </w:pPr>
      <w:r w:rsidRPr="00CD2D98">
        <w:t>Channels-KANA-CIT-C-Pipeline</w:t>
      </w:r>
    </w:p>
    <w:p w:rsidR="00CD2D98" w:rsidRDefault="00CD2D98" w:rsidP="00461EEF">
      <w:pPr>
        <w:ind w:left="3600" w:hanging="3600"/>
      </w:pPr>
      <w:r w:rsidRPr="00CD2D98">
        <w:t>Channels-KANA-SIT-A-</w:t>
      </w:r>
      <w:r w:rsidR="005A5745">
        <w:t>Pipeline</w:t>
      </w:r>
    </w:p>
    <w:p w:rsidR="00024557" w:rsidRDefault="00024557" w:rsidP="00461EEF">
      <w:pPr>
        <w:ind w:left="3600" w:hanging="3600"/>
      </w:pPr>
    </w:p>
    <w:p w:rsidR="00024557" w:rsidRPr="004F6438" w:rsidRDefault="00024557" w:rsidP="00024557">
      <w:pPr>
        <w:ind w:left="3600" w:hanging="3600"/>
        <w:rPr>
          <w:b/>
          <w:sz w:val="24"/>
        </w:rPr>
      </w:pPr>
      <w:r w:rsidRPr="004F6438">
        <w:rPr>
          <w:b/>
          <w:sz w:val="24"/>
        </w:rPr>
        <w:t>Delivery Pipeline View:</w:t>
      </w:r>
    </w:p>
    <w:p w:rsidR="004A3546" w:rsidRDefault="004A3546" w:rsidP="00461EEF">
      <w:pPr>
        <w:ind w:left="3600" w:hanging="3600"/>
      </w:pPr>
    </w:p>
    <w:p w:rsidR="00CB1E71" w:rsidRDefault="00E45FA6" w:rsidP="00461EEF">
      <w:pPr>
        <w:ind w:left="3600" w:hanging="3600"/>
      </w:pPr>
      <w:r>
        <w:rPr>
          <w:noProof/>
        </w:rPr>
        <w:drawing>
          <wp:inline distT="0" distB="0" distL="0" distR="0" wp14:anchorId="204957BA" wp14:editId="621FBEBF">
            <wp:extent cx="59436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65" w:rsidRDefault="00C14865" w:rsidP="00A767CC">
      <w:pPr>
        <w:rPr>
          <w:b/>
          <w:sz w:val="28"/>
        </w:rPr>
      </w:pPr>
    </w:p>
    <w:p w:rsidR="0079271F" w:rsidRPr="00CE5E36" w:rsidRDefault="008918FE" w:rsidP="00A767CC">
      <w:pPr>
        <w:rPr>
          <w:b/>
          <w:sz w:val="20"/>
        </w:rPr>
      </w:pPr>
      <w:r w:rsidRPr="00CE5E36">
        <w:rPr>
          <w:b/>
          <w:sz w:val="24"/>
        </w:rPr>
        <w:t>Steps involved in Deployment:</w:t>
      </w:r>
    </w:p>
    <w:p w:rsidR="00C14865" w:rsidRDefault="00BC7490" w:rsidP="00A07ED8">
      <w:pPr>
        <w:ind w:left="4320" w:hanging="4320"/>
      </w:pPr>
      <w:r>
        <w:rPr>
          <w:b/>
        </w:rPr>
        <w:t>getD</w:t>
      </w:r>
      <w:r w:rsidR="00070B6A" w:rsidRPr="005A3FE4">
        <w:rPr>
          <w:b/>
        </w:rPr>
        <w:t>ate</w:t>
      </w:r>
      <w:r w:rsidR="00A07ED8">
        <w:tab/>
      </w:r>
      <w:r w:rsidR="00E652D7">
        <w:t>: Get the timestamp and store in property, which will be used to create backup directories with timestamp</w:t>
      </w:r>
    </w:p>
    <w:p w:rsidR="00E652D7" w:rsidRDefault="00070B6A" w:rsidP="00A07ED8">
      <w:pPr>
        <w:ind w:left="4320" w:hanging="4320"/>
      </w:pPr>
      <w:r w:rsidRPr="005A3FE4">
        <w:rPr>
          <w:b/>
        </w:rPr>
        <w:t>Create base backup directory</w:t>
      </w:r>
      <w:r w:rsidR="00A07ED8">
        <w:tab/>
      </w:r>
      <w:r>
        <w:t>: Create a base backup directory in which backup directories with timestamp are created</w:t>
      </w:r>
    </w:p>
    <w:p w:rsidR="00A07ED8" w:rsidRPr="00A07ED8" w:rsidRDefault="00A07ED8" w:rsidP="008C2AA9">
      <w:pPr>
        <w:ind w:left="4320" w:hanging="4320"/>
      </w:pPr>
      <w:r w:rsidRPr="00A07ED8">
        <w:rPr>
          <w:b/>
        </w:rPr>
        <w:t>Create backup directory with timestamp</w:t>
      </w:r>
      <w:r>
        <w:rPr>
          <w:b/>
        </w:rPr>
        <w:tab/>
      </w:r>
      <w:r w:rsidRPr="00A07ED8">
        <w:t>:</w:t>
      </w:r>
      <w:r>
        <w:rPr>
          <w:b/>
        </w:rPr>
        <w:t xml:space="preserve"> </w:t>
      </w:r>
      <w:r>
        <w:t>Create backup directories with timestamp</w:t>
      </w:r>
      <w:r w:rsidR="00E65D5D">
        <w:t xml:space="preserve"> inside base backup directory</w:t>
      </w:r>
    </w:p>
    <w:p w:rsidR="00070B6A" w:rsidRDefault="00070B6A" w:rsidP="00070B6A">
      <w:pPr>
        <w:ind w:left="2880" w:hanging="2880"/>
      </w:pPr>
      <w:r w:rsidRPr="005A3FE4">
        <w:rPr>
          <w:b/>
        </w:rPr>
        <w:t>Take backup of existing template sets</w:t>
      </w:r>
      <w:r>
        <w:tab/>
      </w:r>
      <w:r w:rsidR="00A07ED8">
        <w:tab/>
      </w:r>
      <w:r>
        <w:t>: Take a backup of the existing files in data directory</w:t>
      </w:r>
    </w:p>
    <w:p w:rsidR="00070B6A" w:rsidRDefault="00070B6A" w:rsidP="00A07ED8">
      <w:pPr>
        <w:ind w:left="4320" w:hanging="4320"/>
      </w:pPr>
      <w:r w:rsidRPr="005A3FE4">
        <w:rPr>
          <w:b/>
        </w:rPr>
        <w:t>Deploy tem files</w:t>
      </w:r>
      <w:r w:rsidR="00A07ED8">
        <w:tab/>
      </w:r>
      <w:r>
        <w:t>: Deploy the new tem files (use download artifacts plugin in sync mode)</w:t>
      </w:r>
    </w:p>
    <w:p w:rsidR="00A509A4" w:rsidRDefault="00A509A4" w:rsidP="00070B6A">
      <w:pPr>
        <w:ind w:left="3600" w:hanging="3600"/>
      </w:pPr>
    </w:p>
    <w:p w:rsidR="00B46259" w:rsidRDefault="00B46259" w:rsidP="00070B6A">
      <w:pPr>
        <w:ind w:left="3600" w:hanging="3600"/>
        <w:rPr>
          <w:b/>
        </w:rPr>
      </w:pPr>
    </w:p>
    <w:p w:rsidR="00B46259" w:rsidRDefault="00B46259" w:rsidP="00070B6A">
      <w:pPr>
        <w:ind w:left="3600" w:hanging="3600"/>
        <w:rPr>
          <w:b/>
        </w:rPr>
      </w:pPr>
      <w:r>
        <w:rPr>
          <w:b/>
        </w:rPr>
        <w:lastRenderedPageBreak/>
        <w:t>Description and Details of steps involved in Deployment</w:t>
      </w:r>
      <w:bookmarkStart w:id="0" w:name="_GoBack"/>
      <w:bookmarkEnd w:id="0"/>
    </w:p>
    <w:p w:rsidR="00A509A4" w:rsidRDefault="00A509A4" w:rsidP="00070B6A">
      <w:pPr>
        <w:ind w:left="3600" w:hanging="3600"/>
        <w:rPr>
          <w:b/>
        </w:rPr>
      </w:pPr>
      <w:r w:rsidRPr="002C3F97">
        <w:rPr>
          <w:b/>
        </w:rPr>
        <w:t>getDate</w:t>
      </w:r>
    </w:p>
    <w:p w:rsidR="002C3F97" w:rsidRPr="002C3F97" w:rsidRDefault="002C3F97" w:rsidP="00070B6A">
      <w:pPr>
        <w:ind w:left="3600" w:hanging="3600"/>
        <w:rPr>
          <w:b/>
        </w:rPr>
      </w:pPr>
      <w:r w:rsidRPr="0093256A">
        <w:t>script</w:t>
      </w:r>
      <w:r>
        <w:rPr>
          <w:b/>
        </w:rPr>
        <w:t>:</w:t>
      </w:r>
    </w:p>
    <w:p w:rsidR="002C3F97" w:rsidRDefault="002C3F97" w:rsidP="002C3F97">
      <w:r>
        <w:t>$date=Get-Date -format MM.dd.yyyy-HH.mm.ss</w:t>
      </w:r>
    </w:p>
    <w:p w:rsidR="002C3F97" w:rsidRDefault="002C3F97" w:rsidP="002C3F97">
      <w:r>
        <w:t>Write-Host "DATE=$date"</w:t>
      </w:r>
    </w:p>
    <w:p w:rsidR="005F5C76" w:rsidRDefault="005F5C76" w:rsidP="002C3F97"/>
    <w:p w:rsidR="005F5C76" w:rsidRDefault="005F5C76" w:rsidP="002C3F97">
      <w:r>
        <w:t>Post-processing script:</w:t>
      </w:r>
    </w:p>
    <w:p w:rsidR="00D075A5" w:rsidRDefault="00D075A5" w:rsidP="00D075A5">
      <w:r>
        <w:t>var exit = properties.get('exitCode');</w:t>
      </w:r>
    </w:p>
    <w:p w:rsidR="00D075A5" w:rsidRDefault="00D075A5" w:rsidP="00D075A5"/>
    <w:p w:rsidR="00D075A5" w:rsidRDefault="00D075A5" w:rsidP="00D075A5"/>
    <w:p w:rsidR="00D075A5" w:rsidRDefault="00D075A5" w:rsidP="00BB110B">
      <w:pPr>
        <w:ind w:firstLine="720"/>
      </w:pPr>
      <w:r>
        <w:t>if (exit == -128) {</w:t>
      </w:r>
    </w:p>
    <w:p w:rsidR="00D075A5" w:rsidRDefault="00D075A5" w:rsidP="00D075A5">
      <w:r>
        <w:t xml:space="preserve">   </w:t>
      </w:r>
      <w:r w:rsidR="00BB110B">
        <w:tab/>
      </w:r>
      <w:r>
        <w:t xml:space="preserve"> properties.put('Status', 'Success');</w:t>
      </w:r>
    </w:p>
    <w:p w:rsidR="00D075A5" w:rsidRDefault="00D075A5" w:rsidP="00D075A5">
      <w:r>
        <w:t xml:space="preserve">    </w:t>
      </w:r>
      <w:r w:rsidR="00BB110B">
        <w:tab/>
      </w:r>
      <w:r>
        <w:t>scanner.register("DATE=", function(lineNumber, line) {</w:t>
      </w:r>
    </w:p>
    <w:p w:rsidR="00D075A5" w:rsidRDefault="00D075A5" w:rsidP="00D075A5">
      <w:r>
        <w:t xml:space="preserve">    </w:t>
      </w:r>
      <w:r w:rsidR="00BB110B">
        <w:tab/>
      </w:r>
      <w:r>
        <w:t xml:space="preserve"> var value=line.replace("DATE=","");</w:t>
      </w:r>
    </w:p>
    <w:p w:rsidR="00D075A5" w:rsidRDefault="00D075A5" w:rsidP="00D075A5">
      <w:r>
        <w:t xml:space="preserve">   </w:t>
      </w:r>
      <w:r w:rsidR="00BB110B">
        <w:tab/>
      </w:r>
      <w:r>
        <w:t xml:space="preserve">  properties.put("backup_date",value);</w:t>
      </w:r>
    </w:p>
    <w:p w:rsidR="00D075A5" w:rsidRDefault="00D075A5" w:rsidP="00BB110B">
      <w:pPr>
        <w:ind w:firstLine="720"/>
      </w:pPr>
      <w:r>
        <w:t>});</w:t>
      </w:r>
    </w:p>
    <w:p w:rsidR="00D075A5" w:rsidRDefault="00D075A5" w:rsidP="00BB110B">
      <w:pPr>
        <w:ind w:firstLine="720"/>
      </w:pPr>
      <w:r>
        <w:t>scanner.scan();</w:t>
      </w:r>
    </w:p>
    <w:p w:rsidR="00D075A5" w:rsidRDefault="00D075A5" w:rsidP="00BB110B">
      <w:pPr>
        <w:ind w:firstLine="720"/>
      </w:pPr>
      <w:r>
        <w:t>}</w:t>
      </w:r>
    </w:p>
    <w:p w:rsidR="00D075A5" w:rsidRDefault="00D075A5" w:rsidP="00BB110B">
      <w:pPr>
        <w:ind w:firstLine="720"/>
      </w:pPr>
      <w:r>
        <w:t>else {</w:t>
      </w:r>
    </w:p>
    <w:p w:rsidR="00D075A5" w:rsidRDefault="00D075A5" w:rsidP="00D075A5">
      <w:r>
        <w:t xml:space="preserve">  </w:t>
      </w:r>
      <w:r w:rsidR="00BB110B">
        <w:tab/>
      </w:r>
      <w:r>
        <w:t xml:space="preserve">   properties.put('Status', 'Failure');</w:t>
      </w:r>
    </w:p>
    <w:p w:rsidR="005F5C76" w:rsidRDefault="00D075A5" w:rsidP="00BB110B">
      <w:pPr>
        <w:ind w:firstLine="720"/>
      </w:pPr>
      <w:r>
        <w:t>}</w:t>
      </w:r>
    </w:p>
    <w:p w:rsidR="002C3F97" w:rsidRDefault="002C3F97" w:rsidP="002C3F97"/>
    <w:p w:rsidR="00F31121" w:rsidRDefault="00F31121" w:rsidP="002C3F97">
      <w:pPr>
        <w:rPr>
          <w:b/>
        </w:rPr>
      </w:pPr>
      <w:r w:rsidRPr="005A3FE4">
        <w:rPr>
          <w:b/>
        </w:rPr>
        <w:t>Create base backup directory</w:t>
      </w:r>
    </w:p>
    <w:p w:rsidR="00977A9D" w:rsidRPr="009F6F75" w:rsidRDefault="00977A9D" w:rsidP="00977A9D">
      <w:pPr>
        <w:ind w:left="3600" w:hanging="3600"/>
      </w:pPr>
      <w:r>
        <w:t>Working Directory</w:t>
      </w:r>
      <w:r>
        <w:tab/>
        <w:t>: F:\</w:t>
      </w:r>
    </w:p>
    <w:p w:rsidR="00F31121" w:rsidRDefault="00F31121" w:rsidP="002C3F97">
      <w:r w:rsidRPr="00F31121">
        <w:t>Script</w:t>
      </w:r>
      <w:r>
        <w:t>:</w:t>
      </w:r>
    </w:p>
    <w:p w:rsidR="006361F0" w:rsidRPr="00F31121" w:rsidRDefault="006361F0" w:rsidP="002C3F97"/>
    <w:p w:rsidR="00F31121" w:rsidRDefault="00F31121" w:rsidP="002C3F97">
      <w:r w:rsidRPr="00F31121">
        <w:t>if not exist "kana_backup" mkdir kana_backup</w:t>
      </w:r>
    </w:p>
    <w:p w:rsidR="002C3F97" w:rsidRDefault="002C3F97" w:rsidP="002C3F97"/>
    <w:p w:rsidR="005177F0" w:rsidRDefault="00A27E0D" w:rsidP="002C3F97">
      <w:pPr>
        <w:rPr>
          <w:b/>
        </w:rPr>
      </w:pPr>
      <w:r w:rsidRPr="00A27E0D">
        <w:rPr>
          <w:b/>
        </w:rPr>
        <w:t>Create backup directory with timestamp</w:t>
      </w:r>
    </w:p>
    <w:p w:rsidR="00977A9D" w:rsidRPr="009F6F75" w:rsidRDefault="00977A9D" w:rsidP="00977A9D">
      <w:pPr>
        <w:ind w:left="3600" w:hanging="3600"/>
      </w:pPr>
      <w:r>
        <w:t>Working Directory</w:t>
      </w:r>
      <w:r>
        <w:tab/>
        <w:t>: F:\kana_backup</w:t>
      </w:r>
    </w:p>
    <w:p w:rsidR="00977A9D" w:rsidRDefault="00977A9D" w:rsidP="002C3F97">
      <w:pPr>
        <w:rPr>
          <w:b/>
        </w:rPr>
      </w:pPr>
    </w:p>
    <w:p w:rsidR="002C4D28" w:rsidRPr="002C4D28" w:rsidRDefault="002C4D28" w:rsidP="002C3F97">
      <w:r w:rsidRPr="002C4D28">
        <w:t>Script</w:t>
      </w:r>
      <w:r>
        <w:t>:</w:t>
      </w:r>
    </w:p>
    <w:p w:rsidR="00A27E0D" w:rsidRDefault="002C4D28" w:rsidP="002C3F97">
      <w:r w:rsidRPr="002C4D28">
        <w:t>mkdir kana-${p:getDate/backup_date}</w:t>
      </w:r>
    </w:p>
    <w:p w:rsidR="00020C74" w:rsidRDefault="00020C74" w:rsidP="002C3F97"/>
    <w:p w:rsidR="00020C74" w:rsidRPr="00A27E0D" w:rsidRDefault="00020C74" w:rsidP="002C3F97"/>
    <w:p w:rsidR="00C14865" w:rsidRDefault="00020C74" w:rsidP="00A767CC">
      <w:pPr>
        <w:rPr>
          <w:b/>
        </w:rPr>
      </w:pPr>
      <w:r w:rsidRPr="006A39C9">
        <w:rPr>
          <w:b/>
        </w:rPr>
        <w:t>Take backup of existing templatesets</w:t>
      </w:r>
      <w:r w:rsidR="00C14865" w:rsidRPr="006A39C9">
        <w:rPr>
          <w:b/>
        </w:rPr>
        <w:t>:</w:t>
      </w:r>
    </w:p>
    <w:p w:rsidR="006A39C9" w:rsidRPr="006A39C9" w:rsidRDefault="006A39C9" w:rsidP="00A767CC">
      <w:r w:rsidRPr="006A39C9">
        <w:t>Working Directory</w:t>
      </w:r>
      <w:r>
        <w:tab/>
        <w:t xml:space="preserve">: </w:t>
      </w:r>
      <w:r w:rsidRPr="006A39C9">
        <w:t>${p:agent/KANA_DATA}</w:t>
      </w:r>
    </w:p>
    <w:p w:rsidR="00C14865" w:rsidRDefault="00C14865" w:rsidP="006A39C9">
      <w:r>
        <w:t>Copy tem files along with directory structure:</w:t>
      </w:r>
    </w:p>
    <w:p w:rsidR="00C14865" w:rsidRDefault="00C14865" w:rsidP="00A767CC"/>
    <w:p w:rsidR="001E0920" w:rsidRDefault="00472E85" w:rsidP="00A767CC">
      <w:r w:rsidRPr="00472E85">
        <w:t>xcopy *.tem F:\kana_backup\kana-${p:getDate/backup_date} /sy</w:t>
      </w:r>
    </w:p>
    <w:p w:rsidR="00472E85" w:rsidRDefault="00472E85" w:rsidP="00A767CC"/>
    <w:p w:rsidR="00472E85" w:rsidRDefault="00235BF0" w:rsidP="00A767CC">
      <w:pPr>
        <w:rPr>
          <w:b/>
        </w:rPr>
      </w:pPr>
      <w:r w:rsidRPr="00235BF0">
        <w:rPr>
          <w:b/>
        </w:rPr>
        <w:t>Deploy tem files</w:t>
      </w:r>
    </w:p>
    <w:p w:rsidR="001E7733" w:rsidRPr="00235BF0" w:rsidRDefault="001E7733" w:rsidP="00A767CC">
      <w:pPr>
        <w:rPr>
          <w:b/>
        </w:rPr>
      </w:pPr>
      <w:r>
        <w:t>Deploy the new tem files (use download artifacts plugin in sync mode)</w:t>
      </w:r>
    </w:p>
    <w:p w:rsidR="00235BF0" w:rsidRDefault="00D44DBC" w:rsidP="001E0920">
      <w:r>
        <w:t>Working Directory</w:t>
      </w:r>
      <w:r>
        <w:tab/>
        <w:t xml:space="preserve">: </w:t>
      </w:r>
      <w:r w:rsidRPr="00D44DBC">
        <w:t>${p:agent/KANA_DATA}</w:t>
      </w:r>
    </w:p>
    <w:p w:rsidR="005A54AC" w:rsidRDefault="005A54AC" w:rsidP="001E0920"/>
    <w:p w:rsidR="00B117DB" w:rsidRDefault="00B117DB" w:rsidP="001E0920">
      <w:pPr>
        <w:rPr>
          <w:b/>
          <w:sz w:val="28"/>
        </w:rPr>
      </w:pPr>
    </w:p>
    <w:p w:rsidR="00B117DB" w:rsidRDefault="00B117DB" w:rsidP="001E0920">
      <w:pPr>
        <w:rPr>
          <w:b/>
          <w:sz w:val="28"/>
        </w:rPr>
      </w:pPr>
    </w:p>
    <w:p w:rsidR="00B117DB" w:rsidRDefault="00B117DB" w:rsidP="001E0920">
      <w:pPr>
        <w:rPr>
          <w:b/>
          <w:sz w:val="28"/>
        </w:rPr>
      </w:pPr>
    </w:p>
    <w:p w:rsidR="00B117DB" w:rsidRDefault="00B117DB" w:rsidP="001E0920">
      <w:pPr>
        <w:rPr>
          <w:b/>
          <w:sz w:val="28"/>
        </w:rPr>
      </w:pPr>
    </w:p>
    <w:p w:rsidR="005A54AC" w:rsidRPr="00406636" w:rsidRDefault="0042170A" w:rsidP="001E0920">
      <w:pPr>
        <w:rPr>
          <w:b/>
          <w:sz w:val="28"/>
        </w:rPr>
      </w:pPr>
      <w:r w:rsidRPr="00406636">
        <w:rPr>
          <w:b/>
          <w:sz w:val="28"/>
        </w:rPr>
        <w:t>Dev Team:</w:t>
      </w:r>
    </w:p>
    <w:p w:rsidR="001E0920" w:rsidRDefault="001E0920" w:rsidP="001E0920">
      <w:r>
        <w:t>DV00517044@TechMahindra.com</w:t>
      </w:r>
    </w:p>
    <w:p w:rsidR="001E0920" w:rsidRDefault="001E0920" w:rsidP="001E0920">
      <w:r>
        <w:t>SM00505483@TechMahindra.com</w:t>
      </w:r>
    </w:p>
    <w:p w:rsidR="001E0920" w:rsidRDefault="001E0920" w:rsidP="001E0920">
      <w:r>
        <w:t>MM00504582@TechMahindra.com</w:t>
      </w:r>
    </w:p>
    <w:p w:rsidR="001E0920" w:rsidRDefault="001E0920" w:rsidP="001E0920">
      <w:r>
        <w:t>VK00465616@TechMahindra.com</w:t>
      </w:r>
    </w:p>
    <w:p w:rsidR="00B85DD2" w:rsidRDefault="00B85DD2"/>
    <w:p w:rsidR="00434E70" w:rsidRDefault="00434E70"/>
    <w:p w:rsidR="00434E70" w:rsidRDefault="00434E70"/>
    <w:sectPr w:rsidR="0043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00F6"/>
    <w:multiLevelType w:val="hybridMultilevel"/>
    <w:tmpl w:val="136E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FEE"/>
    <w:multiLevelType w:val="hybridMultilevel"/>
    <w:tmpl w:val="8A3A32F0"/>
    <w:lvl w:ilvl="0" w:tplc="B232D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00D7C"/>
    <w:multiLevelType w:val="hybridMultilevel"/>
    <w:tmpl w:val="B65E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6C75"/>
    <w:multiLevelType w:val="hybridMultilevel"/>
    <w:tmpl w:val="764CE12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3D7676"/>
    <w:multiLevelType w:val="hybridMultilevel"/>
    <w:tmpl w:val="A64EA87E"/>
    <w:lvl w:ilvl="0" w:tplc="41CCA3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65279A"/>
    <w:multiLevelType w:val="hybridMultilevel"/>
    <w:tmpl w:val="AC5A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C600E"/>
    <w:multiLevelType w:val="hybridMultilevel"/>
    <w:tmpl w:val="1DE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4A"/>
    <w:rsid w:val="00020C74"/>
    <w:rsid w:val="00024557"/>
    <w:rsid w:val="0003779D"/>
    <w:rsid w:val="0005517B"/>
    <w:rsid w:val="000700ED"/>
    <w:rsid w:val="00070B6A"/>
    <w:rsid w:val="000D096C"/>
    <w:rsid w:val="001021B6"/>
    <w:rsid w:val="00197276"/>
    <w:rsid w:val="001C562D"/>
    <w:rsid w:val="001E0920"/>
    <w:rsid w:val="001E7733"/>
    <w:rsid w:val="0020363C"/>
    <w:rsid w:val="00215145"/>
    <w:rsid w:val="00235AB7"/>
    <w:rsid w:val="00235BF0"/>
    <w:rsid w:val="00241606"/>
    <w:rsid w:val="002539E4"/>
    <w:rsid w:val="002B2BE9"/>
    <w:rsid w:val="002B5272"/>
    <w:rsid w:val="002C3F97"/>
    <w:rsid w:val="002C4D28"/>
    <w:rsid w:val="002D6EA7"/>
    <w:rsid w:val="002F1519"/>
    <w:rsid w:val="00342E77"/>
    <w:rsid w:val="003A3544"/>
    <w:rsid w:val="003B0C50"/>
    <w:rsid w:val="003B4F73"/>
    <w:rsid w:val="003D39F5"/>
    <w:rsid w:val="00406636"/>
    <w:rsid w:val="0042170A"/>
    <w:rsid w:val="004334AE"/>
    <w:rsid w:val="00434E70"/>
    <w:rsid w:val="0044278F"/>
    <w:rsid w:val="00443F08"/>
    <w:rsid w:val="00461EEF"/>
    <w:rsid w:val="00472E85"/>
    <w:rsid w:val="004A3546"/>
    <w:rsid w:val="004F6438"/>
    <w:rsid w:val="005177F0"/>
    <w:rsid w:val="00521F4A"/>
    <w:rsid w:val="005A3FE4"/>
    <w:rsid w:val="005A54AC"/>
    <w:rsid w:val="005A5745"/>
    <w:rsid w:val="005F5C76"/>
    <w:rsid w:val="006361F0"/>
    <w:rsid w:val="00661BB1"/>
    <w:rsid w:val="006A39C9"/>
    <w:rsid w:val="006C6069"/>
    <w:rsid w:val="006E1F2E"/>
    <w:rsid w:val="006F1D51"/>
    <w:rsid w:val="007165C5"/>
    <w:rsid w:val="00721D57"/>
    <w:rsid w:val="00761BD7"/>
    <w:rsid w:val="0079271F"/>
    <w:rsid w:val="008918FE"/>
    <w:rsid w:val="00893909"/>
    <w:rsid w:val="008C2AA9"/>
    <w:rsid w:val="0093256A"/>
    <w:rsid w:val="00953107"/>
    <w:rsid w:val="0096422A"/>
    <w:rsid w:val="00977A9D"/>
    <w:rsid w:val="009A7EC2"/>
    <w:rsid w:val="009E2F95"/>
    <w:rsid w:val="009F6F75"/>
    <w:rsid w:val="00A07ED8"/>
    <w:rsid w:val="00A27E0D"/>
    <w:rsid w:val="00A509A4"/>
    <w:rsid w:val="00A767CC"/>
    <w:rsid w:val="00A83364"/>
    <w:rsid w:val="00AC25D5"/>
    <w:rsid w:val="00AC33E7"/>
    <w:rsid w:val="00B117DB"/>
    <w:rsid w:val="00B46259"/>
    <w:rsid w:val="00B53A2B"/>
    <w:rsid w:val="00B623DE"/>
    <w:rsid w:val="00B74B75"/>
    <w:rsid w:val="00B85DD2"/>
    <w:rsid w:val="00BA7EBE"/>
    <w:rsid w:val="00BB110B"/>
    <w:rsid w:val="00BC7490"/>
    <w:rsid w:val="00C14865"/>
    <w:rsid w:val="00C41A14"/>
    <w:rsid w:val="00C76C9C"/>
    <w:rsid w:val="00C86E62"/>
    <w:rsid w:val="00CB1E71"/>
    <w:rsid w:val="00CB444F"/>
    <w:rsid w:val="00CD2D98"/>
    <w:rsid w:val="00CE5E36"/>
    <w:rsid w:val="00D075A5"/>
    <w:rsid w:val="00D44DBC"/>
    <w:rsid w:val="00DD3A0A"/>
    <w:rsid w:val="00DD7D44"/>
    <w:rsid w:val="00DE0F56"/>
    <w:rsid w:val="00DE7AE0"/>
    <w:rsid w:val="00E012C5"/>
    <w:rsid w:val="00E155AD"/>
    <w:rsid w:val="00E45FA6"/>
    <w:rsid w:val="00E652D7"/>
    <w:rsid w:val="00E65D5D"/>
    <w:rsid w:val="00EA74F6"/>
    <w:rsid w:val="00ED29D4"/>
    <w:rsid w:val="00F23ECF"/>
    <w:rsid w:val="00F31121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850E"/>
  <w15:chartTrackingRefBased/>
  <w15:docId w15:val="{2E772D0D-2E6E-4189-94E4-11118E6C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284</cp:revision>
  <dcterms:created xsi:type="dcterms:W3CDTF">2018-01-26T05:27:00Z</dcterms:created>
  <dcterms:modified xsi:type="dcterms:W3CDTF">2018-02-21T13:05:00Z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TECHMAHINDRA\UA00434497</vt:lpwstr>
  </property>
  <property fmtid="{D5CDD505-2E9C-101B-9397-08002B2CF9AE}" pid="4" name="DLPManualFileClassificationLastModificationDate">
    <vt:lpwstr>1516944494</vt:lpwstr>
  </property>
  <property fmtid="{D5CDD505-2E9C-101B-9397-08002B2CF9AE}" pid="5" name="DLPManualFileClassificationVersion">
    <vt:lpwstr>10.0.100.37</vt:lpwstr>
  </property>
</Properties>
</file>