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417BE" w14:textId="77777777" w:rsidR="00AA5B18" w:rsidRPr="00572396" w:rsidRDefault="00AA5B18">
      <w:pPr>
        <w:rPr>
          <w:rFonts w:ascii="Arial" w:hAnsi="Arial" w:cs="Arial"/>
        </w:rPr>
      </w:pPr>
    </w:p>
    <w:p w14:paraId="3C4FBB5A" w14:textId="77777777" w:rsidR="00AA5B18" w:rsidRPr="00572396" w:rsidRDefault="00AA5B18">
      <w:pPr>
        <w:rPr>
          <w:rFonts w:ascii="Arial" w:hAnsi="Arial" w:cs="Arial"/>
        </w:rPr>
      </w:pPr>
    </w:p>
    <w:p w14:paraId="59D331AD" w14:textId="77777777" w:rsidR="00AA5B18" w:rsidRPr="00572396" w:rsidRDefault="00AA5B18">
      <w:pPr>
        <w:rPr>
          <w:rFonts w:ascii="Arial" w:hAnsi="Arial" w:cs="Arial"/>
        </w:rPr>
      </w:pPr>
    </w:p>
    <w:p w14:paraId="1625ACB7" w14:textId="77777777" w:rsidR="00AA5B18" w:rsidRPr="00572396" w:rsidRDefault="00AA5B18">
      <w:pPr>
        <w:rPr>
          <w:rFonts w:ascii="Arial" w:hAnsi="Arial" w:cs="Arial"/>
        </w:rPr>
      </w:pPr>
    </w:p>
    <w:p w14:paraId="3E5FAD6A" w14:textId="77777777" w:rsidR="00AA5B18" w:rsidRPr="00572396" w:rsidRDefault="00AA5B18">
      <w:pPr>
        <w:rPr>
          <w:rFonts w:ascii="Arial" w:hAnsi="Arial" w:cs="Arial"/>
        </w:rPr>
      </w:pPr>
    </w:p>
    <w:p w14:paraId="778C998A" w14:textId="77777777" w:rsidR="00AA5B18" w:rsidRPr="00572396" w:rsidRDefault="00AA5B18">
      <w:pPr>
        <w:rPr>
          <w:rFonts w:ascii="Arial" w:hAnsi="Arial" w:cs="Arial"/>
        </w:rPr>
      </w:pPr>
    </w:p>
    <w:p w14:paraId="67EB41C2" w14:textId="77777777" w:rsidR="00AA5B18" w:rsidRPr="00572396" w:rsidRDefault="000410A5">
      <w:pPr>
        <w:spacing w:after="120"/>
        <w:jc w:val="center"/>
        <w:rPr>
          <w:rFonts w:ascii="Arial" w:hAnsi="Arial" w:cs="Arial"/>
          <w:sz w:val="44"/>
          <w:szCs w:val="44"/>
        </w:rPr>
      </w:pPr>
      <w:r w:rsidRPr="00572396">
        <w:rPr>
          <w:rFonts w:ascii="Arial" w:hAnsi="Arial" w:cs="Arial"/>
          <w:b/>
          <w:sz w:val="44"/>
          <w:szCs w:val="44"/>
        </w:rPr>
        <w:t>BIKE SHARING DEMAND FORECASTING</w:t>
      </w:r>
    </w:p>
    <w:p w14:paraId="4746AEC8" w14:textId="77777777" w:rsidR="00AA5B18" w:rsidRPr="00572396" w:rsidRDefault="000410A5">
      <w:pPr>
        <w:spacing w:after="120"/>
        <w:jc w:val="center"/>
        <w:rPr>
          <w:rFonts w:ascii="Arial" w:hAnsi="Arial" w:cs="Arial"/>
        </w:rPr>
      </w:pPr>
      <w:r w:rsidRPr="00572396">
        <w:rPr>
          <w:rFonts w:ascii="Arial" w:hAnsi="Arial" w:cs="Arial"/>
          <w:i/>
          <w:sz w:val="28"/>
        </w:rPr>
        <w:t>A Comparative Study of Statistical and Machine Learning Approaches</w:t>
      </w:r>
    </w:p>
    <w:p w14:paraId="7DABF96E" w14:textId="77777777" w:rsidR="00AA5B18" w:rsidRPr="00572396" w:rsidRDefault="00AA5B18">
      <w:pPr>
        <w:rPr>
          <w:rFonts w:ascii="Arial" w:hAnsi="Arial" w:cs="Arial"/>
        </w:rPr>
      </w:pPr>
    </w:p>
    <w:p w14:paraId="498CFBCE" w14:textId="123D74EA" w:rsidR="00AA5B18" w:rsidRPr="00572396" w:rsidRDefault="00974C20">
      <w:pPr>
        <w:spacing w:after="120"/>
        <w:jc w:val="center"/>
        <w:rPr>
          <w:rFonts w:ascii="Arial" w:hAnsi="Arial" w:cs="Arial"/>
        </w:rPr>
      </w:pPr>
      <w:r w:rsidRPr="00572396">
        <w:rPr>
          <w:rFonts w:ascii="Arial" w:hAnsi="Arial" w:cs="Arial"/>
          <w:b/>
          <w:sz w:val="28"/>
        </w:rPr>
        <w:t xml:space="preserve">Naga Venkata </w:t>
      </w:r>
      <w:r w:rsidR="000410A5" w:rsidRPr="00572396">
        <w:rPr>
          <w:rFonts w:ascii="Arial" w:hAnsi="Arial" w:cs="Arial"/>
          <w:b/>
          <w:sz w:val="28"/>
        </w:rPr>
        <w:t>Sai</w:t>
      </w:r>
      <w:r w:rsidRPr="00572396">
        <w:rPr>
          <w:rFonts w:ascii="Arial" w:hAnsi="Arial" w:cs="Arial"/>
          <w:b/>
          <w:sz w:val="28"/>
        </w:rPr>
        <w:t xml:space="preserve"> Ram </w:t>
      </w:r>
      <w:r w:rsidR="000410A5" w:rsidRPr="00572396">
        <w:rPr>
          <w:rFonts w:ascii="Arial" w:hAnsi="Arial" w:cs="Arial"/>
          <w:b/>
          <w:sz w:val="28"/>
        </w:rPr>
        <w:t>Charan</w:t>
      </w:r>
      <w:r w:rsidRPr="00572396">
        <w:rPr>
          <w:rFonts w:ascii="Arial" w:hAnsi="Arial" w:cs="Arial"/>
          <w:b/>
          <w:sz w:val="28"/>
        </w:rPr>
        <w:t xml:space="preserve"> Pullabhotla</w:t>
      </w:r>
    </w:p>
    <w:p w14:paraId="03E0A7FC" w14:textId="69AD0F65" w:rsidR="00974C20" w:rsidRPr="00572396" w:rsidRDefault="00974C20">
      <w:pPr>
        <w:spacing w:after="120"/>
        <w:jc w:val="center"/>
        <w:rPr>
          <w:rFonts w:ascii="Arial" w:hAnsi="Arial" w:cs="Arial"/>
          <w:sz w:val="24"/>
        </w:rPr>
      </w:pPr>
      <w:r w:rsidRPr="00572396">
        <w:rPr>
          <w:rFonts w:ascii="Arial" w:hAnsi="Arial" w:cs="Arial"/>
          <w:sz w:val="24"/>
        </w:rPr>
        <w:t>Student ID: 24071651</w:t>
      </w:r>
    </w:p>
    <w:p w14:paraId="2F348509" w14:textId="19B2463E" w:rsidR="000C0E3D" w:rsidRPr="00572396" w:rsidRDefault="000C0E3D">
      <w:pPr>
        <w:spacing w:after="120"/>
        <w:jc w:val="center"/>
        <w:rPr>
          <w:rFonts w:ascii="Arial" w:hAnsi="Arial" w:cs="Arial"/>
          <w:sz w:val="24"/>
        </w:rPr>
      </w:pPr>
      <w:r w:rsidRPr="00572396">
        <w:rPr>
          <w:rFonts w:ascii="Arial" w:hAnsi="Arial" w:cs="Arial"/>
          <w:sz w:val="24"/>
        </w:rPr>
        <w:t xml:space="preserve">GitHub Link: </w:t>
      </w:r>
      <w:r w:rsidRPr="00572396">
        <w:rPr>
          <w:rFonts w:ascii="Arial" w:hAnsi="Arial" w:cs="Arial"/>
          <w:sz w:val="24"/>
        </w:rPr>
        <w:t>https://github.com/sairampullabhotla1992/Bike_rental_project.git</w:t>
      </w:r>
    </w:p>
    <w:p w14:paraId="40A4D7A4" w14:textId="52C5A891" w:rsidR="00AA5B18" w:rsidRPr="00572396" w:rsidRDefault="000410A5">
      <w:pPr>
        <w:spacing w:after="120"/>
        <w:jc w:val="center"/>
        <w:rPr>
          <w:rFonts w:ascii="Arial" w:hAnsi="Arial" w:cs="Arial"/>
        </w:rPr>
      </w:pPr>
      <w:r w:rsidRPr="00572396">
        <w:rPr>
          <w:rFonts w:ascii="Arial" w:hAnsi="Arial" w:cs="Arial"/>
          <w:sz w:val="24"/>
        </w:rPr>
        <w:t>M.Sc. Data Science</w:t>
      </w:r>
    </w:p>
    <w:p w14:paraId="0EF18533" w14:textId="77777777" w:rsidR="00AA5B18" w:rsidRPr="00572396" w:rsidRDefault="000410A5">
      <w:pPr>
        <w:spacing w:after="120"/>
        <w:jc w:val="center"/>
        <w:rPr>
          <w:rFonts w:ascii="Arial" w:hAnsi="Arial" w:cs="Arial"/>
        </w:rPr>
      </w:pPr>
      <w:r w:rsidRPr="00572396">
        <w:rPr>
          <w:rFonts w:ascii="Arial" w:hAnsi="Arial" w:cs="Arial"/>
          <w:sz w:val="24"/>
        </w:rPr>
        <w:t>University of Hertfordshire</w:t>
      </w:r>
    </w:p>
    <w:p w14:paraId="628FA81A" w14:textId="77777777" w:rsidR="00AA5B18" w:rsidRPr="00572396" w:rsidRDefault="000410A5">
      <w:pPr>
        <w:spacing w:after="120"/>
        <w:jc w:val="center"/>
        <w:rPr>
          <w:rFonts w:ascii="Arial" w:hAnsi="Arial" w:cs="Arial"/>
        </w:rPr>
      </w:pPr>
      <w:r w:rsidRPr="00572396">
        <w:rPr>
          <w:rFonts w:ascii="Arial" w:hAnsi="Arial" w:cs="Arial"/>
          <w:sz w:val="24"/>
        </w:rPr>
        <w:t>April 2026</w:t>
      </w:r>
    </w:p>
    <w:p w14:paraId="3C30DE96" w14:textId="77777777" w:rsidR="00AA5B18" w:rsidRPr="00572396" w:rsidRDefault="000410A5">
      <w:pPr>
        <w:rPr>
          <w:rFonts w:ascii="Arial" w:hAnsi="Arial" w:cs="Arial"/>
        </w:rPr>
      </w:pPr>
      <w:r w:rsidRPr="00572396">
        <w:rPr>
          <w:rFonts w:ascii="Arial" w:hAnsi="Arial" w:cs="Arial"/>
        </w:rPr>
        <w:br w:type="page"/>
      </w:r>
    </w:p>
    <w:p w14:paraId="39D804F9" w14:textId="77777777" w:rsidR="00AA5B18" w:rsidRPr="00572396" w:rsidRDefault="000410A5">
      <w:pPr>
        <w:pStyle w:val="Heading1"/>
        <w:rPr>
          <w:rFonts w:ascii="Arial" w:hAnsi="Arial" w:cs="Arial"/>
        </w:rPr>
      </w:pPr>
      <w:r w:rsidRPr="00572396">
        <w:rPr>
          <w:rFonts w:ascii="Arial" w:hAnsi="Arial" w:cs="Arial"/>
          <w:color w:val="002855"/>
        </w:rPr>
        <w:lastRenderedPageBreak/>
        <w:t>Table of Contents</w:t>
      </w:r>
    </w:p>
    <w:p w14:paraId="2F438E30" w14:textId="77777777" w:rsidR="00AA5B18" w:rsidRPr="00873797" w:rsidRDefault="000410A5">
      <w:pPr>
        <w:spacing w:after="40"/>
        <w:rPr>
          <w:rFonts w:ascii="Arial" w:hAnsi="Arial" w:cs="Arial"/>
          <w:sz w:val="24"/>
          <w:szCs w:val="24"/>
        </w:rPr>
      </w:pPr>
      <w:r w:rsidRPr="00873797">
        <w:rPr>
          <w:rFonts w:ascii="Arial" w:hAnsi="Arial" w:cs="Arial"/>
          <w:sz w:val="24"/>
          <w:szCs w:val="24"/>
        </w:rPr>
        <w:t>1. Abstract</w:t>
      </w:r>
    </w:p>
    <w:p w14:paraId="4DB29716" w14:textId="77777777" w:rsidR="00AA5B18" w:rsidRPr="00873797" w:rsidRDefault="000410A5">
      <w:pPr>
        <w:spacing w:after="40"/>
        <w:rPr>
          <w:rFonts w:ascii="Arial" w:hAnsi="Arial" w:cs="Arial"/>
          <w:sz w:val="24"/>
          <w:szCs w:val="24"/>
        </w:rPr>
      </w:pPr>
      <w:r w:rsidRPr="00873797">
        <w:rPr>
          <w:rFonts w:ascii="Arial" w:hAnsi="Arial" w:cs="Arial"/>
          <w:sz w:val="24"/>
          <w:szCs w:val="24"/>
        </w:rPr>
        <w:t>2. Introduction</w:t>
      </w:r>
    </w:p>
    <w:p w14:paraId="575B040D"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2.1 Background and Motivation</w:t>
      </w:r>
    </w:p>
    <w:p w14:paraId="59B7577D"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2.2 Research Question and Objectives</w:t>
      </w:r>
    </w:p>
    <w:p w14:paraId="69A43E69"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2.3 Report Structure</w:t>
      </w:r>
    </w:p>
    <w:p w14:paraId="5CFB207A" w14:textId="77777777" w:rsidR="00AA5B18" w:rsidRPr="00873797" w:rsidRDefault="000410A5">
      <w:pPr>
        <w:spacing w:after="40"/>
        <w:rPr>
          <w:rFonts w:ascii="Arial" w:hAnsi="Arial" w:cs="Arial"/>
          <w:sz w:val="24"/>
          <w:szCs w:val="24"/>
        </w:rPr>
      </w:pPr>
      <w:r w:rsidRPr="00873797">
        <w:rPr>
          <w:rFonts w:ascii="Arial" w:hAnsi="Arial" w:cs="Arial"/>
          <w:sz w:val="24"/>
          <w:szCs w:val="24"/>
        </w:rPr>
        <w:t>3. Literature Review</w:t>
      </w:r>
    </w:p>
    <w:p w14:paraId="2919DC76"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3.1 Traditional Time-Series Methods</w:t>
      </w:r>
    </w:p>
    <w:p w14:paraId="602B632C"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3.2 Machine Learning Approaches</w:t>
      </w:r>
    </w:p>
    <w:p w14:paraId="7B8873AF"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3.3 Ensemble and Hybrid Methods</w:t>
      </w:r>
    </w:p>
    <w:p w14:paraId="3CCB0593"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3.4 Gaps in Existin</w:t>
      </w:r>
      <w:r w:rsidRPr="00873797">
        <w:rPr>
          <w:rFonts w:ascii="Arial" w:hAnsi="Arial" w:cs="Arial"/>
          <w:sz w:val="24"/>
          <w:szCs w:val="24"/>
        </w:rPr>
        <w:t>g Literature</w:t>
      </w:r>
    </w:p>
    <w:p w14:paraId="53A19BC3" w14:textId="77777777" w:rsidR="00AA5B18" w:rsidRPr="00873797" w:rsidRDefault="000410A5">
      <w:pPr>
        <w:spacing w:after="40"/>
        <w:rPr>
          <w:rFonts w:ascii="Arial" w:hAnsi="Arial" w:cs="Arial"/>
          <w:sz w:val="24"/>
          <w:szCs w:val="24"/>
        </w:rPr>
      </w:pPr>
      <w:r w:rsidRPr="00873797">
        <w:rPr>
          <w:rFonts w:ascii="Arial" w:hAnsi="Arial" w:cs="Arial"/>
          <w:sz w:val="24"/>
          <w:szCs w:val="24"/>
        </w:rPr>
        <w:t>4. Methodology</w:t>
      </w:r>
    </w:p>
    <w:p w14:paraId="79E16CFD"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4.1 Dataset Description</w:t>
      </w:r>
    </w:p>
    <w:p w14:paraId="581F2E5A"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4.2 Exploratory Data Analysis</w:t>
      </w:r>
    </w:p>
    <w:p w14:paraId="3F422A0E"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4.3 Feature Engineering</w:t>
      </w:r>
    </w:p>
    <w:p w14:paraId="6854427C"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4.4 Train-Test Split and Target Transformation</w:t>
      </w:r>
    </w:p>
    <w:p w14:paraId="0387825E"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4.5 Model Specifications</w:t>
      </w:r>
    </w:p>
    <w:p w14:paraId="00A0F22C"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4.6 Hyperparameter Tuning Strategy</w:t>
      </w:r>
    </w:p>
    <w:p w14:paraId="397720EE"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4.7 Evaluation Metrics</w:t>
      </w:r>
    </w:p>
    <w:p w14:paraId="2A3724FA" w14:textId="77777777" w:rsidR="00AA5B18" w:rsidRPr="00873797" w:rsidRDefault="000410A5">
      <w:pPr>
        <w:spacing w:after="40"/>
        <w:rPr>
          <w:rFonts w:ascii="Arial" w:hAnsi="Arial" w:cs="Arial"/>
          <w:sz w:val="24"/>
          <w:szCs w:val="24"/>
        </w:rPr>
      </w:pPr>
      <w:r w:rsidRPr="00873797">
        <w:rPr>
          <w:rFonts w:ascii="Arial" w:hAnsi="Arial" w:cs="Arial"/>
          <w:sz w:val="24"/>
          <w:szCs w:val="24"/>
        </w:rPr>
        <w:t>5. Results and Analysis</w:t>
      </w:r>
    </w:p>
    <w:p w14:paraId="209259F2"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5.1 SARIMA Results</w:t>
      </w:r>
    </w:p>
    <w:p w14:paraId="29916B90"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5.2 SARIMAX Results</w:t>
      </w:r>
    </w:p>
    <w:p w14:paraId="4AD83433"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5.3 XGBoost Results</w:t>
      </w:r>
    </w:p>
    <w:p w14:paraId="63576DE7"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5.4 LightGBM Results</w:t>
      </w:r>
    </w:p>
    <w:p w14:paraId="2C202DE8"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5.5 Multi-Horizon Forecasting</w:t>
      </w:r>
    </w:p>
    <w:p w14:paraId="698DE1D7"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5.6 Ensemble Models</w:t>
      </w:r>
    </w:p>
    <w:p w14:paraId="031DD6AB"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5.7 Comp</w:t>
      </w:r>
      <w:r w:rsidRPr="00873797">
        <w:rPr>
          <w:rFonts w:ascii="Arial" w:hAnsi="Arial" w:cs="Arial"/>
          <w:sz w:val="24"/>
          <w:szCs w:val="24"/>
        </w:rPr>
        <w:t>rehensive Comparison</w:t>
      </w:r>
    </w:p>
    <w:p w14:paraId="2AC0FE44"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5.8 Feature Importance Analysis</w:t>
      </w:r>
    </w:p>
    <w:p w14:paraId="48E74D9F"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5.9 Residual Analysis</w:t>
      </w:r>
    </w:p>
    <w:p w14:paraId="6C99B236" w14:textId="77777777" w:rsidR="00AA5B18" w:rsidRPr="00873797" w:rsidRDefault="000410A5">
      <w:pPr>
        <w:spacing w:after="40"/>
        <w:rPr>
          <w:rFonts w:ascii="Arial" w:hAnsi="Arial" w:cs="Arial"/>
          <w:sz w:val="24"/>
          <w:szCs w:val="24"/>
        </w:rPr>
      </w:pPr>
      <w:r w:rsidRPr="00873797">
        <w:rPr>
          <w:rFonts w:ascii="Arial" w:hAnsi="Arial" w:cs="Arial"/>
          <w:sz w:val="24"/>
          <w:szCs w:val="24"/>
        </w:rPr>
        <w:t>6. Discussion</w:t>
      </w:r>
    </w:p>
    <w:p w14:paraId="5F56BF92"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6.1 Key Findings</w:t>
      </w:r>
    </w:p>
    <w:p w14:paraId="1E002AEB"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6.2 Comparison with Literature</w:t>
      </w:r>
    </w:p>
    <w:p w14:paraId="077B3BE9"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6.3 Limitations</w:t>
      </w:r>
    </w:p>
    <w:p w14:paraId="1DB61883" w14:textId="77777777" w:rsidR="00AA5B18" w:rsidRPr="00873797" w:rsidRDefault="000410A5">
      <w:pPr>
        <w:spacing w:after="40"/>
        <w:rPr>
          <w:rFonts w:ascii="Arial" w:hAnsi="Arial" w:cs="Arial"/>
          <w:sz w:val="24"/>
          <w:szCs w:val="24"/>
        </w:rPr>
      </w:pPr>
      <w:r w:rsidRPr="00873797">
        <w:rPr>
          <w:rFonts w:ascii="Arial" w:hAnsi="Arial" w:cs="Arial"/>
          <w:sz w:val="24"/>
          <w:szCs w:val="24"/>
        </w:rPr>
        <w:t xml:space="preserve">    6.4 Ethical Considerations</w:t>
      </w:r>
    </w:p>
    <w:p w14:paraId="6DD71C46" w14:textId="77777777" w:rsidR="00AA5B18" w:rsidRPr="00873797" w:rsidRDefault="000410A5">
      <w:pPr>
        <w:spacing w:after="40"/>
        <w:rPr>
          <w:rFonts w:ascii="Arial" w:hAnsi="Arial" w:cs="Arial"/>
          <w:sz w:val="24"/>
          <w:szCs w:val="24"/>
        </w:rPr>
      </w:pPr>
      <w:r w:rsidRPr="00873797">
        <w:rPr>
          <w:rFonts w:ascii="Arial" w:hAnsi="Arial" w:cs="Arial"/>
          <w:sz w:val="24"/>
          <w:szCs w:val="24"/>
        </w:rPr>
        <w:t>7. Conclusion and Future Work</w:t>
      </w:r>
    </w:p>
    <w:p w14:paraId="70649C98" w14:textId="77777777" w:rsidR="00AA5B18" w:rsidRPr="00873797" w:rsidRDefault="000410A5">
      <w:pPr>
        <w:spacing w:after="40"/>
        <w:rPr>
          <w:rFonts w:ascii="Arial" w:hAnsi="Arial" w:cs="Arial"/>
          <w:sz w:val="24"/>
          <w:szCs w:val="24"/>
        </w:rPr>
      </w:pPr>
      <w:r w:rsidRPr="00873797">
        <w:rPr>
          <w:rFonts w:ascii="Arial" w:hAnsi="Arial" w:cs="Arial"/>
          <w:sz w:val="24"/>
          <w:szCs w:val="24"/>
        </w:rPr>
        <w:t>8. References</w:t>
      </w:r>
    </w:p>
    <w:p w14:paraId="2C1F3E0A" w14:textId="77777777" w:rsidR="00AA5B18" w:rsidRPr="00572396" w:rsidRDefault="000410A5">
      <w:pPr>
        <w:pStyle w:val="Heading1"/>
        <w:rPr>
          <w:rFonts w:ascii="Arial" w:hAnsi="Arial" w:cs="Arial"/>
        </w:rPr>
      </w:pPr>
      <w:r w:rsidRPr="00572396">
        <w:rPr>
          <w:rFonts w:ascii="Arial" w:hAnsi="Arial" w:cs="Arial"/>
          <w:color w:val="002855"/>
        </w:rPr>
        <w:lastRenderedPageBreak/>
        <w:t xml:space="preserve">1. </w:t>
      </w:r>
      <w:r w:rsidRPr="00572396">
        <w:rPr>
          <w:rFonts w:ascii="Arial" w:hAnsi="Arial" w:cs="Arial"/>
          <w:color w:val="002855"/>
        </w:rPr>
        <w:t>Abstract</w:t>
      </w:r>
    </w:p>
    <w:p w14:paraId="459BE23F" w14:textId="77777777" w:rsidR="00AA5B18" w:rsidRPr="00FF5064" w:rsidRDefault="000410A5">
      <w:pPr>
        <w:spacing w:after="120"/>
        <w:rPr>
          <w:rFonts w:ascii="Arial" w:hAnsi="Arial" w:cs="Arial"/>
          <w:sz w:val="24"/>
          <w:szCs w:val="24"/>
        </w:rPr>
      </w:pPr>
      <w:r w:rsidRPr="00FF5064">
        <w:rPr>
          <w:rFonts w:ascii="Arial" w:hAnsi="Arial" w:cs="Arial"/>
          <w:sz w:val="24"/>
          <w:szCs w:val="24"/>
        </w:rPr>
        <w:t>This report presents a comprehensive comparative study of statistical and machine learning approaches for short-term hourly bike rental demand forecasting using the UCI Bike Sharing Dataset (Fanaee-T and Gama, 2014). The study addresses a key oper</w:t>
      </w:r>
      <w:r w:rsidRPr="00FF5064">
        <w:rPr>
          <w:rFonts w:ascii="Arial" w:hAnsi="Arial" w:cs="Arial"/>
          <w:sz w:val="24"/>
          <w:szCs w:val="24"/>
        </w:rPr>
        <w:t>ational challenge in urban mobility: predicting hourly bike demand to enable efficient fleet rebalancing and resource allocation. We implement and systematically compare four model families — SARIMA, SARIMAX, XGBoost, and LightGBM — along with three weight</w:t>
      </w:r>
      <w:r w:rsidRPr="00FF5064">
        <w:rPr>
          <w:rFonts w:ascii="Arial" w:hAnsi="Arial" w:cs="Arial"/>
          <w:sz w:val="24"/>
          <w:szCs w:val="24"/>
        </w:rPr>
        <w:t>ed ensemble strategies, evaluating all models using MAE, RMSE, and WMAPE (Weighted Mean Absolute Percentage Error).</w:t>
      </w:r>
    </w:p>
    <w:p w14:paraId="084351D9" w14:textId="77777777" w:rsidR="00AA5B18" w:rsidRPr="00FF5064" w:rsidRDefault="000410A5">
      <w:pPr>
        <w:spacing w:after="120"/>
        <w:rPr>
          <w:rFonts w:ascii="Arial" w:hAnsi="Arial" w:cs="Arial"/>
          <w:sz w:val="24"/>
          <w:szCs w:val="24"/>
        </w:rPr>
      </w:pPr>
      <w:r w:rsidRPr="00FF5064">
        <w:rPr>
          <w:rFonts w:ascii="Arial" w:hAnsi="Arial" w:cs="Arial"/>
          <w:sz w:val="24"/>
          <w:szCs w:val="24"/>
        </w:rPr>
        <w:t xml:space="preserve">Key methodological contributions include: (1) log1p transformation for SARIMA/SARIMAX to handle multiplicative demand patterns, (2) rolling </w:t>
      </w:r>
      <w:r w:rsidRPr="00FF5064">
        <w:rPr>
          <w:rFonts w:ascii="Arial" w:hAnsi="Arial" w:cs="Arial"/>
          <w:sz w:val="24"/>
          <w:szCs w:val="24"/>
        </w:rPr>
        <w:t>Kalman filter one-step-ahead forecasting for realistic evaluation (avoiding the pitfalls of one-shot forecasting), (3) engineering of 42 domain-specific features incorporating cyclical encoding, trend, weather interactions, lag features, and rolling statis</w:t>
      </w:r>
      <w:r w:rsidRPr="00FF5064">
        <w:rPr>
          <w:rFonts w:ascii="Arial" w:hAnsi="Arial" w:cs="Arial"/>
          <w:sz w:val="24"/>
          <w:szCs w:val="24"/>
        </w:rPr>
        <w:t>tics, (4) proper hyperparameter tuning via RandomizedSearchCV with TimeSeriesSplit cross-validation, and (5) multi-horizon forecasting analysis at 1, 6, and 24 hours ahead.</w:t>
      </w:r>
    </w:p>
    <w:p w14:paraId="19A7A5D6" w14:textId="77777777" w:rsidR="00AA5B18" w:rsidRPr="00FF5064" w:rsidRDefault="000410A5">
      <w:pPr>
        <w:spacing w:after="120"/>
        <w:rPr>
          <w:rFonts w:ascii="Arial" w:hAnsi="Arial" w:cs="Arial"/>
          <w:sz w:val="24"/>
          <w:szCs w:val="24"/>
        </w:rPr>
      </w:pPr>
      <w:r w:rsidRPr="00FF5064">
        <w:rPr>
          <w:rFonts w:ascii="Arial" w:hAnsi="Arial" w:cs="Arial"/>
          <w:sz w:val="24"/>
          <w:szCs w:val="24"/>
        </w:rPr>
        <w:t>The best-performing model — a triple weighted ensemble of SARIMAX, LightGBM, and XG</w:t>
      </w:r>
      <w:r w:rsidRPr="00FF5064">
        <w:rPr>
          <w:rFonts w:ascii="Arial" w:hAnsi="Arial" w:cs="Arial"/>
          <w:sz w:val="24"/>
          <w:szCs w:val="24"/>
        </w:rPr>
        <w:t>Boost — achieves a WMAPE of 12.64%, demonstrating that combining statistical time-series models with gradient boosting methods yields superior forecasting accuracy. Machine learning models halve the forecasting error compared to statistical approaches (WMA</w:t>
      </w:r>
      <w:r w:rsidRPr="00FF5064">
        <w:rPr>
          <w:rFonts w:ascii="Arial" w:hAnsi="Arial" w:cs="Arial"/>
          <w:sz w:val="24"/>
          <w:szCs w:val="24"/>
        </w:rPr>
        <w:t>PE ~13% vs ~23%), primarily through their ability to capture non-linear demand patterns and complex feature interactions.</w:t>
      </w:r>
    </w:p>
    <w:p w14:paraId="4F91B877" w14:textId="77777777" w:rsidR="00AA5B18" w:rsidRPr="00572396" w:rsidRDefault="000410A5">
      <w:pPr>
        <w:rPr>
          <w:rFonts w:ascii="Arial" w:hAnsi="Arial" w:cs="Arial"/>
        </w:rPr>
      </w:pPr>
      <w:r w:rsidRPr="00572396">
        <w:rPr>
          <w:rFonts w:ascii="Arial" w:hAnsi="Arial" w:cs="Arial"/>
        </w:rPr>
        <w:br w:type="page"/>
      </w:r>
    </w:p>
    <w:p w14:paraId="245E9023" w14:textId="77777777" w:rsidR="00AA5B18" w:rsidRPr="00572396" w:rsidRDefault="000410A5">
      <w:pPr>
        <w:pStyle w:val="Heading1"/>
        <w:rPr>
          <w:rFonts w:ascii="Arial" w:hAnsi="Arial" w:cs="Arial"/>
        </w:rPr>
      </w:pPr>
      <w:r w:rsidRPr="00572396">
        <w:rPr>
          <w:rFonts w:ascii="Arial" w:hAnsi="Arial" w:cs="Arial"/>
          <w:color w:val="002855"/>
        </w:rPr>
        <w:lastRenderedPageBreak/>
        <w:t>2. Introduction</w:t>
      </w:r>
    </w:p>
    <w:p w14:paraId="5ACC5F90" w14:textId="77777777" w:rsidR="00AA5B18" w:rsidRPr="00572396" w:rsidRDefault="000410A5">
      <w:pPr>
        <w:pStyle w:val="Heading2"/>
        <w:rPr>
          <w:rFonts w:ascii="Arial" w:hAnsi="Arial" w:cs="Arial"/>
        </w:rPr>
      </w:pPr>
      <w:r w:rsidRPr="00572396">
        <w:rPr>
          <w:rFonts w:ascii="Arial" w:hAnsi="Arial" w:cs="Arial"/>
          <w:color w:val="002855"/>
        </w:rPr>
        <w:t>2.1 Background and Motivation</w:t>
      </w:r>
    </w:p>
    <w:p w14:paraId="6D7AF0C6" w14:textId="77777777" w:rsidR="00AA5B18" w:rsidRPr="00294A5E" w:rsidRDefault="000410A5">
      <w:pPr>
        <w:spacing w:after="120"/>
        <w:rPr>
          <w:rFonts w:ascii="Arial" w:hAnsi="Arial" w:cs="Arial"/>
          <w:sz w:val="24"/>
          <w:szCs w:val="24"/>
        </w:rPr>
      </w:pPr>
      <w:r w:rsidRPr="00294A5E">
        <w:rPr>
          <w:rFonts w:ascii="Arial" w:hAnsi="Arial" w:cs="Arial"/>
          <w:sz w:val="24"/>
          <w:szCs w:val="24"/>
        </w:rPr>
        <w:t xml:space="preserve">Urban mobility is increasingly shifting towards sustainable </w:t>
      </w:r>
      <w:r w:rsidRPr="00294A5E">
        <w:rPr>
          <w:rFonts w:ascii="Arial" w:hAnsi="Arial" w:cs="Arial"/>
          <w:sz w:val="24"/>
          <w:szCs w:val="24"/>
        </w:rPr>
        <w:t>transportation options, with bike-sharing systems growing rapidly in cities worldwide. According to the National Association of City Transportation Officials, bike-sharing trips in major cities increased significantly between 2010 and 2020, driven by envir</w:t>
      </w:r>
      <w:r w:rsidRPr="00294A5E">
        <w:rPr>
          <w:rFonts w:ascii="Arial" w:hAnsi="Arial" w:cs="Arial"/>
          <w:sz w:val="24"/>
          <w:szCs w:val="24"/>
        </w:rPr>
        <w:t>onmental awareness, health benefits, and last-mile connectivity needs. For bike-sharing operators, the ability to predict demand accurately at an hourly granularity is critical for several operational decisions: fleet rebalancing between stations, maintena</w:t>
      </w:r>
      <w:r w:rsidRPr="00294A5E">
        <w:rPr>
          <w:rFonts w:ascii="Arial" w:hAnsi="Arial" w:cs="Arial"/>
          <w:sz w:val="24"/>
          <w:szCs w:val="24"/>
        </w:rPr>
        <w:t>nce scheduling, staffing allocation, and capacity planning for new stations.</w:t>
      </w:r>
    </w:p>
    <w:p w14:paraId="2073D77D" w14:textId="77777777" w:rsidR="00AA5B18" w:rsidRPr="00294A5E" w:rsidRDefault="000410A5">
      <w:pPr>
        <w:spacing w:after="120"/>
        <w:rPr>
          <w:rFonts w:ascii="Arial" w:hAnsi="Arial" w:cs="Arial"/>
          <w:sz w:val="24"/>
          <w:szCs w:val="24"/>
        </w:rPr>
      </w:pPr>
      <w:r w:rsidRPr="00294A5E">
        <w:rPr>
          <w:rFonts w:ascii="Arial" w:hAnsi="Arial" w:cs="Arial"/>
          <w:sz w:val="24"/>
          <w:szCs w:val="24"/>
        </w:rPr>
        <w:t xml:space="preserve">Washington D.C.'s Capital Bikeshare system, one of the largest in the United States, serves as an ideal case study. The system exhibits complex demand patterns driven by commuter </w:t>
      </w:r>
      <w:r w:rsidRPr="00294A5E">
        <w:rPr>
          <w:rFonts w:ascii="Arial" w:hAnsi="Arial" w:cs="Arial"/>
          <w:sz w:val="24"/>
          <w:szCs w:val="24"/>
        </w:rPr>
        <w:t>schedules (morning and evening rush hours), weather conditions (temperature, humidity, wind), and calendar effects (weekday vs weekend, holidays, seasons). These multi-factor dependencies make demand forecasting a challenging multivariate time-series regre</w:t>
      </w:r>
      <w:r w:rsidRPr="00294A5E">
        <w:rPr>
          <w:rFonts w:ascii="Arial" w:hAnsi="Arial" w:cs="Arial"/>
          <w:sz w:val="24"/>
          <w:szCs w:val="24"/>
        </w:rPr>
        <w:t>ssion problem that requires both temporal modelling and the incorporation of exogenous explanatory variables.</w:t>
      </w:r>
    </w:p>
    <w:p w14:paraId="171E9E1F" w14:textId="77777777" w:rsidR="00AA5B18" w:rsidRPr="00572396" w:rsidRDefault="000410A5">
      <w:pPr>
        <w:pStyle w:val="Heading2"/>
        <w:rPr>
          <w:rFonts w:ascii="Arial" w:hAnsi="Arial" w:cs="Arial"/>
        </w:rPr>
      </w:pPr>
      <w:r w:rsidRPr="00572396">
        <w:rPr>
          <w:rFonts w:ascii="Arial" w:hAnsi="Arial" w:cs="Arial"/>
          <w:color w:val="002855"/>
        </w:rPr>
        <w:t>2.2 Research Question and Objectives</w:t>
      </w:r>
    </w:p>
    <w:p w14:paraId="0CA4B839" w14:textId="77777777" w:rsidR="00AA5B18" w:rsidRPr="00DE7148" w:rsidRDefault="000410A5">
      <w:pPr>
        <w:spacing w:after="120"/>
        <w:rPr>
          <w:rFonts w:ascii="Arial" w:hAnsi="Arial" w:cs="Arial"/>
          <w:sz w:val="24"/>
          <w:szCs w:val="24"/>
        </w:rPr>
      </w:pPr>
      <w:r w:rsidRPr="00DE7148">
        <w:rPr>
          <w:rFonts w:ascii="Arial" w:hAnsi="Arial" w:cs="Arial"/>
          <w:sz w:val="24"/>
          <w:szCs w:val="24"/>
        </w:rPr>
        <w:t xml:space="preserve">This project addresses the primary research question: Can historical bike usage data and weather information </w:t>
      </w:r>
      <w:r w:rsidRPr="00DE7148">
        <w:rPr>
          <w:rFonts w:ascii="Arial" w:hAnsi="Arial" w:cs="Arial"/>
          <w:sz w:val="24"/>
          <w:szCs w:val="24"/>
        </w:rPr>
        <w:t>accurately forecast short-term (hourly) bike rental demand using time-series and machine learning models? Additionally, we investigate the following sub-questions:</w:t>
      </w:r>
    </w:p>
    <w:p w14:paraId="263C1596" w14:textId="77777777" w:rsidR="00AA5B18" w:rsidRPr="00DE7148" w:rsidRDefault="000410A5">
      <w:pPr>
        <w:pStyle w:val="ListBullet"/>
        <w:rPr>
          <w:rFonts w:ascii="Arial" w:hAnsi="Arial" w:cs="Arial"/>
          <w:sz w:val="24"/>
          <w:szCs w:val="24"/>
        </w:rPr>
      </w:pPr>
      <w:r w:rsidRPr="00DE7148">
        <w:rPr>
          <w:rFonts w:ascii="Arial" w:hAnsi="Arial" w:cs="Arial"/>
          <w:sz w:val="24"/>
          <w:szCs w:val="24"/>
        </w:rPr>
        <w:t>Do exogenous weather and calendar features improve statistical model accuracy (SARIMA vs SAR</w:t>
      </w:r>
      <w:r w:rsidRPr="00DE7148">
        <w:rPr>
          <w:rFonts w:ascii="Arial" w:hAnsi="Arial" w:cs="Arial"/>
          <w:sz w:val="24"/>
          <w:szCs w:val="24"/>
        </w:rPr>
        <w:t>IMAX)?</w:t>
      </w:r>
    </w:p>
    <w:p w14:paraId="6A14DBC7" w14:textId="77777777" w:rsidR="00AA5B18" w:rsidRPr="00DE7148" w:rsidRDefault="000410A5">
      <w:pPr>
        <w:pStyle w:val="ListBullet"/>
        <w:rPr>
          <w:rFonts w:ascii="Arial" w:hAnsi="Arial" w:cs="Arial"/>
          <w:sz w:val="24"/>
          <w:szCs w:val="24"/>
        </w:rPr>
      </w:pPr>
      <w:r w:rsidRPr="00DE7148">
        <w:rPr>
          <w:rFonts w:ascii="Arial" w:hAnsi="Arial" w:cs="Arial"/>
          <w:sz w:val="24"/>
          <w:szCs w:val="24"/>
        </w:rPr>
        <w:t>Can gradient boosting methods (XGBoost, LightGBM) significantly outperform traditional time-series models?</w:t>
      </w:r>
    </w:p>
    <w:p w14:paraId="3D405BA7" w14:textId="77777777" w:rsidR="00AA5B18" w:rsidRPr="00DE7148" w:rsidRDefault="000410A5">
      <w:pPr>
        <w:pStyle w:val="ListBullet"/>
        <w:rPr>
          <w:rFonts w:ascii="Arial" w:hAnsi="Arial" w:cs="Arial"/>
          <w:sz w:val="24"/>
          <w:szCs w:val="24"/>
        </w:rPr>
      </w:pPr>
      <w:r w:rsidRPr="00DE7148">
        <w:rPr>
          <w:rFonts w:ascii="Arial" w:hAnsi="Arial" w:cs="Arial"/>
          <w:sz w:val="24"/>
          <w:szCs w:val="24"/>
        </w:rPr>
        <w:t>Does ensembling statistical and ML models provide additional forecasting improvements?</w:t>
      </w:r>
    </w:p>
    <w:p w14:paraId="6908E0E5" w14:textId="77777777" w:rsidR="00AA5B18" w:rsidRPr="00DE7148" w:rsidRDefault="000410A5">
      <w:pPr>
        <w:pStyle w:val="ListBullet"/>
        <w:rPr>
          <w:rFonts w:ascii="Arial" w:hAnsi="Arial" w:cs="Arial"/>
          <w:sz w:val="24"/>
          <w:szCs w:val="24"/>
        </w:rPr>
      </w:pPr>
      <w:r w:rsidRPr="00DE7148">
        <w:rPr>
          <w:rFonts w:ascii="Arial" w:hAnsi="Arial" w:cs="Arial"/>
          <w:sz w:val="24"/>
          <w:szCs w:val="24"/>
        </w:rPr>
        <w:t>How does forecast accuracy degrade across different pre</w:t>
      </w:r>
      <w:r w:rsidRPr="00DE7148">
        <w:rPr>
          <w:rFonts w:ascii="Arial" w:hAnsi="Arial" w:cs="Arial"/>
          <w:sz w:val="24"/>
          <w:szCs w:val="24"/>
        </w:rPr>
        <w:t>diction horizons (1h, 6h, 24h)?</w:t>
      </w:r>
    </w:p>
    <w:p w14:paraId="14A8991F" w14:textId="77777777" w:rsidR="00AA5B18" w:rsidRPr="00572396" w:rsidRDefault="000410A5">
      <w:pPr>
        <w:pStyle w:val="Heading2"/>
        <w:rPr>
          <w:rFonts w:ascii="Arial" w:hAnsi="Arial" w:cs="Arial"/>
        </w:rPr>
      </w:pPr>
      <w:r w:rsidRPr="00572396">
        <w:rPr>
          <w:rFonts w:ascii="Arial" w:hAnsi="Arial" w:cs="Arial"/>
          <w:color w:val="002855"/>
        </w:rPr>
        <w:t>2.3 Report Structure</w:t>
      </w:r>
    </w:p>
    <w:p w14:paraId="2306EB44" w14:textId="77777777" w:rsidR="00AA5B18" w:rsidRPr="00D104A6" w:rsidRDefault="000410A5">
      <w:pPr>
        <w:spacing w:after="120"/>
        <w:rPr>
          <w:rFonts w:ascii="Arial" w:hAnsi="Arial" w:cs="Arial"/>
          <w:sz w:val="24"/>
          <w:szCs w:val="24"/>
        </w:rPr>
      </w:pPr>
      <w:r w:rsidRPr="00D104A6">
        <w:rPr>
          <w:rFonts w:ascii="Arial" w:hAnsi="Arial" w:cs="Arial"/>
          <w:sz w:val="24"/>
          <w:szCs w:val="24"/>
        </w:rPr>
        <w:t>Section 3 reviews relevant literature on demand forecasting methods. Section 4 details the methodology including dataset description, feature engineering, model specifications, and evaluation metrics. Se</w:t>
      </w:r>
      <w:r w:rsidRPr="00D104A6">
        <w:rPr>
          <w:rFonts w:ascii="Arial" w:hAnsi="Arial" w:cs="Arial"/>
          <w:sz w:val="24"/>
          <w:szCs w:val="24"/>
        </w:rPr>
        <w:t xml:space="preserve">ction 5 presents </w:t>
      </w:r>
      <w:proofErr w:type="gramStart"/>
      <w:r w:rsidRPr="00D104A6">
        <w:rPr>
          <w:rFonts w:ascii="Arial" w:hAnsi="Arial" w:cs="Arial"/>
          <w:sz w:val="24"/>
          <w:szCs w:val="24"/>
        </w:rPr>
        <w:t>results</w:t>
      </w:r>
      <w:proofErr w:type="gramEnd"/>
      <w:r w:rsidRPr="00D104A6">
        <w:rPr>
          <w:rFonts w:ascii="Arial" w:hAnsi="Arial" w:cs="Arial"/>
          <w:sz w:val="24"/>
          <w:szCs w:val="24"/>
        </w:rPr>
        <w:t xml:space="preserve"> across all models and ensemble strategies. Section 6 discusses findings, limitations, and </w:t>
      </w:r>
      <w:r w:rsidRPr="00D104A6">
        <w:rPr>
          <w:rFonts w:ascii="Arial" w:hAnsi="Arial" w:cs="Arial"/>
          <w:sz w:val="24"/>
          <w:szCs w:val="24"/>
        </w:rPr>
        <w:lastRenderedPageBreak/>
        <w:t>ethical considerations. Section 7 concludes with key contributions and directions for future work.</w:t>
      </w:r>
    </w:p>
    <w:p w14:paraId="4DB918E0" w14:textId="77777777" w:rsidR="00AA5B18" w:rsidRPr="00572396" w:rsidRDefault="000410A5">
      <w:pPr>
        <w:pStyle w:val="Heading1"/>
        <w:rPr>
          <w:rFonts w:ascii="Arial" w:hAnsi="Arial" w:cs="Arial"/>
        </w:rPr>
      </w:pPr>
      <w:r w:rsidRPr="00572396">
        <w:rPr>
          <w:rFonts w:ascii="Arial" w:hAnsi="Arial" w:cs="Arial"/>
          <w:color w:val="002855"/>
        </w:rPr>
        <w:t>3. Literature Review</w:t>
      </w:r>
    </w:p>
    <w:p w14:paraId="50FC3199" w14:textId="77777777" w:rsidR="00AA5B18" w:rsidRPr="00572396" w:rsidRDefault="000410A5">
      <w:pPr>
        <w:pStyle w:val="Heading2"/>
        <w:rPr>
          <w:rFonts w:ascii="Arial" w:hAnsi="Arial" w:cs="Arial"/>
        </w:rPr>
      </w:pPr>
      <w:r w:rsidRPr="00572396">
        <w:rPr>
          <w:rFonts w:ascii="Arial" w:hAnsi="Arial" w:cs="Arial"/>
          <w:color w:val="002855"/>
        </w:rPr>
        <w:t>3.1 Traditional Tim</w:t>
      </w:r>
      <w:r w:rsidRPr="00572396">
        <w:rPr>
          <w:rFonts w:ascii="Arial" w:hAnsi="Arial" w:cs="Arial"/>
          <w:color w:val="002855"/>
        </w:rPr>
        <w:t>e-Series Methods</w:t>
      </w:r>
    </w:p>
    <w:p w14:paraId="7607ADD2" w14:textId="77777777" w:rsidR="00AA5B18" w:rsidRPr="001E192E" w:rsidRDefault="000410A5">
      <w:pPr>
        <w:spacing w:after="120"/>
        <w:rPr>
          <w:rFonts w:ascii="Arial" w:hAnsi="Arial" w:cs="Arial"/>
          <w:sz w:val="24"/>
          <w:szCs w:val="24"/>
        </w:rPr>
      </w:pPr>
      <w:r w:rsidRPr="001E192E">
        <w:rPr>
          <w:rFonts w:ascii="Arial" w:hAnsi="Arial" w:cs="Arial"/>
          <w:sz w:val="24"/>
          <w:szCs w:val="24"/>
        </w:rPr>
        <w:t>The SARIMA (Seasonal AutoRegressive Integrated Moving Average) family of models has been the cornerstone of time-series forecasting since the seminal work of Box and Jenkins (1970). Hyndman and Athanasopoulos (2021) provide a comprehensive</w:t>
      </w:r>
      <w:r w:rsidRPr="001E192E">
        <w:rPr>
          <w:rFonts w:ascii="Arial" w:hAnsi="Arial" w:cs="Arial"/>
          <w:sz w:val="24"/>
          <w:szCs w:val="24"/>
        </w:rPr>
        <w:t xml:space="preserve"> modern treatment of SARIMA methodology, including ACF/PACF-based order selection, seasonal differencing, and the critical importance of rolling (walk-forward) evaluation for honest forecast assessment. The SARIMAX extension incorporates exogenous regresso</w:t>
      </w:r>
      <w:r w:rsidRPr="001E192E">
        <w:rPr>
          <w:rFonts w:ascii="Arial" w:hAnsi="Arial" w:cs="Arial"/>
          <w:sz w:val="24"/>
          <w:szCs w:val="24"/>
        </w:rPr>
        <w:t>rs, allowing the model to leverage weather and calendar information alongside the autoregressive temporal structure.</w:t>
      </w:r>
    </w:p>
    <w:p w14:paraId="1FA43911" w14:textId="77777777" w:rsidR="00AA5B18" w:rsidRPr="001E192E" w:rsidRDefault="000410A5">
      <w:pPr>
        <w:spacing w:after="120"/>
        <w:rPr>
          <w:rFonts w:ascii="Arial" w:hAnsi="Arial" w:cs="Arial"/>
          <w:sz w:val="24"/>
          <w:szCs w:val="24"/>
        </w:rPr>
      </w:pPr>
      <w:r w:rsidRPr="001E192E">
        <w:rPr>
          <w:rFonts w:ascii="Arial" w:hAnsi="Arial" w:cs="Arial"/>
          <w:sz w:val="24"/>
          <w:szCs w:val="24"/>
        </w:rPr>
        <w:t>Chen et al. (2020) specifically applied hybrid SARIMA models with data-driven feature engineering for short-term bike-sharing demand predic</w:t>
      </w:r>
      <w:r w:rsidRPr="001E192E">
        <w:rPr>
          <w:rFonts w:ascii="Arial" w:hAnsi="Arial" w:cs="Arial"/>
          <w:sz w:val="24"/>
          <w:szCs w:val="24"/>
        </w:rPr>
        <w:t>tion, publishing in Transportation Research Record. They demonstrated that cyclical encoding of temporal features (using sine/cosine transformations) improves the performance of linear time-series models by preserving the circular continuity of periodic va</w:t>
      </w:r>
      <w:r w:rsidRPr="001E192E">
        <w:rPr>
          <w:rFonts w:ascii="Arial" w:hAnsi="Arial" w:cs="Arial"/>
          <w:sz w:val="24"/>
          <w:szCs w:val="24"/>
        </w:rPr>
        <w:t>riables — a finding we incorporate directly into our feature engineering pipeline.</w:t>
      </w:r>
    </w:p>
    <w:p w14:paraId="7A2E0AAD" w14:textId="77777777" w:rsidR="00AA5B18" w:rsidRPr="00572396" w:rsidRDefault="000410A5">
      <w:pPr>
        <w:pStyle w:val="Heading2"/>
        <w:rPr>
          <w:rFonts w:ascii="Arial" w:hAnsi="Arial" w:cs="Arial"/>
        </w:rPr>
      </w:pPr>
      <w:r w:rsidRPr="00572396">
        <w:rPr>
          <w:rFonts w:ascii="Arial" w:hAnsi="Arial" w:cs="Arial"/>
          <w:color w:val="002855"/>
        </w:rPr>
        <w:t>3.2 Machine Learning Approaches</w:t>
      </w:r>
    </w:p>
    <w:p w14:paraId="535C9651" w14:textId="77777777" w:rsidR="00AA5B18" w:rsidRPr="001E192E" w:rsidRDefault="000410A5">
      <w:pPr>
        <w:spacing w:after="120"/>
        <w:rPr>
          <w:rFonts w:ascii="Arial" w:hAnsi="Arial" w:cs="Arial"/>
          <w:sz w:val="24"/>
          <w:szCs w:val="24"/>
        </w:rPr>
      </w:pPr>
      <w:r w:rsidRPr="001E192E">
        <w:rPr>
          <w:rFonts w:ascii="Arial" w:hAnsi="Arial" w:cs="Arial"/>
          <w:sz w:val="24"/>
          <w:szCs w:val="24"/>
        </w:rPr>
        <w:t>Chen and Guestrin (2016) introduced XGBoost, a scalable gradient boosting framework that handles non-linear relationships and feature interac</w:t>
      </w:r>
      <w:r w:rsidRPr="001E192E">
        <w:rPr>
          <w:rFonts w:ascii="Arial" w:hAnsi="Arial" w:cs="Arial"/>
          <w:sz w:val="24"/>
          <w:szCs w:val="24"/>
        </w:rPr>
        <w:t>tions natively through its tree-based architecture. The regularised objective function combines a training loss with complexity penalty terms (L1 and L2 regularisation), providing protection against overfitting. XGBoost uses level-wise tree growth and empl</w:t>
      </w:r>
      <w:r w:rsidRPr="001E192E">
        <w:rPr>
          <w:rFonts w:ascii="Arial" w:hAnsi="Arial" w:cs="Arial"/>
          <w:sz w:val="24"/>
          <w:szCs w:val="24"/>
        </w:rPr>
        <w:t>oys a second-order Taylor expansion of the loss function for efficient split finding.</w:t>
      </w:r>
    </w:p>
    <w:p w14:paraId="21FF8ADA" w14:textId="77777777" w:rsidR="00AA5B18" w:rsidRPr="001E192E" w:rsidRDefault="000410A5">
      <w:pPr>
        <w:spacing w:after="120"/>
        <w:rPr>
          <w:rFonts w:ascii="Arial" w:hAnsi="Arial" w:cs="Arial"/>
          <w:sz w:val="24"/>
          <w:szCs w:val="24"/>
        </w:rPr>
      </w:pPr>
      <w:r w:rsidRPr="001E192E">
        <w:rPr>
          <w:rFonts w:ascii="Arial" w:hAnsi="Arial" w:cs="Arial"/>
          <w:sz w:val="24"/>
          <w:szCs w:val="24"/>
        </w:rPr>
        <w:t>Ke et al. (2017) proposed LightGBM, which differs from XGBoost in its leaf-wise tree growth strategy with maximum depth constraints. This approach grows trees by splittin</w:t>
      </w:r>
      <w:r w:rsidRPr="001E192E">
        <w:rPr>
          <w:rFonts w:ascii="Arial" w:hAnsi="Arial" w:cs="Arial"/>
          <w:sz w:val="24"/>
          <w:szCs w:val="24"/>
        </w:rPr>
        <w:t>g the leaf with the highest loss reduction, leading to asymmetric trees that can model complex patterns with fewer splits. LightGBM also introduces Gradient-based One-Side Sampling (GOSS) and Exclusive Feature Bundling (EFB) for faster training on large da</w:t>
      </w:r>
      <w:r w:rsidRPr="001E192E">
        <w:rPr>
          <w:rFonts w:ascii="Arial" w:hAnsi="Arial" w:cs="Arial"/>
          <w:sz w:val="24"/>
          <w:szCs w:val="24"/>
        </w:rPr>
        <w:t>tasets. Both methods have been successfully applied to demand forecasting across transportation, energy, and retail domains.</w:t>
      </w:r>
    </w:p>
    <w:p w14:paraId="637E9679" w14:textId="77777777" w:rsidR="00AA5B18" w:rsidRPr="00572396" w:rsidRDefault="000410A5">
      <w:pPr>
        <w:pStyle w:val="Heading2"/>
        <w:rPr>
          <w:rFonts w:ascii="Arial" w:hAnsi="Arial" w:cs="Arial"/>
        </w:rPr>
      </w:pPr>
      <w:r w:rsidRPr="00572396">
        <w:rPr>
          <w:rFonts w:ascii="Arial" w:hAnsi="Arial" w:cs="Arial"/>
          <w:color w:val="002855"/>
        </w:rPr>
        <w:lastRenderedPageBreak/>
        <w:t>3.3 Ensemble and Hybrid Methods</w:t>
      </w:r>
    </w:p>
    <w:p w14:paraId="0A5F9287" w14:textId="77777777" w:rsidR="00AA5B18" w:rsidRPr="001E192E" w:rsidRDefault="000410A5">
      <w:pPr>
        <w:spacing w:after="120"/>
        <w:rPr>
          <w:rFonts w:ascii="Arial" w:hAnsi="Arial" w:cs="Arial"/>
          <w:sz w:val="24"/>
          <w:szCs w:val="24"/>
        </w:rPr>
      </w:pPr>
      <w:r w:rsidRPr="001E192E">
        <w:rPr>
          <w:rFonts w:ascii="Arial" w:hAnsi="Arial" w:cs="Arial"/>
          <w:sz w:val="24"/>
          <w:szCs w:val="24"/>
        </w:rPr>
        <w:t>Ensemble methods combine predictions from multiple base models to reduce variance and improve robus</w:t>
      </w:r>
      <w:r w:rsidRPr="001E192E">
        <w:rPr>
          <w:rFonts w:ascii="Arial" w:hAnsi="Arial" w:cs="Arial"/>
          <w:sz w:val="24"/>
          <w:szCs w:val="24"/>
        </w:rPr>
        <w:t>tness. Weighted averaging is a simple but effective strategy where the contribution of each model is proportional to its predictive accuracy. In the context of demand forecasting, combining statistical models (which excel at capturing autoregressive patter</w:t>
      </w:r>
      <w:r w:rsidRPr="001E192E">
        <w:rPr>
          <w:rFonts w:ascii="Arial" w:hAnsi="Arial" w:cs="Arial"/>
          <w:sz w:val="24"/>
          <w:szCs w:val="24"/>
        </w:rPr>
        <w:t>ns) with machine learning models (which handle non-linear feature interactions) can exploit complementary strengths. Li et al. (2019) demonstrated the value of multi-view learning approaches for traffic-related time series, supporting the idea that diverse</w:t>
      </w:r>
      <w:r w:rsidRPr="001E192E">
        <w:rPr>
          <w:rFonts w:ascii="Arial" w:hAnsi="Arial" w:cs="Arial"/>
          <w:sz w:val="24"/>
          <w:szCs w:val="24"/>
        </w:rPr>
        <w:t xml:space="preserve"> model perspectives improve overall forecasting accuracy.</w:t>
      </w:r>
    </w:p>
    <w:p w14:paraId="0F84EE1B" w14:textId="77777777" w:rsidR="00AA5B18" w:rsidRPr="00572396" w:rsidRDefault="000410A5">
      <w:pPr>
        <w:pStyle w:val="Heading2"/>
        <w:rPr>
          <w:rFonts w:ascii="Arial" w:hAnsi="Arial" w:cs="Arial"/>
        </w:rPr>
      </w:pPr>
      <w:r w:rsidRPr="00572396">
        <w:rPr>
          <w:rFonts w:ascii="Arial" w:hAnsi="Arial" w:cs="Arial"/>
          <w:color w:val="002855"/>
        </w:rPr>
        <w:t>3.4 Gaps in Existing Literature</w:t>
      </w:r>
    </w:p>
    <w:p w14:paraId="79AF49F6" w14:textId="77777777" w:rsidR="00AA5B18" w:rsidRPr="001E192E" w:rsidRDefault="000410A5">
      <w:pPr>
        <w:spacing w:after="120"/>
        <w:rPr>
          <w:rFonts w:ascii="Arial" w:hAnsi="Arial" w:cs="Arial"/>
          <w:sz w:val="24"/>
          <w:szCs w:val="24"/>
        </w:rPr>
      </w:pPr>
      <w:r w:rsidRPr="001E192E">
        <w:rPr>
          <w:rFonts w:ascii="Arial" w:hAnsi="Arial" w:cs="Arial"/>
          <w:sz w:val="24"/>
          <w:szCs w:val="24"/>
        </w:rPr>
        <w:t>Our work addresses several gaps: (1) Most prior studies compare only 2–3 models; we provide a systematic comparison across four model families plus three ensemble str</w:t>
      </w:r>
      <w:r w:rsidRPr="001E192E">
        <w:rPr>
          <w:rFonts w:ascii="Arial" w:hAnsi="Arial" w:cs="Arial"/>
          <w:sz w:val="24"/>
          <w:szCs w:val="24"/>
        </w:rPr>
        <w:t>ategies on the same dataset with consistent evaluation. (2) Many studies use MAPE, which is problematic for near-zero demand hours; we adopt WMAPE for robust evaluation. (3) Few studies examine multi-horizon forecast degradation, which is critical for oper</w:t>
      </w:r>
      <w:r w:rsidRPr="001E192E">
        <w:rPr>
          <w:rFonts w:ascii="Arial" w:hAnsi="Arial" w:cs="Arial"/>
          <w:sz w:val="24"/>
          <w:szCs w:val="24"/>
        </w:rPr>
        <w:t>ational planning. (4) Rolling Kalman filter evaluation of SARIMA/SARIMAX models is rarely implemented, despite being more realistic than one-shot forecasting.</w:t>
      </w:r>
    </w:p>
    <w:p w14:paraId="51BBF94A" w14:textId="77777777" w:rsidR="000410A5" w:rsidRDefault="000410A5">
      <w:pPr>
        <w:rPr>
          <w:rFonts w:ascii="Arial" w:hAnsi="Arial" w:cs="Arial"/>
        </w:rPr>
      </w:pPr>
    </w:p>
    <w:p w14:paraId="4D1D722A" w14:textId="77777777" w:rsidR="00AA5B18" w:rsidRPr="00572396" w:rsidRDefault="000410A5">
      <w:pPr>
        <w:pStyle w:val="Heading1"/>
        <w:rPr>
          <w:rFonts w:ascii="Arial" w:hAnsi="Arial" w:cs="Arial"/>
        </w:rPr>
      </w:pPr>
      <w:r w:rsidRPr="00572396">
        <w:rPr>
          <w:rFonts w:ascii="Arial" w:hAnsi="Arial" w:cs="Arial"/>
          <w:color w:val="002855"/>
        </w:rPr>
        <w:t>4. Methodology</w:t>
      </w:r>
    </w:p>
    <w:p w14:paraId="7DB185BA" w14:textId="77777777" w:rsidR="00AA5B18" w:rsidRPr="00572396" w:rsidRDefault="000410A5">
      <w:pPr>
        <w:pStyle w:val="Heading2"/>
        <w:rPr>
          <w:rFonts w:ascii="Arial" w:hAnsi="Arial" w:cs="Arial"/>
        </w:rPr>
      </w:pPr>
      <w:r w:rsidRPr="00572396">
        <w:rPr>
          <w:rFonts w:ascii="Arial" w:hAnsi="Arial" w:cs="Arial"/>
          <w:color w:val="002855"/>
        </w:rPr>
        <w:t>4.1 Dataset Description</w:t>
      </w:r>
    </w:p>
    <w:p w14:paraId="1E6433EC" w14:textId="77777777" w:rsidR="00AA5B18" w:rsidRPr="000410A5" w:rsidRDefault="000410A5">
      <w:pPr>
        <w:spacing w:after="120"/>
        <w:rPr>
          <w:rFonts w:ascii="Arial" w:hAnsi="Arial" w:cs="Arial"/>
          <w:sz w:val="24"/>
          <w:szCs w:val="24"/>
        </w:rPr>
      </w:pPr>
      <w:r w:rsidRPr="000410A5">
        <w:rPr>
          <w:rFonts w:ascii="Arial" w:hAnsi="Arial" w:cs="Arial"/>
          <w:sz w:val="24"/>
          <w:szCs w:val="24"/>
        </w:rPr>
        <w:t>The UCI Bike Sharing Dataset (Fanaee-T and Gama, 2014) c</w:t>
      </w:r>
      <w:r w:rsidRPr="000410A5">
        <w:rPr>
          <w:rFonts w:ascii="Arial" w:hAnsi="Arial" w:cs="Arial"/>
          <w:sz w:val="24"/>
          <w:szCs w:val="24"/>
        </w:rPr>
        <w:t>ontains 17,379 hourly records from the Capital Bikeshare system in Washington D.C., spanning January 2011 to December 2012. The target variable is cnt (total hourly bike rentals combining registered and casual users), ranging from 1 to 977 with a mean of 1</w:t>
      </w:r>
      <w:r w:rsidRPr="000410A5">
        <w:rPr>
          <w:rFonts w:ascii="Arial" w:hAnsi="Arial" w:cs="Arial"/>
          <w:sz w:val="24"/>
          <w:szCs w:val="24"/>
        </w:rPr>
        <w:t>89.5 and standard deviation of 181.4. Key predictor variables include normalised temperature (temp, 0–1 scale), normalised humidity (hum), normalised wind speed (windspeed), weather situation (weathersit, categorical 1–4), and calendar information (hour, w</w:t>
      </w:r>
      <w:r w:rsidRPr="000410A5">
        <w:rPr>
          <w:rFonts w:ascii="Arial" w:hAnsi="Arial" w:cs="Arial"/>
          <w:sz w:val="24"/>
          <w:szCs w:val="24"/>
        </w:rPr>
        <w:t>eekday, month, holiday, working day).</w:t>
      </w:r>
    </w:p>
    <w:p w14:paraId="0528A840" w14:textId="77777777" w:rsidR="00AA5B18" w:rsidRPr="000410A5" w:rsidRDefault="000410A5">
      <w:pPr>
        <w:spacing w:after="120"/>
        <w:rPr>
          <w:rFonts w:ascii="Arial" w:hAnsi="Arial" w:cs="Arial"/>
          <w:sz w:val="24"/>
          <w:szCs w:val="24"/>
        </w:rPr>
      </w:pPr>
      <w:r w:rsidRPr="000410A5">
        <w:rPr>
          <w:rFonts w:ascii="Arial" w:hAnsi="Arial" w:cs="Arial"/>
          <w:sz w:val="24"/>
          <w:szCs w:val="24"/>
        </w:rPr>
        <w:t xml:space="preserve">The dataset is loaded and indexed chronologically using a derived timestamp field. No missing values are present, and the data requires no imputation. The following code demonstrates the initial data loading and </w:t>
      </w:r>
      <w:r w:rsidRPr="000410A5">
        <w:rPr>
          <w:rFonts w:ascii="Arial" w:hAnsi="Arial" w:cs="Arial"/>
          <w:sz w:val="24"/>
          <w:szCs w:val="24"/>
        </w:rPr>
        <w:t>timestamp construction:</w:t>
      </w:r>
    </w:p>
    <w:p w14:paraId="03CB459E"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 xml:space="preserve">df = </w:t>
      </w:r>
      <w:proofErr w:type="gramStart"/>
      <w:r w:rsidRPr="00572396">
        <w:rPr>
          <w:rFonts w:ascii="Arial" w:hAnsi="Arial" w:cs="Arial"/>
          <w:color w:val="1E1E1E"/>
          <w:sz w:val="17"/>
        </w:rPr>
        <w:t>pd.read</w:t>
      </w:r>
      <w:proofErr w:type="gramEnd"/>
      <w:r w:rsidRPr="00572396">
        <w:rPr>
          <w:rFonts w:ascii="Arial" w:hAnsi="Arial" w:cs="Arial"/>
          <w:color w:val="1E1E1E"/>
          <w:sz w:val="17"/>
        </w:rPr>
        <w:t>_csv("hour.csv")</w:t>
      </w:r>
      <w:r w:rsidRPr="00572396">
        <w:rPr>
          <w:rFonts w:ascii="Arial" w:hAnsi="Arial" w:cs="Arial"/>
          <w:color w:val="1E1E1E"/>
          <w:sz w:val="17"/>
        </w:rPr>
        <w:br/>
        <w:t>df["dteday"] = pd.to_datetime(df["dteday"])</w:t>
      </w:r>
      <w:r w:rsidRPr="00572396">
        <w:rPr>
          <w:rFonts w:ascii="Arial" w:hAnsi="Arial" w:cs="Arial"/>
          <w:color w:val="1E1E1E"/>
          <w:sz w:val="17"/>
        </w:rPr>
        <w:br/>
        <w:t>df["timestamp"] = df["dteday"] + pd.to_timedelta(df["hr"], unit="h")</w:t>
      </w:r>
      <w:r w:rsidRPr="00572396">
        <w:rPr>
          <w:rFonts w:ascii="Arial" w:hAnsi="Arial" w:cs="Arial"/>
          <w:color w:val="1E1E1E"/>
          <w:sz w:val="17"/>
        </w:rPr>
        <w:br/>
        <w:t>df = df.sort_values("timestamp").set_index("timestamp")</w:t>
      </w:r>
    </w:p>
    <w:p w14:paraId="283A71E0" w14:textId="77777777" w:rsidR="00AA5B18" w:rsidRPr="00572396" w:rsidRDefault="000410A5">
      <w:pPr>
        <w:jc w:val="center"/>
        <w:rPr>
          <w:rFonts w:ascii="Arial" w:hAnsi="Arial" w:cs="Arial"/>
        </w:rPr>
      </w:pPr>
      <w:r w:rsidRPr="00572396">
        <w:rPr>
          <w:rFonts w:ascii="Arial" w:hAnsi="Arial" w:cs="Arial"/>
          <w:noProof/>
        </w:rPr>
        <w:lastRenderedPageBreak/>
        <w:drawing>
          <wp:inline distT="0" distB="0" distL="0" distR="0" wp14:anchorId="3A8394B5" wp14:editId="64ECBE1E">
            <wp:extent cx="5029200" cy="1765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ime_series.png"/>
                    <pic:cNvPicPr/>
                  </pic:nvPicPr>
                  <pic:blipFill>
                    <a:blip r:embed="rId6"/>
                    <a:stretch>
                      <a:fillRect/>
                    </a:stretch>
                  </pic:blipFill>
                  <pic:spPr>
                    <a:xfrm>
                      <a:off x="0" y="0"/>
                      <a:ext cx="5029200" cy="1765352"/>
                    </a:xfrm>
                    <a:prstGeom prst="rect">
                      <a:avLst/>
                    </a:prstGeom>
                  </pic:spPr>
                </pic:pic>
              </a:graphicData>
            </a:graphic>
          </wp:inline>
        </w:drawing>
      </w:r>
    </w:p>
    <w:p w14:paraId="652F700B" w14:textId="77777777" w:rsidR="00AA5B18" w:rsidRPr="00572396" w:rsidRDefault="000410A5">
      <w:pPr>
        <w:jc w:val="center"/>
        <w:rPr>
          <w:rFonts w:ascii="Arial" w:hAnsi="Arial" w:cs="Arial"/>
        </w:rPr>
      </w:pPr>
      <w:r w:rsidRPr="00572396">
        <w:rPr>
          <w:rFonts w:ascii="Arial" w:hAnsi="Arial" w:cs="Arial"/>
          <w:i/>
          <w:color w:val="505050"/>
          <w:sz w:val="18"/>
        </w:rPr>
        <w:t>Figure 1: Bike Rental Demand Ove</w:t>
      </w:r>
      <w:r w:rsidRPr="00572396">
        <w:rPr>
          <w:rFonts w:ascii="Arial" w:hAnsi="Arial" w:cs="Arial"/>
          <w:i/>
          <w:color w:val="505050"/>
          <w:sz w:val="18"/>
        </w:rPr>
        <w:t>r Time (2011–2012)</w:t>
      </w:r>
    </w:p>
    <w:p w14:paraId="67EA55BF" w14:textId="77777777" w:rsidR="00AA5B18" w:rsidRPr="00572396" w:rsidRDefault="000410A5">
      <w:pPr>
        <w:pStyle w:val="Heading2"/>
        <w:rPr>
          <w:rFonts w:ascii="Arial" w:hAnsi="Arial" w:cs="Arial"/>
        </w:rPr>
      </w:pPr>
      <w:r w:rsidRPr="00572396">
        <w:rPr>
          <w:rFonts w:ascii="Arial" w:hAnsi="Arial" w:cs="Arial"/>
          <w:color w:val="002855"/>
        </w:rPr>
        <w:t>4.2 Exploratory Data Analysis</w:t>
      </w:r>
    </w:p>
    <w:p w14:paraId="23E874FA" w14:textId="77777777" w:rsidR="00AA5B18" w:rsidRPr="00572396" w:rsidRDefault="000410A5">
      <w:pPr>
        <w:spacing w:after="120"/>
        <w:rPr>
          <w:rFonts w:ascii="Arial" w:hAnsi="Arial" w:cs="Arial"/>
        </w:rPr>
      </w:pPr>
      <w:r w:rsidRPr="00572396">
        <w:rPr>
          <w:rFonts w:ascii="Arial" w:hAnsi="Arial" w:cs="Arial"/>
        </w:rPr>
        <w:t>The time-series plot (Figure 1) reveals a clear upward trend over the two-year period, reflecting growth in the bike-sharing system’s user base. Strong daily (24-hour) seasonality is visible, with pronounced</w:t>
      </w:r>
      <w:r w:rsidRPr="00572396">
        <w:rPr>
          <w:rFonts w:ascii="Arial" w:hAnsi="Arial" w:cs="Arial"/>
        </w:rPr>
        <w:t xml:space="preserve"> morning (7–9 AM) and evening (5–7 PM) commuter peaks on weekdays (Figure 2). Weekend demand is flatter and shifted towards midday leisure rides. Monthly patterns show higher demand in warmer months (May–October) and significantly reduced usage in winter.</w:t>
      </w:r>
    </w:p>
    <w:p w14:paraId="27DC6693"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694660FC" wp14:editId="4C038674">
            <wp:extent cx="5029200" cy="2062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ourly_avg.png"/>
                    <pic:cNvPicPr/>
                  </pic:nvPicPr>
                  <pic:blipFill>
                    <a:blip r:embed="rId7"/>
                    <a:stretch>
                      <a:fillRect/>
                    </a:stretch>
                  </pic:blipFill>
                  <pic:spPr>
                    <a:xfrm>
                      <a:off x="0" y="0"/>
                      <a:ext cx="5029200" cy="2062466"/>
                    </a:xfrm>
                    <a:prstGeom prst="rect">
                      <a:avLst/>
                    </a:prstGeom>
                  </pic:spPr>
                </pic:pic>
              </a:graphicData>
            </a:graphic>
          </wp:inline>
        </w:drawing>
      </w:r>
    </w:p>
    <w:p w14:paraId="4D57E161" w14:textId="77777777" w:rsidR="00AA5B18" w:rsidRPr="00572396" w:rsidRDefault="000410A5">
      <w:pPr>
        <w:jc w:val="center"/>
        <w:rPr>
          <w:rFonts w:ascii="Arial" w:hAnsi="Arial" w:cs="Arial"/>
        </w:rPr>
      </w:pPr>
      <w:r w:rsidRPr="00572396">
        <w:rPr>
          <w:rFonts w:ascii="Arial" w:hAnsi="Arial" w:cs="Arial"/>
          <w:i/>
          <w:color w:val="505050"/>
          <w:sz w:val="18"/>
        </w:rPr>
        <w:t>Figure 2: Average Bike Rentals by Hour of Day</w:t>
      </w:r>
    </w:p>
    <w:p w14:paraId="3F6E271F" w14:textId="77777777" w:rsidR="00AA5B18" w:rsidRPr="00572396" w:rsidRDefault="000410A5">
      <w:pPr>
        <w:spacing w:after="120"/>
        <w:rPr>
          <w:rFonts w:ascii="Arial" w:hAnsi="Arial" w:cs="Arial"/>
        </w:rPr>
      </w:pPr>
      <w:r w:rsidRPr="00572396">
        <w:rPr>
          <w:rFonts w:ascii="Arial" w:hAnsi="Arial" w:cs="Arial"/>
        </w:rPr>
        <w:t xml:space="preserve">The correlation heatmap (Figure 3) reveals key relationships: temperature has a moderate positive correlation with demand (r = 0.39), humidity shows a weak negative correlation (r = −0.32), and </w:t>
      </w:r>
      <w:r w:rsidRPr="00572396">
        <w:rPr>
          <w:rFonts w:ascii="Arial" w:hAnsi="Arial" w:cs="Arial"/>
        </w:rPr>
        <w:t>temperature and apparent temperature (atemp) are nearly perfectly correlated (r = 0.99), indicating multicollinearity. We retain temp and exclude atemp from the model features to avoid redundancy.</w:t>
      </w:r>
    </w:p>
    <w:p w14:paraId="7FDFA4C7" w14:textId="77777777" w:rsidR="00AA5B18" w:rsidRPr="00572396" w:rsidRDefault="000410A5">
      <w:pPr>
        <w:jc w:val="center"/>
        <w:rPr>
          <w:rFonts w:ascii="Arial" w:hAnsi="Arial" w:cs="Arial"/>
        </w:rPr>
      </w:pPr>
      <w:r w:rsidRPr="00572396">
        <w:rPr>
          <w:rFonts w:ascii="Arial" w:hAnsi="Arial" w:cs="Arial"/>
          <w:noProof/>
        </w:rPr>
        <w:lastRenderedPageBreak/>
        <w:drawing>
          <wp:inline distT="0" distB="0" distL="0" distR="0" wp14:anchorId="3E49E0FD" wp14:editId="33492360">
            <wp:extent cx="5029200" cy="4483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before.png"/>
                    <pic:cNvPicPr/>
                  </pic:nvPicPr>
                  <pic:blipFill>
                    <a:blip r:embed="rId8"/>
                    <a:stretch>
                      <a:fillRect/>
                    </a:stretch>
                  </pic:blipFill>
                  <pic:spPr>
                    <a:xfrm>
                      <a:off x="0" y="0"/>
                      <a:ext cx="5029200" cy="4483455"/>
                    </a:xfrm>
                    <a:prstGeom prst="rect">
                      <a:avLst/>
                    </a:prstGeom>
                  </pic:spPr>
                </pic:pic>
              </a:graphicData>
            </a:graphic>
          </wp:inline>
        </w:drawing>
      </w:r>
    </w:p>
    <w:p w14:paraId="41C1624D" w14:textId="77777777" w:rsidR="00AA5B18" w:rsidRPr="00572396" w:rsidRDefault="000410A5">
      <w:pPr>
        <w:jc w:val="center"/>
        <w:rPr>
          <w:rFonts w:ascii="Arial" w:hAnsi="Arial" w:cs="Arial"/>
        </w:rPr>
      </w:pPr>
      <w:r w:rsidRPr="00572396">
        <w:rPr>
          <w:rFonts w:ascii="Arial" w:hAnsi="Arial" w:cs="Arial"/>
          <w:i/>
          <w:color w:val="505050"/>
          <w:sz w:val="18"/>
        </w:rPr>
        <w:t>Figure 3: Correlation Heatmap — Before Feature Engineerin</w:t>
      </w:r>
      <w:r w:rsidRPr="00572396">
        <w:rPr>
          <w:rFonts w:ascii="Arial" w:hAnsi="Arial" w:cs="Arial"/>
          <w:i/>
          <w:color w:val="505050"/>
          <w:sz w:val="18"/>
        </w:rPr>
        <w:t>g</w:t>
      </w:r>
    </w:p>
    <w:p w14:paraId="32E4EF20" w14:textId="77777777" w:rsidR="00AA5B18" w:rsidRPr="00572396" w:rsidRDefault="000410A5">
      <w:pPr>
        <w:pStyle w:val="Heading2"/>
        <w:rPr>
          <w:rFonts w:ascii="Arial" w:hAnsi="Arial" w:cs="Arial"/>
        </w:rPr>
      </w:pPr>
      <w:r w:rsidRPr="00572396">
        <w:rPr>
          <w:rFonts w:ascii="Arial" w:hAnsi="Arial" w:cs="Arial"/>
          <w:color w:val="002855"/>
        </w:rPr>
        <w:t>4.3 Feature Engineering</w:t>
      </w:r>
    </w:p>
    <w:p w14:paraId="13B67F96" w14:textId="77777777" w:rsidR="00AA5B18" w:rsidRPr="00572396" w:rsidRDefault="000410A5">
      <w:pPr>
        <w:spacing w:after="120"/>
        <w:rPr>
          <w:rFonts w:ascii="Arial" w:hAnsi="Arial" w:cs="Arial"/>
        </w:rPr>
      </w:pPr>
      <w:r w:rsidRPr="00572396">
        <w:rPr>
          <w:rFonts w:ascii="Arial" w:hAnsi="Arial" w:cs="Arial"/>
        </w:rPr>
        <w:t>We engineer 42 features organised into six categories to capture different aspects of the demand signal. This section describes each category with the mathematical formulations and Python code used in the implementation.</w:t>
      </w:r>
    </w:p>
    <w:p w14:paraId="5B49529D" w14:textId="77777777" w:rsidR="00AA5B18" w:rsidRPr="00572396" w:rsidRDefault="000410A5">
      <w:pPr>
        <w:spacing w:after="120"/>
        <w:rPr>
          <w:rFonts w:ascii="Arial" w:hAnsi="Arial" w:cs="Arial"/>
        </w:rPr>
      </w:pPr>
      <w:r w:rsidRPr="00572396">
        <w:rPr>
          <w:rFonts w:ascii="Arial" w:hAnsi="Arial" w:cs="Arial"/>
          <w:b/>
        </w:rPr>
        <w:t xml:space="preserve">Cyclical </w:t>
      </w:r>
      <w:r w:rsidRPr="00572396">
        <w:rPr>
          <w:rFonts w:ascii="Arial" w:hAnsi="Arial" w:cs="Arial"/>
          <w:b/>
        </w:rPr>
        <w:t>Encoding (8 features)</w:t>
      </w:r>
    </w:p>
    <w:p w14:paraId="26F348EC" w14:textId="77777777" w:rsidR="00AA5B18" w:rsidRPr="00572396" w:rsidRDefault="000410A5">
      <w:pPr>
        <w:spacing w:after="120"/>
        <w:rPr>
          <w:rFonts w:ascii="Arial" w:hAnsi="Arial" w:cs="Arial"/>
        </w:rPr>
      </w:pPr>
      <w:r w:rsidRPr="00572396">
        <w:rPr>
          <w:rFonts w:ascii="Arial" w:hAnsi="Arial" w:cs="Arial"/>
        </w:rPr>
        <w:t>Temporal variables such as hour, weekday, and month are inherently circular: hour 23 is one hour away from hour 0, not 23 hours. We apply sine/cosine transformations to preserve this circular continuity:</w:t>
      </w:r>
    </w:p>
    <w:p w14:paraId="5E415130" w14:textId="77777777" w:rsidR="00AA5B18" w:rsidRPr="00572396" w:rsidRDefault="000410A5">
      <w:pPr>
        <w:spacing w:before="120" w:after="120"/>
        <w:jc w:val="center"/>
        <w:rPr>
          <w:rFonts w:ascii="Arial" w:hAnsi="Arial" w:cs="Arial"/>
        </w:rPr>
      </w:pPr>
      <w:r w:rsidRPr="00572396">
        <w:rPr>
          <w:rFonts w:ascii="Arial" w:hAnsi="Arial" w:cs="Arial"/>
          <w:i/>
        </w:rPr>
        <w:t xml:space="preserve">hr_sin = sin(2π × hr / 24),   </w:t>
      </w:r>
      <w:r w:rsidRPr="00572396">
        <w:rPr>
          <w:rFonts w:ascii="Arial" w:hAnsi="Arial" w:cs="Arial"/>
          <w:i/>
        </w:rPr>
        <w:t xml:space="preserve"> hr_cos = cos(2π × hr / 24)</w:t>
      </w:r>
      <w:r w:rsidRPr="00572396">
        <w:rPr>
          <w:rFonts w:ascii="Arial" w:hAnsi="Arial" w:cs="Arial"/>
          <w:color w:val="646464"/>
          <w:sz w:val="20"/>
        </w:rPr>
        <w:t xml:space="preserve">    (Eq. 1)</w:t>
      </w:r>
    </w:p>
    <w:p w14:paraId="0AD474E9" w14:textId="77777777" w:rsidR="00AA5B18" w:rsidRPr="00572396" w:rsidRDefault="000410A5">
      <w:pPr>
        <w:spacing w:before="120" w:after="120"/>
        <w:jc w:val="center"/>
        <w:rPr>
          <w:rFonts w:ascii="Arial" w:hAnsi="Arial" w:cs="Arial"/>
        </w:rPr>
      </w:pPr>
      <w:r w:rsidRPr="00572396">
        <w:rPr>
          <w:rFonts w:ascii="Arial" w:hAnsi="Arial" w:cs="Arial"/>
          <w:i/>
        </w:rPr>
        <w:t>weekday_sin = sin(2π × weekday / 7),    weekday_cos = cos(2π × weekday / 7)</w:t>
      </w:r>
      <w:r w:rsidRPr="00572396">
        <w:rPr>
          <w:rFonts w:ascii="Arial" w:hAnsi="Arial" w:cs="Arial"/>
          <w:color w:val="646464"/>
          <w:sz w:val="20"/>
        </w:rPr>
        <w:t xml:space="preserve">    (Eq. 2)</w:t>
      </w:r>
    </w:p>
    <w:p w14:paraId="1395B34A" w14:textId="77777777" w:rsidR="00AA5B18" w:rsidRPr="00572396" w:rsidRDefault="000410A5">
      <w:pPr>
        <w:spacing w:before="120" w:after="120"/>
        <w:jc w:val="center"/>
        <w:rPr>
          <w:rFonts w:ascii="Arial" w:hAnsi="Arial" w:cs="Arial"/>
        </w:rPr>
      </w:pPr>
      <w:r w:rsidRPr="00572396">
        <w:rPr>
          <w:rFonts w:ascii="Arial" w:hAnsi="Arial" w:cs="Arial"/>
          <w:i/>
        </w:rPr>
        <w:t>month_sin = sin(2π × month / 12),    month_cos = cos(2π × month / 12)</w:t>
      </w:r>
      <w:r w:rsidRPr="00572396">
        <w:rPr>
          <w:rFonts w:ascii="Arial" w:hAnsi="Arial" w:cs="Arial"/>
          <w:color w:val="646464"/>
          <w:sz w:val="20"/>
        </w:rPr>
        <w:t xml:space="preserve">    (Eq. 3)</w:t>
      </w:r>
    </w:p>
    <w:p w14:paraId="710BCA8A" w14:textId="77777777" w:rsidR="00AA5B18" w:rsidRPr="00572396" w:rsidRDefault="000410A5">
      <w:pPr>
        <w:spacing w:before="120" w:after="120"/>
        <w:jc w:val="center"/>
        <w:rPr>
          <w:rFonts w:ascii="Arial" w:hAnsi="Arial" w:cs="Arial"/>
        </w:rPr>
      </w:pPr>
      <w:r w:rsidRPr="00572396">
        <w:rPr>
          <w:rFonts w:ascii="Arial" w:hAnsi="Arial" w:cs="Arial"/>
          <w:i/>
        </w:rPr>
        <w:t>dayofyear_sin = sin(2π × dayofyear / 365),    day</w:t>
      </w:r>
      <w:r w:rsidRPr="00572396">
        <w:rPr>
          <w:rFonts w:ascii="Arial" w:hAnsi="Arial" w:cs="Arial"/>
          <w:i/>
        </w:rPr>
        <w:t>ofyear_cos = cos(2π × dayofyear / 365)</w:t>
      </w:r>
      <w:r w:rsidRPr="00572396">
        <w:rPr>
          <w:rFonts w:ascii="Arial" w:hAnsi="Arial" w:cs="Arial"/>
          <w:color w:val="646464"/>
          <w:sz w:val="20"/>
        </w:rPr>
        <w:t xml:space="preserve">    (Eq. 4)</w:t>
      </w:r>
    </w:p>
    <w:p w14:paraId="6C65F3DC"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df["hr_sin"]  = np.sin(2 * np.pi * df["hr"] / 24)</w:t>
      </w:r>
      <w:r w:rsidRPr="00572396">
        <w:rPr>
          <w:rFonts w:ascii="Arial" w:hAnsi="Arial" w:cs="Arial"/>
          <w:color w:val="1E1E1E"/>
          <w:sz w:val="17"/>
        </w:rPr>
        <w:br/>
        <w:t>df["hr_cos"]  = np.cos(2 * np.pi * df["hr"] / 24)</w:t>
      </w:r>
      <w:r w:rsidRPr="00572396">
        <w:rPr>
          <w:rFonts w:ascii="Arial" w:hAnsi="Arial" w:cs="Arial"/>
          <w:color w:val="1E1E1E"/>
          <w:sz w:val="17"/>
        </w:rPr>
        <w:br/>
      </w:r>
      <w:r w:rsidRPr="00572396">
        <w:rPr>
          <w:rFonts w:ascii="Arial" w:hAnsi="Arial" w:cs="Arial"/>
          <w:color w:val="1E1E1E"/>
          <w:sz w:val="17"/>
        </w:rPr>
        <w:lastRenderedPageBreak/>
        <w:t>df["weekday_sin"] = np.sin(2 * np.pi * df["weekday"] / 7)</w:t>
      </w:r>
      <w:r w:rsidRPr="00572396">
        <w:rPr>
          <w:rFonts w:ascii="Arial" w:hAnsi="Arial" w:cs="Arial"/>
          <w:color w:val="1E1E1E"/>
          <w:sz w:val="17"/>
        </w:rPr>
        <w:br/>
        <w:t>df["weekday_cos"] = np.cos(2 * np.pi * df["weekd</w:t>
      </w:r>
      <w:r w:rsidRPr="00572396">
        <w:rPr>
          <w:rFonts w:ascii="Arial" w:hAnsi="Arial" w:cs="Arial"/>
          <w:color w:val="1E1E1E"/>
          <w:sz w:val="17"/>
        </w:rPr>
        <w:t>ay"] / 7)</w:t>
      </w:r>
    </w:p>
    <w:p w14:paraId="1E493623" w14:textId="77777777" w:rsidR="00AA5B18" w:rsidRPr="00572396" w:rsidRDefault="000410A5">
      <w:pPr>
        <w:spacing w:after="120"/>
        <w:rPr>
          <w:rFonts w:ascii="Arial" w:hAnsi="Arial" w:cs="Arial"/>
        </w:rPr>
      </w:pPr>
      <w:r w:rsidRPr="00572396">
        <w:rPr>
          <w:rFonts w:ascii="Arial" w:hAnsi="Arial" w:cs="Arial"/>
          <w:b/>
        </w:rPr>
        <w:t>Trend Feature (1 feature)</w:t>
      </w:r>
    </w:p>
    <w:p w14:paraId="79AE8FE3" w14:textId="77777777" w:rsidR="00AA5B18" w:rsidRPr="00572396" w:rsidRDefault="000410A5">
      <w:pPr>
        <w:spacing w:after="120"/>
        <w:rPr>
          <w:rFonts w:ascii="Arial" w:hAnsi="Arial" w:cs="Arial"/>
        </w:rPr>
      </w:pPr>
      <w:r w:rsidRPr="00572396">
        <w:rPr>
          <w:rFonts w:ascii="Arial" w:hAnsi="Arial" w:cs="Arial"/>
        </w:rPr>
        <w:t>A linear trend variable captures the year-over-year growth in bike-sharing ridership:</w:t>
      </w:r>
    </w:p>
    <w:p w14:paraId="38D2F9FE" w14:textId="77777777" w:rsidR="00AA5B18" w:rsidRPr="00572396" w:rsidRDefault="000410A5">
      <w:pPr>
        <w:spacing w:before="120" w:after="120"/>
        <w:jc w:val="center"/>
        <w:rPr>
          <w:rFonts w:ascii="Arial" w:hAnsi="Arial" w:cs="Arial"/>
        </w:rPr>
      </w:pPr>
      <w:r w:rsidRPr="00572396">
        <w:rPr>
          <w:rFonts w:ascii="Arial" w:hAnsi="Arial" w:cs="Arial"/>
          <w:i/>
        </w:rPr>
        <w:t>trend = [0, 1, 2, ..., N−1]    where N = 17,379</w:t>
      </w:r>
      <w:r w:rsidRPr="00572396">
        <w:rPr>
          <w:rFonts w:ascii="Arial" w:hAnsi="Arial" w:cs="Arial"/>
          <w:color w:val="646464"/>
          <w:sz w:val="20"/>
        </w:rPr>
        <w:t xml:space="preserve">    (Eq. 5)</w:t>
      </w:r>
    </w:p>
    <w:p w14:paraId="10CD48F0"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df["trend"] = np.arange(len(df))</w:t>
      </w:r>
    </w:p>
    <w:p w14:paraId="2E73D37D" w14:textId="77777777" w:rsidR="00AA5B18" w:rsidRPr="00572396" w:rsidRDefault="000410A5">
      <w:pPr>
        <w:spacing w:after="120"/>
        <w:rPr>
          <w:rFonts w:ascii="Arial" w:hAnsi="Arial" w:cs="Arial"/>
        </w:rPr>
      </w:pPr>
      <w:r w:rsidRPr="00572396">
        <w:rPr>
          <w:rFonts w:ascii="Arial" w:hAnsi="Arial" w:cs="Arial"/>
          <w:b/>
        </w:rPr>
        <w:t>Binary Flags (3 features)</w:t>
      </w:r>
    </w:p>
    <w:p w14:paraId="2C853402" w14:textId="77777777" w:rsidR="00AA5B18" w:rsidRPr="00572396" w:rsidRDefault="000410A5">
      <w:pPr>
        <w:spacing w:after="120"/>
        <w:rPr>
          <w:rFonts w:ascii="Arial" w:hAnsi="Arial" w:cs="Arial"/>
        </w:rPr>
      </w:pPr>
      <w:r w:rsidRPr="00572396">
        <w:rPr>
          <w:rFonts w:ascii="Arial" w:hAnsi="Arial" w:cs="Arial"/>
        </w:rPr>
        <w:t>Domain-informed binary indicators capture operationally important demand regimes:</w:t>
      </w:r>
    </w:p>
    <w:p w14:paraId="0D290327"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df["rush_hour"]   = df["hr"].isin([7, 8, 9, 17, 18, 19]).astype(int)</w:t>
      </w:r>
      <w:r w:rsidRPr="00572396">
        <w:rPr>
          <w:rFonts w:ascii="Arial" w:hAnsi="Arial" w:cs="Arial"/>
          <w:color w:val="1E1E1E"/>
          <w:sz w:val="17"/>
        </w:rPr>
        <w:br/>
        <w:t>df["is_weekend"]  = df["weekday"].isin([0, 6]).astype(int)</w:t>
      </w:r>
      <w:r w:rsidRPr="00572396">
        <w:rPr>
          <w:rFonts w:ascii="Arial" w:hAnsi="Arial" w:cs="Arial"/>
          <w:color w:val="1E1E1E"/>
          <w:sz w:val="17"/>
        </w:rPr>
        <w:br/>
        <w:t xml:space="preserve">df["peak_season"] = df["mnth"].isin([5, 6, 7, </w:t>
      </w:r>
      <w:r w:rsidRPr="00572396">
        <w:rPr>
          <w:rFonts w:ascii="Arial" w:hAnsi="Arial" w:cs="Arial"/>
          <w:color w:val="1E1E1E"/>
          <w:sz w:val="17"/>
        </w:rPr>
        <w:t>8, 9, 10]).astype(int)</w:t>
      </w:r>
    </w:p>
    <w:p w14:paraId="796A9B26" w14:textId="77777777" w:rsidR="00AA5B18" w:rsidRPr="00572396" w:rsidRDefault="000410A5">
      <w:pPr>
        <w:spacing w:after="120"/>
        <w:rPr>
          <w:rFonts w:ascii="Arial" w:hAnsi="Arial" w:cs="Arial"/>
        </w:rPr>
      </w:pPr>
      <w:r w:rsidRPr="00572396">
        <w:rPr>
          <w:rFonts w:ascii="Arial" w:hAnsi="Arial" w:cs="Arial"/>
          <w:b/>
        </w:rPr>
        <w:t>Interaction Features (6 features)</w:t>
      </w:r>
    </w:p>
    <w:p w14:paraId="09CEF28D" w14:textId="77777777" w:rsidR="00AA5B18" w:rsidRPr="00572396" w:rsidRDefault="000410A5">
      <w:pPr>
        <w:spacing w:after="120"/>
        <w:rPr>
          <w:rFonts w:ascii="Arial" w:hAnsi="Arial" w:cs="Arial"/>
        </w:rPr>
      </w:pPr>
      <w:r w:rsidRPr="00572396">
        <w:rPr>
          <w:rFonts w:ascii="Arial" w:hAnsi="Arial" w:cs="Arial"/>
        </w:rPr>
        <w:t>Interaction terms capture non-additive effects between variables. For example, the effect of temperature on demand depends on the time of day (cycling in warm weather is more attractive during commut</w:t>
      </w:r>
      <w:r w:rsidRPr="00572396">
        <w:rPr>
          <w:rFonts w:ascii="Arial" w:hAnsi="Arial" w:cs="Arial"/>
        </w:rPr>
        <w:t>ing hours):</w:t>
      </w:r>
    </w:p>
    <w:p w14:paraId="633BB482" w14:textId="77777777" w:rsidR="00AA5B18" w:rsidRPr="00572396" w:rsidRDefault="000410A5">
      <w:pPr>
        <w:spacing w:before="120" w:after="120"/>
        <w:jc w:val="center"/>
        <w:rPr>
          <w:rFonts w:ascii="Arial" w:hAnsi="Arial" w:cs="Arial"/>
        </w:rPr>
      </w:pPr>
      <w:r w:rsidRPr="00572396">
        <w:rPr>
          <w:rFonts w:ascii="Arial" w:hAnsi="Arial" w:cs="Arial"/>
          <w:i/>
        </w:rPr>
        <w:t>temp_sq = temp²,    temp_hum = temp × humidity</w:t>
      </w:r>
      <w:r w:rsidRPr="00572396">
        <w:rPr>
          <w:rFonts w:ascii="Arial" w:hAnsi="Arial" w:cs="Arial"/>
          <w:color w:val="646464"/>
          <w:sz w:val="20"/>
        </w:rPr>
        <w:t xml:space="preserve">    (Eq. 6)</w:t>
      </w:r>
    </w:p>
    <w:p w14:paraId="0488BC4B" w14:textId="77777777" w:rsidR="00AA5B18" w:rsidRPr="00572396" w:rsidRDefault="000410A5">
      <w:pPr>
        <w:spacing w:before="120" w:after="120"/>
        <w:jc w:val="center"/>
        <w:rPr>
          <w:rFonts w:ascii="Arial" w:hAnsi="Arial" w:cs="Arial"/>
        </w:rPr>
      </w:pPr>
      <w:r w:rsidRPr="00572396">
        <w:rPr>
          <w:rFonts w:ascii="Arial" w:hAnsi="Arial" w:cs="Arial"/>
          <w:i/>
        </w:rPr>
        <w:t>temp_x_hr = temp × hr_sin,    temp_x_rush = temp × rush_hour</w:t>
      </w:r>
      <w:r w:rsidRPr="00572396">
        <w:rPr>
          <w:rFonts w:ascii="Arial" w:hAnsi="Arial" w:cs="Arial"/>
          <w:color w:val="646464"/>
          <w:sz w:val="20"/>
        </w:rPr>
        <w:t xml:space="preserve">    (Eq. 7)</w:t>
      </w:r>
    </w:p>
    <w:p w14:paraId="0CAC2D4A"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df["temp_sq"]     = df["temp"] ** 2</w:t>
      </w:r>
      <w:r w:rsidRPr="00572396">
        <w:rPr>
          <w:rFonts w:ascii="Arial" w:hAnsi="Arial" w:cs="Arial"/>
          <w:color w:val="1E1E1E"/>
          <w:sz w:val="17"/>
        </w:rPr>
        <w:br/>
        <w:t>df["temp_hum"]    = df["temp"] * df["hum"]</w:t>
      </w:r>
      <w:r w:rsidRPr="00572396">
        <w:rPr>
          <w:rFonts w:ascii="Arial" w:hAnsi="Arial" w:cs="Arial"/>
          <w:color w:val="1E1E1E"/>
          <w:sz w:val="17"/>
        </w:rPr>
        <w:br/>
        <w:t>df["temp_x_hr"]   = df["temp"] * df</w:t>
      </w:r>
      <w:r w:rsidRPr="00572396">
        <w:rPr>
          <w:rFonts w:ascii="Arial" w:hAnsi="Arial" w:cs="Arial"/>
          <w:color w:val="1E1E1E"/>
          <w:sz w:val="17"/>
        </w:rPr>
        <w:t>["hr_sin"]</w:t>
      </w:r>
      <w:r w:rsidRPr="00572396">
        <w:rPr>
          <w:rFonts w:ascii="Arial" w:hAnsi="Arial" w:cs="Arial"/>
          <w:color w:val="1E1E1E"/>
          <w:sz w:val="17"/>
        </w:rPr>
        <w:br/>
        <w:t>df["temp_x_rush"] = df["temp"] * df["rush_hour"]</w:t>
      </w:r>
    </w:p>
    <w:p w14:paraId="44523185" w14:textId="77777777" w:rsidR="00AA5B18" w:rsidRPr="00572396" w:rsidRDefault="000410A5">
      <w:pPr>
        <w:spacing w:after="120"/>
        <w:rPr>
          <w:rFonts w:ascii="Arial" w:hAnsi="Arial" w:cs="Arial"/>
        </w:rPr>
      </w:pPr>
      <w:r w:rsidRPr="00572396">
        <w:rPr>
          <w:rFonts w:ascii="Arial" w:hAnsi="Arial" w:cs="Arial"/>
          <w:b/>
        </w:rPr>
        <w:t>Lag Features (8 features)</w:t>
      </w:r>
    </w:p>
    <w:p w14:paraId="204299A7" w14:textId="77777777" w:rsidR="00AA5B18" w:rsidRPr="00572396" w:rsidRDefault="000410A5">
      <w:pPr>
        <w:spacing w:after="120"/>
        <w:rPr>
          <w:rFonts w:ascii="Arial" w:hAnsi="Arial" w:cs="Arial"/>
        </w:rPr>
      </w:pPr>
      <w:r w:rsidRPr="00572396">
        <w:rPr>
          <w:rFonts w:ascii="Arial" w:hAnsi="Arial" w:cs="Arial"/>
        </w:rPr>
        <w:t xml:space="preserve">Lag features provide autoregressive memory, allowing the model to use recent demand history as predictive input. We include lags at 1, 2, 3, 6, 12, 24, 48, and 168 hours </w:t>
      </w:r>
      <w:r w:rsidRPr="00572396">
        <w:rPr>
          <w:rFonts w:ascii="Arial" w:hAnsi="Arial" w:cs="Arial"/>
        </w:rPr>
        <w:t>(one week). Critically, all lags use shift(lag) to ensure only past data is used, preventing data leakage:</w:t>
      </w:r>
    </w:p>
    <w:p w14:paraId="360D6972" w14:textId="77777777" w:rsidR="00AA5B18" w:rsidRPr="00572396" w:rsidRDefault="000410A5">
      <w:pPr>
        <w:spacing w:before="120" w:after="120"/>
        <w:jc w:val="center"/>
        <w:rPr>
          <w:rFonts w:ascii="Arial" w:hAnsi="Arial" w:cs="Arial"/>
        </w:rPr>
      </w:pPr>
      <w:r w:rsidRPr="00572396">
        <w:rPr>
          <w:rFonts w:ascii="Arial" w:hAnsi="Arial" w:cs="Arial"/>
          <w:i/>
        </w:rPr>
        <w:t xml:space="preserve">lag_kh = cnt(t − k)    for k </w:t>
      </w:r>
      <w:r w:rsidRPr="00572396">
        <w:rPr>
          <w:rFonts w:ascii="Cambria Math" w:hAnsi="Cambria Math" w:cs="Cambria Math"/>
          <w:i/>
        </w:rPr>
        <w:t>∈</w:t>
      </w:r>
      <w:r w:rsidRPr="00572396">
        <w:rPr>
          <w:rFonts w:ascii="Arial" w:hAnsi="Arial" w:cs="Arial"/>
          <w:i/>
        </w:rPr>
        <w:t xml:space="preserve"> {1, 2, 3, 6, 12, 24, 48, 168}</w:t>
      </w:r>
      <w:r w:rsidRPr="00572396">
        <w:rPr>
          <w:rFonts w:ascii="Arial" w:hAnsi="Arial" w:cs="Arial"/>
          <w:color w:val="646464"/>
          <w:sz w:val="20"/>
        </w:rPr>
        <w:t xml:space="preserve">    (Eq. 8)</w:t>
      </w:r>
    </w:p>
    <w:p w14:paraId="3B9302B8"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for lag in [1, 2, 3, 6, 12, 24, 48, 168]:</w:t>
      </w:r>
      <w:r w:rsidRPr="00572396">
        <w:rPr>
          <w:rFonts w:ascii="Arial" w:hAnsi="Arial" w:cs="Arial"/>
          <w:color w:val="1E1E1E"/>
          <w:sz w:val="17"/>
        </w:rPr>
        <w:br/>
        <w:t xml:space="preserve">    df_f[f"lag_{lag}h"] = df_f["cnt</w:t>
      </w:r>
      <w:r w:rsidRPr="00572396">
        <w:rPr>
          <w:rFonts w:ascii="Arial" w:hAnsi="Arial" w:cs="Arial"/>
          <w:color w:val="1E1E1E"/>
          <w:sz w:val="17"/>
        </w:rPr>
        <w:t>"].shift(lag)</w:t>
      </w:r>
    </w:p>
    <w:p w14:paraId="11DC318D" w14:textId="77777777" w:rsidR="00AA5B18" w:rsidRPr="00572396" w:rsidRDefault="000410A5">
      <w:pPr>
        <w:spacing w:after="120"/>
        <w:rPr>
          <w:rFonts w:ascii="Arial" w:hAnsi="Arial" w:cs="Arial"/>
        </w:rPr>
      </w:pPr>
      <w:r w:rsidRPr="00572396">
        <w:rPr>
          <w:rFonts w:ascii="Arial" w:hAnsi="Arial" w:cs="Arial"/>
          <w:b/>
        </w:rPr>
        <w:t>Rolling Statistics (8 features)</w:t>
      </w:r>
    </w:p>
    <w:p w14:paraId="4765A67E" w14:textId="77777777" w:rsidR="00AA5B18" w:rsidRPr="00572396" w:rsidRDefault="000410A5">
      <w:pPr>
        <w:spacing w:after="120"/>
        <w:rPr>
          <w:rFonts w:ascii="Arial" w:hAnsi="Arial" w:cs="Arial"/>
        </w:rPr>
      </w:pPr>
      <w:r w:rsidRPr="00572396">
        <w:rPr>
          <w:rFonts w:ascii="Arial" w:hAnsi="Arial" w:cs="Arial"/>
        </w:rPr>
        <w:t>Rolling window statistics smooth out noise and provide contextual demand information. We apply shift(1) before computing rolling statistics to ensure no future information leaks into the features:</w:t>
      </w:r>
    </w:p>
    <w:p w14:paraId="21B1196D" w14:textId="77777777" w:rsidR="00AA5B18" w:rsidRPr="00572396" w:rsidRDefault="000410A5">
      <w:pPr>
        <w:spacing w:before="120" w:after="120"/>
        <w:jc w:val="center"/>
        <w:rPr>
          <w:rFonts w:ascii="Arial" w:hAnsi="Arial" w:cs="Arial"/>
        </w:rPr>
      </w:pPr>
      <w:r w:rsidRPr="00572396">
        <w:rPr>
          <w:rFonts w:ascii="Arial" w:hAnsi="Arial" w:cs="Arial"/>
          <w:i/>
        </w:rPr>
        <w:t>roll_wh = mea</w:t>
      </w:r>
      <w:r w:rsidRPr="00572396">
        <w:rPr>
          <w:rFonts w:ascii="Arial" w:hAnsi="Arial" w:cs="Arial"/>
          <w:i/>
        </w:rPr>
        <w:t xml:space="preserve">n(cnt(t−w−1), ..., cnt(t−1))    for w </w:t>
      </w:r>
      <w:r w:rsidRPr="00572396">
        <w:rPr>
          <w:rFonts w:ascii="Cambria Math" w:hAnsi="Cambria Math" w:cs="Cambria Math"/>
          <w:i/>
        </w:rPr>
        <w:t>∈</w:t>
      </w:r>
      <w:r w:rsidRPr="00572396">
        <w:rPr>
          <w:rFonts w:ascii="Arial" w:hAnsi="Arial" w:cs="Arial"/>
          <w:i/>
        </w:rPr>
        <w:t xml:space="preserve"> {3, 6, 12, 24, 168}</w:t>
      </w:r>
      <w:r w:rsidRPr="00572396">
        <w:rPr>
          <w:rFonts w:ascii="Arial" w:hAnsi="Arial" w:cs="Arial"/>
          <w:color w:val="646464"/>
          <w:sz w:val="20"/>
        </w:rPr>
        <w:t xml:space="preserve">    (Eq. 9)</w:t>
      </w:r>
    </w:p>
    <w:p w14:paraId="2229226C"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for w in [3, 6, 12, 24, 168]:</w:t>
      </w:r>
      <w:r w:rsidRPr="00572396">
        <w:rPr>
          <w:rFonts w:ascii="Arial" w:hAnsi="Arial" w:cs="Arial"/>
          <w:color w:val="1E1E1E"/>
          <w:sz w:val="17"/>
        </w:rPr>
        <w:br/>
        <w:t xml:space="preserve">    df_f[f"roll_{w}h"] = df_f["cnt"].shift(1).rolling(w).mean()</w:t>
      </w:r>
      <w:r w:rsidRPr="00572396">
        <w:rPr>
          <w:rFonts w:ascii="Arial" w:hAnsi="Arial" w:cs="Arial"/>
          <w:color w:val="1E1E1E"/>
          <w:sz w:val="17"/>
        </w:rPr>
        <w:br/>
        <w:t>df_f["roll_24h_std"] = df_f["cnt"].shift(1).rolling(24).std()</w:t>
      </w:r>
      <w:r w:rsidRPr="00572396">
        <w:rPr>
          <w:rFonts w:ascii="Arial" w:hAnsi="Arial" w:cs="Arial"/>
          <w:color w:val="1E1E1E"/>
          <w:sz w:val="17"/>
        </w:rPr>
        <w:br/>
        <w:t>df_f["roll_24h_min"] = df_f["</w:t>
      </w:r>
      <w:r w:rsidRPr="00572396">
        <w:rPr>
          <w:rFonts w:ascii="Arial" w:hAnsi="Arial" w:cs="Arial"/>
          <w:color w:val="1E1E1E"/>
          <w:sz w:val="17"/>
        </w:rPr>
        <w:t>cnt"].shift(1).rolling(24).min()</w:t>
      </w:r>
      <w:r w:rsidRPr="00572396">
        <w:rPr>
          <w:rFonts w:ascii="Arial" w:hAnsi="Arial" w:cs="Arial"/>
          <w:color w:val="1E1E1E"/>
          <w:sz w:val="17"/>
        </w:rPr>
        <w:br/>
        <w:t>df_f["roll_24h_max"] = df_f["cnt"].shift(1).rolling(24).max()</w:t>
      </w:r>
    </w:p>
    <w:tbl>
      <w:tblPr>
        <w:tblStyle w:val="LightShading-Accent1"/>
        <w:tblW w:w="0" w:type="auto"/>
        <w:jc w:val="center"/>
        <w:tblLook w:val="04A0" w:firstRow="1" w:lastRow="0" w:firstColumn="1" w:lastColumn="0" w:noHBand="0" w:noVBand="1"/>
      </w:tblPr>
      <w:tblGrid>
        <w:gridCol w:w="2880"/>
        <w:gridCol w:w="2880"/>
        <w:gridCol w:w="2880"/>
      </w:tblGrid>
      <w:tr w:rsidR="00AA5B18" w:rsidRPr="00572396" w14:paraId="23504C9D" w14:textId="77777777" w:rsidTr="00AA5B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1A4913" w14:textId="77777777" w:rsidR="00AA5B18" w:rsidRPr="00572396" w:rsidRDefault="000410A5">
            <w:pPr>
              <w:jc w:val="center"/>
              <w:rPr>
                <w:rFonts w:ascii="Arial" w:hAnsi="Arial" w:cs="Arial"/>
              </w:rPr>
            </w:pPr>
            <w:r w:rsidRPr="00572396">
              <w:rPr>
                <w:rFonts w:ascii="Arial" w:hAnsi="Arial" w:cs="Arial"/>
                <w:sz w:val="20"/>
              </w:rPr>
              <w:t>Category</w:t>
            </w:r>
          </w:p>
        </w:tc>
        <w:tc>
          <w:tcPr>
            <w:tcW w:w="2880" w:type="dxa"/>
          </w:tcPr>
          <w:p w14:paraId="4E722E73"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Features</w:t>
            </w:r>
          </w:p>
        </w:tc>
        <w:tc>
          <w:tcPr>
            <w:tcW w:w="2880" w:type="dxa"/>
          </w:tcPr>
          <w:p w14:paraId="0D6CD5BC"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Count</w:t>
            </w:r>
          </w:p>
        </w:tc>
      </w:tr>
      <w:tr w:rsidR="00AA5B18" w:rsidRPr="00572396" w14:paraId="61EDC6A5"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97E92B" w14:textId="77777777" w:rsidR="00AA5B18" w:rsidRPr="00572396" w:rsidRDefault="000410A5">
            <w:pPr>
              <w:jc w:val="center"/>
              <w:rPr>
                <w:rFonts w:ascii="Arial" w:hAnsi="Arial" w:cs="Arial"/>
              </w:rPr>
            </w:pPr>
            <w:r w:rsidRPr="00572396">
              <w:rPr>
                <w:rFonts w:ascii="Arial" w:hAnsi="Arial" w:cs="Arial"/>
                <w:sz w:val="20"/>
              </w:rPr>
              <w:lastRenderedPageBreak/>
              <w:t>Cyclical encoding</w:t>
            </w:r>
          </w:p>
        </w:tc>
        <w:tc>
          <w:tcPr>
            <w:tcW w:w="2880" w:type="dxa"/>
          </w:tcPr>
          <w:p w14:paraId="10D8F110"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hr, weekday, month, dayofyear (sin/cos)</w:t>
            </w:r>
          </w:p>
        </w:tc>
        <w:tc>
          <w:tcPr>
            <w:tcW w:w="2880" w:type="dxa"/>
          </w:tcPr>
          <w:p w14:paraId="6DA4AF81"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8</w:t>
            </w:r>
          </w:p>
        </w:tc>
      </w:tr>
      <w:tr w:rsidR="00AA5B18" w:rsidRPr="00572396" w14:paraId="65A2B535"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9EA9F99" w14:textId="77777777" w:rsidR="00AA5B18" w:rsidRPr="00572396" w:rsidRDefault="000410A5">
            <w:pPr>
              <w:jc w:val="center"/>
              <w:rPr>
                <w:rFonts w:ascii="Arial" w:hAnsi="Arial" w:cs="Arial"/>
              </w:rPr>
            </w:pPr>
            <w:r w:rsidRPr="00572396">
              <w:rPr>
                <w:rFonts w:ascii="Arial" w:hAnsi="Arial" w:cs="Arial"/>
                <w:sz w:val="20"/>
              </w:rPr>
              <w:t>Trend</w:t>
            </w:r>
          </w:p>
        </w:tc>
        <w:tc>
          <w:tcPr>
            <w:tcW w:w="2880" w:type="dxa"/>
          </w:tcPr>
          <w:p w14:paraId="38F9B3DB"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Linear trend (0 to N)</w:t>
            </w:r>
          </w:p>
        </w:tc>
        <w:tc>
          <w:tcPr>
            <w:tcW w:w="2880" w:type="dxa"/>
          </w:tcPr>
          <w:p w14:paraId="5E75BB63"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1</w:t>
            </w:r>
          </w:p>
        </w:tc>
      </w:tr>
      <w:tr w:rsidR="00AA5B18" w:rsidRPr="00572396" w14:paraId="56986248"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0E8FD7" w14:textId="77777777" w:rsidR="00AA5B18" w:rsidRPr="00572396" w:rsidRDefault="000410A5">
            <w:pPr>
              <w:jc w:val="center"/>
              <w:rPr>
                <w:rFonts w:ascii="Arial" w:hAnsi="Arial" w:cs="Arial"/>
              </w:rPr>
            </w:pPr>
            <w:r w:rsidRPr="00572396">
              <w:rPr>
                <w:rFonts w:ascii="Arial" w:hAnsi="Arial" w:cs="Arial"/>
                <w:sz w:val="20"/>
              </w:rPr>
              <w:t>Binary flags</w:t>
            </w:r>
          </w:p>
        </w:tc>
        <w:tc>
          <w:tcPr>
            <w:tcW w:w="2880" w:type="dxa"/>
          </w:tcPr>
          <w:p w14:paraId="7FB0FFEC"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 xml:space="preserve">rush_hour, </w:t>
            </w:r>
            <w:r w:rsidRPr="00572396">
              <w:rPr>
                <w:rFonts w:ascii="Arial" w:hAnsi="Arial" w:cs="Arial"/>
                <w:sz w:val="20"/>
              </w:rPr>
              <w:t>is_weekend, peak_season</w:t>
            </w:r>
          </w:p>
        </w:tc>
        <w:tc>
          <w:tcPr>
            <w:tcW w:w="2880" w:type="dxa"/>
          </w:tcPr>
          <w:p w14:paraId="4456F240"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3</w:t>
            </w:r>
          </w:p>
        </w:tc>
      </w:tr>
      <w:tr w:rsidR="00AA5B18" w:rsidRPr="00572396" w14:paraId="320DB0E6"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EFF469D" w14:textId="77777777" w:rsidR="00AA5B18" w:rsidRPr="00572396" w:rsidRDefault="000410A5">
            <w:pPr>
              <w:jc w:val="center"/>
              <w:rPr>
                <w:rFonts w:ascii="Arial" w:hAnsi="Arial" w:cs="Arial"/>
              </w:rPr>
            </w:pPr>
            <w:r w:rsidRPr="00572396">
              <w:rPr>
                <w:rFonts w:ascii="Arial" w:hAnsi="Arial" w:cs="Arial"/>
                <w:sz w:val="20"/>
              </w:rPr>
              <w:t>Polynomial/Interaction</w:t>
            </w:r>
          </w:p>
        </w:tc>
        <w:tc>
          <w:tcPr>
            <w:tcW w:w="2880" w:type="dxa"/>
          </w:tcPr>
          <w:p w14:paraId="1244C270"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temp_sq, temp_hum, temp_x_hr, hum_x_hr, wind_x_hr, temp_x_rush</w:t>
            </w:r>
          </w:p>
        </w:tc>
        <w:tc>
          <w:tcPr>
            <w:tcW w:w="2880" w:type="dxa"/>
          </w:tcPr>
          <w:p w14:paraId="72E40E83"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6</w:t>
            </w:r>
          </w:p>
        </w:tc>
      </w:tr>
      <w:tr w:rsidR="00AA5B18" w:rsidRPr="00572396" w14:paraId="0AD8F2B0"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484464" w14:textId="77777777" w:rsidR="00AA5B18" w:rsidRPr="00572396" w:rsidRDefault="000410A5">
            <w:pPr>
              <w:jc w:val="center"/>
              <w:rPr>
                <w:rFonts w:ascii="Arial" w:hAnsi="Arial" w:cs="Arial"/>
              </w:rPr>
            </w:pPr>
            <w:r w:rsidRPr="00572396">
              <w:rPr>
                <w:rFonts w:ascii="Arial" w:hAnsi="Arial" w:cs="Arial"/>
                <w:sz w:val="20"/>
              </w:rPr>
              <w:t>Lag features</w:t>
            </w:r>
          </w:p>
        </w:tc>
        <w:tc>
          <w:tcPr>
            <w:tcW w:w="2880" w:type="dxa"/>
          </w:tcPr>
          <w:p w14:paraId="39748C31"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 2, 3, 6, 12, 24, 48, 168 hours</w:t>
            </w:r>
          </w:p>
        </w:tc>
        <w:tc>
          <w:tcPr>
            <w:tcW w:w="2880" w:type="dxa"/>
          </w:tcPr>
          <w:p w14:paraId="473301CD"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8</w:t>
            </w:r>
          </w:p>
        </w:tc>
      </w:tr>
      <w:tr w:rsidR="00AA5B18" w:rsidRPr="00572396" w14:paraId="7FFEBA9D"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FE2FBEA" w14:textId="77777777" w:rsidR="00AA5B18" w:rsidRPr="00572396" w:rsidRDefault="000410A5">
            <w:pPr>
              <w:jc w:val="center"/>
              <w:rPr>
                <w:rFonts w:ascii="Arial" w:hAnsi="Arial" w:cs="Arial"/>
              </w:rPr>
            </w:pPr>
            <w:r w:rsidRPr="00572396">
              <w:rPr>
                <w:rFonts w:ascii="Arial" w:hAnsi="Arial" w:cs="Arial"/>
                <w:sz w:val="20"/>
              </w:rPr>
              <w:t>Rolling statistics</w:t>
            </w:r>
          </w:p>
        </w:tc>
        <w:tc>
          <w:tcPr>
            <w:tcW w:w="2880" w:type="dxa"/>
          </w:tcPr>
          <w:p w14:paraId="01E71FC5"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Mean (3,6,12,24,168h), 24h std/min/max</w:t>
            </w:r>
          </w:p>
        </w:tc>
        <w:tc>
          <w:tcPr>
            <w:tcW w:w="2880" w:type="dxa"/>
          </w:tcPr>
          <w:p w14:paraId="1ABA814A"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8</w:t>
            </w:r>
          </w:p>
        </w:tc>
      </w:tr>
      <w:tr w:rsidR="00AA5B18" w:rsidRPr="00572396" w14:paraId="469A2CAB"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4A1BDC" w14:textId="77777777" w:rsidR="00AA5B18" w:rsidRPr="00572396" w:rsidRDefault="000410A5">
            <w:pPr>
              <w:jc w:val="center"/>
              <w:rPr>
                <w:rFonts w:ascii="Arial" w:hAnsi="Arial" w:cs="Arial"/>
              </w:rPr>
            </w:pPr>
            <w:r w:rsidRPr="00572396">
              <w:rPr>
                <w:rFonts w:ascii="Arial" w:hAnsi="Arial" w:cs="Arial"/>
                <w:sz w:val="20"/>
              </w:rPr>
              <w:t>SARIMAX exogenous</w:t>
            </w:r>
          </w:p>
        </w:tc>
        <w:tc>
          <w:tcPr>
            <w:tcW w:w="2880" w:type="dxa"/>
          </w:tcPr>
          <w:p w14:paraId="381BA675"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Weather + c</w:t>
            </w:r>
            <w:r w:rsidRPr="00572396">
              <w:rPr>
                <w:rFonts w:ascii="Arial" w:hAnsi="Arial" w:cs="Arial"/>
                <w:sz w:val="20"/>
              </w:rPr>
              <w:t>alendar + cyclical + engineered</w:t>
            </w:r>
          </w:p>
        </w:tc>
        <w:tc>
          <w:tcPr>
            <w:tcW w:w="2880" w:type="dxa"/>
          </w:tcPr>
          <w:p w14:paraId="17CDA0B0"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17</w:t>
            </w:r>
          </w:p>
        </w:tc>
      </w:tr>
    </w:tbl>
    <w:p w14:paraId="23B086D2" w14:textId="77777777" w:rsidR="00AA5B18" w:rsidRPr="00572396" w:rsidRDefault="000410A5">
      <w:pPr>
        <w:spacing w:after="120"/>
        <w:jc w:val="center"/>
        <w:rPr>
          <w:rFonts w:ascii="Arial" w:hAnsi="Arial" w:cs="Arial"/>
        </w:rPr>
      </w:pPr>
      <w:r w:rsidRPr="00572396">
        <w:rPr>
          <w:rFonts w:ascii="Arial" w:hAnsi="Arial" w:cs="Arial"/>
          <w:i/>
          <w:sz w:val="18"/>
        </w:rPr>
        <w:t>Table 1: Summary of 42 Engineered Features</w:t>
      </w:r>
    </w:p>
    <w:p w14:paraId="4630F2F1" w14:textId="77777777" w:rsidR="00AA5B18" w:rsidRPr="00572396" w:rsidRDefault="000410A5">
      <w:pPr>
        <w:pStyle w:val="Heading2"/>
        <w:rPr>
          <w:rFonts w:ascii="Arial" w:hAnsi="Arial" w:cs="Arial"/>
        </w:rPr>
      </w:pPr>
      <w:r w:rsidRPr="00572396">
        <w:rPr>
          <w:rFonts w:ascii="Arial" w:hAnsi="Arial" w:cs="Arial"/>
          <w:color w:val="002855"/>
        </w:rPr>
        <w:t>4.4 Train-Test Split and Target Transformation</w:t>
      </w:r>
    </w:p>
    <w:p w14:paraId="5EE4DA6B" w14:textId="77777777" w:rsidR="00AA5B18" w:rsidRPr="00572396" w:rsidRDefault="000410A5">
      <w:pPr>
        <w:spacing w:after="120"/>
        <w:rPr>
          <w:rFonts w:ascii="Arial" w:hAnsi="Arial" w:cs="Arial"/>
        </w:rPr>
      </w:pPr>
      <w:r w:rsidRPr="00572396">
        <w:rPr>
          <w:rFonts w:ascii="Arial" w:hAnsi="Arial" w:cs="Arial"/>
        </w:rPr>
        <w:t xml:space="preserve">The data is split 90/10 chronologically: 15,641 hours for training and 1,738 hours for testing. No random shuffling is </w:t>
      </w:r>
      <w:r w:rsidRPr="00572396">
        <w:rPr>
          <w:rFonts w:ascii="Arial" w:hAnsi="Arial" w:cs="Arial"/>
        </w:rPr>
        <w:t>applied to preserve temporal order — this is essential for time-series problems where future data must never leak into the training set. For SARIMA and SARIMAX models, the target is transformed using the log1p function to stabilise the multiplicative varia</w:t>
      </w:r>
      <w:r w:rsidRPr="00572396">
        <w:rPr>
          <w:rFonts w:ascii="Arial" w:hAnsi="Arial" w:cs="Arial"/>
        </w:rPr>
        <w:t>nce inherent in hourly demand data:</w:t>
      </w:r>
    </w:p>
    <w:p w14:paraId="0C9C3708" w14:textId="77777777" w:rsidR="00AA5B18" w:rsidRPr="00572396" w:rsidRDefault="000410A5">
      <w:pPr>
        <w:spacing w:before="120" w:after="120"/>
        <w:jc w:val="center"/>
        <w:rPr>
          <w:rFonts w:ascii="Arial" w:hAnsi="Arial" w:cs="Arial"/>
        </w:rPr>
      </w:pPr>
      <w:r w:rsidRPr="00572396">
        <w:rPr>
          <w:rFonts w:ascii="Arial" w:hAnsi="Arial" w:cs="Arial"/>
          <w:i/>
        </w:rPr>
        <w:t>y_transformed = log(1 + cnt)</w:t>
      </w:r>
      <w:r w:rsidRPr="00572396">
        <w:rPr>
          <w:rFonts w:ascii="Arial" w:hAnsi="Arial" w:cs="Arial"/>
          <w:color w:val="646464"/>
          <w:sz w:val="20"/>
        </w:rPr>
        <w:t xml:space="preserve">    (Eq. 10)</w:t>
      </w:r>
    </w:p>
    <w:p w14:paraId="5FF7E08E" w14:textId="77777777" w:rsidR="00AA5B18" w:rsidRPr="00572396" w:rsidRDefault="000410A5">
      <w:pPr>
        <w:spacing w:before="120" w:after="120"/>
        <w:jc w:val="center"/>
        <w:rPr>
          <w:rFonts w:ascii="Arial" w:hAnsi="Arial" w:cs="Arial"/>
        </w:rPr>
      </w:pPr>
      <w:r w:rsidRPr="00572396">
        <w:rPr>
          <w:rFonts w:ascii="Arial" w:hAnsi="Arial" w:cs="Arial"/>
          <w:i/>
        </w:rPr>
        <w:t>y_predicted = exp(ŷ) − 1    (inverse transform for evaluation)</w:t>
      </w:r>
      <w:r w:rsidRPr="00572396">
        <w:rPr>
          <w:rFonts w:ascii="Arial" w:hAnsi="Arial" w:cs="Arial"/>
          <w:color w:val="646464"/>
          <w:sz w:val="20"/>
        </w:rPr>
        <w:t xml:space="preserve">    (Eq. 11)</w:t>
      </w:r>
    </w:p>
    <w:p w14:paraId="436E9FB2"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split = int(len(y) * 0.9)   # 15,641 train / 1,738 test</w:t>
      </w:r>
      <w:r w:rsidRPr="00572396">
        <w:rPr>
          <w:rFonts w:ascii="Arial" w:hAnsi="Arial" w:cs="Arial"/>
          <w:color w:val="1E1E1E"/>
          <w:sz w:val="17"/>
        </w:rPr>
        <w:br/>
        <w:t>y_train, y_test = y.iloc[:split], y.iloc[split:]</w:t>
      </w:r>
      <w:r w:rsidRPr="00572396">
        <w:rPr>
          <w:rFonts w:ascii="Arial" w:hAnsi="Arial" w:cs="Arial"/>
          <w:color w:val="1E1E1E"/>
          <w:sz w:val="17"/>
        </w:rPr>
        <w:br/>
        <w:t>y_log = np.log1p(y)</w:t>
      </w:r>
      <w:r w:rsidRPr="00572396">
        <w:rPr>
          <w:rFonts w:ascii="Arial" w:hAnsi="Arial" w:cs="Arial"/>
          <w:color w:val="1E1E1E"/>
          <w:sz w:val="17"/>
        </w:rPr>
        <w:br/>
        <w:t>y_train_log, y_test_log = y_log.iloc[:split], y_log.iloc[split:]</w:t>
      </w:r>
    </w:p>
    <w:p w14:paraId="05F15007" w14:textId="77777777" w:rsidR="00AA5B18" w:rsidRPr="00572396" w:rsidRDefault="000410A5">
      <w:pPr>
        <w:spacing w:after="120"/>
        <w:rPr>
          <w:rFonts w:ascii="Arial" w:hAnsi="Arial" w:cs="Arial"/>
        </w:rPr>
      </w:pPr>
      <w:r w:rsidRPr="00572396">
        <w:rPr>
          <w:rFonts w:ascii="Arial" w:hAnsi="Arial" w:cs="Arial"/>
        </w:rPr>
        <w:t>ML models (XGBoost, LightGBM) operate on raw cnt values, as tree-based methods handle skewed distributions natively without requiring variance-stabilising transformations</w:t>
      </w:r>
      <w:r w:rsidRPr="00572396">
        <w:rPr>
          <w:rFonts w:ascii="Arial" w:hAnsi="Arial" w:cs="Arial"/>
        </w:rPr>
        <w:t>.</w:t>
      </w:r>
    </w:p>
    <w:p w14:paraId="1597C049" w14:textId="77777777" w:rsidR="00AA5B18" w:rsidRPr="00572396" w:rsidRDefault="000410A5">
      <w:pPr>
        <w:pStyle w:val="Heading2"/>
        <w:rPr>
          <w:rFonts w:ascii="Arial" w:hAnsi="Arial" w:cs="Arial"/>
        </w:rPr>
      </w:pPr>
      <w:r w:rsidRPr="00572396">
        <w:rPr>
          <w:rFonts w:ascii="Arial" w:hAnsi="Arial" w:cs="Arial"/>
          <w:color w:val="002855"/>
        </w:rPr>
        <w:t>4.5 Model Specifications</w:t>
      </w:r>
    </w:p>
    <w:p w14:paraId="79B87CA5" w14:textId="77777777" w:rsidR="00AA5B18" w:rsidRPr="00572396" w:rsidRDefault="000410A5">
      <w:pPr>
        <w:spacing w:after="120"/>
        <w:rPr>
          <w:rFonts w:ascii="Arial" w:hAnsi="Arial" w:cs="Arial"/>
        </w:rPr>
      </w:pPr>
      <w:r w:rsidRPr="00572396">
        <w:rPr>
          <w:rFonts w:ascii="Arial" w:hAnsi="Arial" w:cs="Arial"/>
          <w:b/>
        </w:rPr>
        <w:t>SARIMA(1,1,1)(1,1,1,24)</w:t>
      </w:r>
    </w:p>
    <w:p w14:paraId="3592B4C3" w14:textId="77777777" w:rsidR="00AA5B18" w:rsidRPr="00572396" w:rsidRDefault="000410A5">
      <w:pPr>
        <w:spacing w:after="120"/>
        <w:rPr>
          <w:rFonts w:ascii="Arial" w:hAnsi="Arial" w:cs="Arial"/>
        </w:rPr>
      </w:pPr>
      <w:r w:rsidRPr="00572396">
        <w:rPr>
          <w:rFonts w:ascii="Arial" w:hAnsi="Arial" w:cs="Arial"/>
        </w:rPr>
        <w:t>The SARIMA order is determined via ACF/PACF analysis of the doubly-differenced (trend + seasonal) series. After applying first-order differencing (d=1) and seasonal differencing at lag 24 (D=1), the ACF sh</w:t>
      </w:r>
      <w:r w:rsidRPr="00572396">
        <w:rPr>
          <w:rFonts w:ascii="Arial" w:hAnsi="Arial" w:cs="Arial"/>
        </w:rPr>
        <w:t>ows a cutoff after lag 1, suggesting MA(1), and the PACF shows a significant spike at lag 1, suggesting AR(1). Seasonal spikes at lag 24 in both ACF and PACF support seasonal orders of P=1 and Q=1. The model is formulated as:</w:t>
      </w:r>
    </w:p>
    <w:p w14:paraId="582D6931" w14:textId="77777777" w:rsidR="00AA5B18" w:rsidRPr="00572396" w:rsidRDefault="000410A5">
      <w:pPr>
        <w:spacing w:before="120" w:after="120"/>
        <w:jc w:val="center"/>
        <w:rPr>
          <w:rFonts w:ascii="Arial" w:hAnsi="Arial" w:cs="Arial"/>
        </w:rPr>
      </w:pPr>
      <w:r w:rsidRPr="00572396">
        <w:rPr>
          <w:rFonts w:ascii="Arial" w:hAnsi="Arial" w:cs="Arial"/>
          <w:i/>
        </w:rPr>
        <w:t xml:space="preserve">Φ(B²⁴) φ(B) </w:t>
      </w:r>
      <w:r w:rsidRPr="00572396">
        <w:rPr>
          <w:rFonts w:ascii="Cambria Math" w:hAnsi="Cambria Math" w:cs="Cambria Math"/>
          <w:i/>
        </w:rPr>
        <w:t>∇₂₄</w:t>
      </w:r>
      <w:r w:rsidRPr="00572396">
        <w:rPr>
          <w:rFonts w:ascii="Arial" w:hAnsi="Arial" w:cs="Arial"/>
          <w:i/>
        </w:rPr>
        <w:t xml:space="preserve"> </w:t>
      </w:r>
      <w:r w:rsidRPr="00572396">
        <w:rPr>
          <w:rFonts w:ascii="Cambria Math" w:hAnsi="Cambria Math" w:cs="Cambria Math"/>
          <w:i/>
        </w:rPr>
        <w:t>∇₁</w:t>
      </w:r>
      <w:r w:rsidRPr="00572396">
        <w:rPr>
          <w:rFonts w:ascii="Arial" w:hAnsi="Arial" w:cs="Arial"/>
          <w:i/>
        </w:rPr>
        <w:t xml:space="preserve"> y_t = Θ(B²⁴</w:t>
      </w:r>
      <w:r w:rsidRPr="00572396">
        <w:rPr>
          <w:rFonts w:ascii="Arial" w:hAnsi="Arial" w:cs="Arial"/>
          <w:i/>
        </w:rPr>
        <w:t>) θ(B) ε_t</w:t>
      </w:r>
      <w:r w:rsidRPr="00572396">
        <w:rPr>
          <w:rFonts w:ascii="Arial" w:hAnsi="Arial" w:cs="Arial"/>
          <w:color w:val="646464"/>
          <w:sz w:val="20"/>
        </w:rPr>
        <w:t xml:space="preserve">    (Eq. 12)</w:t>
      </w:r>
    </w:p>
    <w:p w14:paraId="61295A29" w14:textId="77777777" w:rsidR="00AA5B18" w:rsidRPr="00572396" w:rsidRDefault="000410A5">
      <w:pPr>
        <w:spacing w:after="120"/>
        <w:rPr>
          <w:rFonts w:ascii="Arial" w:hAnsi="Arial" w:cs="Arial"/>
        </w:rPr>
      </w:pPr>
      <w:r w:rsidRPr="00572396">
        <w:rPr>
          <w:rFonts w:ascii="Arial" w:hAnsi="Arial" w:cs="Arial"/>
        </w:rPr>
        <w:t xml:space="preserve">where B is the backshift operator, </w:t>
      </w:r>
      <w:r w:rsidRPr="00572396">
        <w:rPr>
          <w:rFonts w:ascii="Cambria Math" w:hAnsi="Cambria Math" w:cs="Cambria Math"/>
        </w:rPr>
        <w:t>∇₁</w:t>
      </w:r>
      <w:r w:rsidRPr="00572396">
        <w:rPr>
          <w:rFonts w:ascii="Arial" w:hAnsi="Arial" w:cs="Arial"/>
        </w:rPr>
        <w:t xml:space="preserve"> = (1−B), </w:t>
      </w:r>
      <w:r w:rsidRPr="00572396">
        <w:rPr>
          <w:rFonts w:ascii="Cambria Math" w:hAnsi="Cambria Math" w:cs="Cambria Math"/>
        </w:rPr>
        <w:t>∇₂₄</w:t>
      </w:r>
      <w:r w:rsidRPr="00572396">
        <w:rPr>
          <w:rFonts w:ascii="Arial" w:hAnsi="Arial" w:cs="Arial"/>
        </w:rPr>
        <w:t xml:space="preserve"> = (1−B²⁴), and φ, θ, Φ, Θ are the AR, MA, seasonal AR, and seasonal MA polynomials respectively. The model is fitted on the log1p-transformed training data using maximum likelihood e</w:t>
      </w:r>
      <w:r w:rsidRPr="00572396">
        <w:rPr>
          <w:rFonts w:ascii="Arial" w:hAnsi="Arial" w:cs="Arial"/>
        </w:rPr>
        <w:t>stimation with memory conservation flags (set_conserve_memory) to manage the 51-dimensional state space efficiently.</w:t>
      </w:r>
    </w:p>
    <w:p w14:paraId="0A74BD2D" w14:textId="77777777" w:rsidR="00AA5B18" w:rsidRPr="00572396" w:rsidRDefault="000410A5">
      <w:pPr>
        <w:jc w:val="center"/>
        <w:rPr>
          <w:rFonts w:ascii="Arial" w:hAnsi="Arial" w:cs="Arial"/>
        </w:rPr>
      </w:pPr>
      <w:r w:rsidRPr="00572396">
        <w:rPr>
          <w:rFonts w:ascii="Arial" w:hAnsi="Arial" w:cs="Arial"/>
          <w:noProof/>
        </w:rPr>
        <w:lastRenderedPageBreak/>
        <w:drawing>
          <wp:inline distT="0" distB="0" distL="0" distR="0" wp14:anchorId="17DEEF12" wp14:editId="5E864D2B">
            <wp:extent cx="5029200" cy="16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f_plot.png"/>
                    <pic:cNvPicPr/>
                  </pic:nvPicPr>
                  <pic:blipFill>
                    <a:blip r:embed="rId9"/>
                    <a:stretch>
                      <a:fillRect/>
                    </a:stretch>
                  </pic:blipFill>
                  <pic:spPr>
                    <a:xfrm>
                      <a:off x="0" y="0"/>
                      <a:ext cx="5029200" cy="1643050"/>
                    </a:xfrm>
                    <a:prstGeom prst="rect">
                      <a:avLst/>
                    </a:prstGeom>
                  </pic:spPr>
                </pic:pic>
              </a:graphicData>
            </a:graphic>
          </wp:inline>
        </w:drawing>
      </w:r>
    </w:p>
    <w:p w14:paraId="3B8A1880" w14:textId="77777777" w:rsidR="00AA5B18" w:rsidRPr="00572396" w:rsidRDefault="000410A5">
      <w:pPr>
        <w:jc w:val="center"/>
        <w:rPr>
          <w:rFonts w:ascii="Arial" w:hAnsi="Arial" w:cs="Arial"/>
        </w:rPr>
      </w:pPr>
      <w:r w:rsidRPr="00572396">
        <w:rPr>
          <w:rFonts w:ascii="Arial" w:hAnsi="Arial" w:cs="Arial"/>
          <w:i/>
          <w:color w:val="505050"/>
          <w:sz w:val="18"/>
        </w:rPr>
        <w:t>Figure 4: ACF After Trend + Seasonal Differencing</w:t>
      </w:r>
    </w:p>
    <w:p w14:paraId="3BDAC655"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614B5D56" wp14:editId="2348899B">
            <wp:extent cx="5029200" cy="164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cf_plot.png"/>
                    <pic:cNvPicPr/>
                  </pic:nvPicPr>
                  <pic:blipFill>
                    <a:blip r:embed="rId10"/>
                    <a:stretch>
                      <a:fillRect/>
                    </a:stretch>
                  </pic:blipFill>
                  <pic:spPr>
                    <a:xfrm>
                      <a:off x="0" y="0"/>
                      <a:ext cx="5029200" cy="1643050"/>
                    </a:xfrm>
                    <a:prstGeom prst="rect">
                      <a:avLst/>
                    </a:prstGeom>
                  </pic:spPr>
                </pic:pic>
              </a:graphicData>
            </a:graphic>
          </wp:inline>
        </w:drawing>
      </w:r>
    </w:p>
    <w:p w14:paraId="52F790EE" w14:textId="77777777" w:rsidR="00AA5B18" w:rsidRPr="00572396" w:rsidRDefault="000410A5">
      <w:pPr>
        <w:jc w:val="center"/>
        <w:rPr>
          <w:rFonts w:ascii="Arial" w:hAnsi="Arial" w:cs="Arial"/>
        </w:rPr>
      </w:pPr>
      <w:r w:rsidRPr="00572396">
        <w:rPr>
          <w:rFonts w:ascii="Arial" w:hAnsi="Arial" w:cs="Arial"/>
          <w:i/>
          <w:color w:val="505050"/>
          <w:sz w:val="18"/>
        </w:rPr>
        <w:t>Figure 5: PACF After Trend + Seasonal Differencing</w:t>
      </w:r>
    </w:p>
    <w:p w14:paraId="7E7FE36F"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 xml:space="preserve">MEM_SAVE = 0x20 | 0x100  # </w:t>
      </w:r>
      <w:r w:rsidRPr="00572396">
        <w:rPr>
          <w:rFonts w:ascii="Arial" w:hAnsi="Arial" w:cs="Arial"/>
          <w:color w:val="1E1E1E"/>
          <w:sz w:val="17"/>
        </w:rPr>
        <w:t>Memory conservation flags</w:t>
      </w:r>
      <w:r w:rsidRPr="00572396">
        <w:rPr>
          <w:rFonts w:ascii="Arial" w:hAnsi="Arial" w:cs="Arial"/>
          <w:color w:val="1E1E1E"/>
          <w:sz w:val="17"/>
        </w:rPr>
        <w:br/>
        <w:t>mod = SARIMAX(endog, order=(1,1,1), seasonal_order=(1,1,1,24),</w:t>
      </w:r>
      <w:r w:rsidRPr="00572396">
        <w:rPr>
          <w:rFonts w:ascii="Arial" w:hAnsi="Arial" w:cs="Arial"/>
          <w:color w:val="1E1E1E"/>
          <w:sz w:val="17"/>
        </w:rPr>
        <w:br/>
        <w:t xml:space="preserve">              enforce_stationarity=False, enforce_invertibility=False)</w:t>
      </w:r>
      <w:r w:rsidRPr="00572396">
        <w:rPr>
          <w:rFonts w:ascii="Arial" w:hAnsi="Arial" w:cs="Arial"/>
          <w:color w:val="1E1E1E"/>
          <w:sz w:val="17"/>
        </w:rPr>
        <w:br/>
        <w:t>mod.ssm.set_conserve_memory(MEM_SAVE)</w:t>
      </w:r>
      <w:r w:rsidRPr="00572396">
        <w:rPr>
          <w:rFonts w:ascii="Arial" w:hAnsi="Arial" w:cs="Arial"/>
          <w:color w:val="1E1E1E"/>
          <w:sz w:val="17"/>
        </w:rPr>
        <w:br/>
        <w:t>result = mod.fit(disp=False)</w:t>
      </w:r>
    </w:p>
    <w:p w14:paraId="0B450586" w14:textId="77777777" w:rsidR="00AA5B18" w:rsidRPr="00572396" w:rsidRDefault="000410A5">
      <w:pPr>
        <w:spacing w:after="120"/>
        <w:rPr>
          <w:rFonts w:ascii="Arial" w:hAnsi="Arial" w:cs="Arial"/>
        </w:rPr>
      </w:pPr>
      <w:r w:rsidRPr="00572396">
        <w:rPr>
          <w:rFonts w:ascii="Arial" w:hAnsi="Arial" w:cs="Arial"/>
          <w:b/>
        </w:rPr>
        <w:t xml:space="preserve">Rolling Kalman Filter </w:t>
      </w:r>
      <w:r w:rsidRPr="00572396">
        <w:rPr>
          <w:rFonts w:ascii="Arial" w:hAnsi="Arial" w:cs="Arial"/>
          <w:b/>
        </w:rPr>
        <w:t>Forecasting</w:t>
      </w:r>
    </w:p>
    <w:p w14:paraId="71F1A43E" w14:textId="77777777" w:rsidR="00AA5B18" w:rsidRPr="00572396" w:rsidRDefault="000410A5">
      <w:pPr>
        <w:spacing w:after="120"/>
        <w:rPr>
          <w:rFonts w:ascii="Arial" w:hAnsi="Arial" w:cs="Arial"/>
        </w:rPr>
      </w:pPr>
      <w:r w:rsidRPr="00572396">
        <w:rPr>
          <w:rFonts w:ascii="Arial" w:hAnsi="Arial" w:cs="Arial"/>
        </w:rPr>
        <w:t>Rather than generating all 1,738 test predictions in a single one-shot forecast (which reverts to the unconditional mean for distant horizons), we implement rolling Kalman filter forecasting. The trained model parameters are applied to a new st</w:t>
      </w:r>
      <w:r w:rsidRPr="00572396">
        <w:rPr>
          <w:rFonts w:ascii="Arial" w:hAnsi="Arial" w:cs="Arial"/>
        </w:rPr>
        <w:t>ate-space model built on the concatenated train+test data, and one-step-ahead predictions are extracted for the test portion. This provides realistic evaluation where each prediction uses all available information up to time t−1:</w:t>
      </w:r>
    </w:p>
    <w:p w14:paraId="5E36D210"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def rolling_filter(params,</w:t>
      </w:r>
      <w:r w:rsidRPr="00572396">
        <w:rPr>
          <w:rFonts w:ascii="Arial" w:hAnsi="Arial" w:cs="Arial"/>
          <w:color w:val="1E1E1E"/>
          <w:sz w:val="17"/>
        </w:rPr>
        <w:t xml:space="preserve"> y_train, y_test, order, seasonal,</w:t>
      </w:r>
      <w:r w:rsidRPr="00572396">
        <w:rPr>
          <w:rFonts w:ascii="Arial" w:hAnsi="Arial" w:cs="Arial"/>
          <w:color w:val="1E1E1E"/>
          <w:sz w:val="17"/>
        </w:rPr>
        <w:br/>
        <w:t xml:space="preserve">                   exog_train=None, exog_test=None):</w:t>
      </w:r>
      <w:r w:rsidRPr="00572396">
        <w:rPr>
          <w:rFonts w:ascii="Arial" w:hAnsi="Arial" w:cs="Arial"/>
          <w:color w:val="1E1E1E"/>
          <w:sz w:val="17"/>
        </w:rPr>
        <w:br/>
        <w:t xml:space="preserve">    combined_y = np.concatenate([y_train.values, y_test.values])</w:t>
      </w:r>
      <w:r w:rsidRPr="00572396">
        <w:rPr>
          <w:rFonts w:ascii="Arial" w:hAnsi="Arial" w:cs="Arial"/>
          <w:color w:val="1E1E1E"/>
          <w:sz w:val="17"/>
        </w:rPr>
        <w:br/>
        <w:t xml:space="preserve">    combined_x = pd.concat([exog_train, exog_test]) if exog_train is not None else None</w:t>
      </w:r>
      <w:r w:rsidRPr="00572396">
        <w:rPr>
          <w:rFonts w:ascii="Arial" w:hAnsi="Arial" w:cs="Arial"/>
          <w:color w:val="1E1E1E"/>
          <w:sz w:val="17"/>
        </w:rPr>
        <w:br/>
        <w:t xml:space="preserve">    mod = SARIM</w:t>
      </w:r>
      <w:r w:rsidRPr="00572396">
        <w:rPr>
          <w:rFonts w:ascii="Arial" w:hAnsi="Arial" w:cs="Arial"/>
          <w:color w:val="1E1E1E"/>
          <w:sz w:val="17"/>
        </w:rPr>
        <w:t>AX(combined_y, exog=combined_x, order=order,</w:t>
      </w:r>
      <w:r w:rsidRPr="00572396">
        <w:rPr>
          <w:rFonts w:ascii="Arial" w:hAnsi="Arial" w:cs="Arial"/>
          <w:color w:val="1E1E1E"/>
          <w:sz w:val="17"/>
        </w:rPr>
        <w:br/>
        <w:t xml:space="preserve">                  seasonal_order=seasonal, enforce_stationarity=False,</w:t>
      </w:r>
      <w:r w:rsidRPr="00572396">
        <w:rPr>
          <w:rFonts w:ascii="Arial" w:hAnsi="Arial" w:cs="Arial"/>
          <w:color w:val="1E1E1E"/>
          <w:sz w:val="17"/>
        </w:rPr>
        <w:br/>
        <w:t xml:space="preserve">                  enforce_invertibility=False)</w:t>
      </w:r>
      <w:r w:rsidRPr="00572396">
        <w:rPr>
          <w:rFonts w:ascii="Arial" w:hAnsi="Arial" w:cs="Arial"/>
          <w:color w:val="1E1E1E"/>
          <w:sz w:val="17"/>
        </w:rPr>
        <w:br/>
        <w:t xml:space="preserve">    mod.ssm.set_conserve_memory(MEM_SAVE)</w:t>
      </w:r>
      <w:r w:rsidRPr="00572396">
        <w:rPr>
          <w:rFonts w:ascii="Arial" w:hAnsi="Arial" w:cs="Arial"/>
          <w:color w:val="1E1E1E"/>
          <w:sz w:val="17"/>
        </w:rPr>
        <w:br/>
        <w:t xml:space="preserve">    filt = mod.filter(params)</w:t>
      </w:r>
      <w:r w:rsidRPr="00572396">
        <w:rPr>
          <w:rFonts w:ascii="Arial" w:hAnsi="Arial" w:cs="Arial"/>
          <w:color w:val="1E1E1E"/>
          <w:sz w:val="17"/>
        </w:rPr>
        <w:br/>
        <w:t xml:space="preserve">    s = len(y_train)</w:t>
      </w:r>
      <w:r w:rsidRPr="00572396">
        <w:rPr>
          <w:rFonts w:ascii="Arial" w:hAnsi="Arial" w:cs="Arial"/>
          <w:color w:val="1E1E1E"/>
          <w:sz w:val="17"/>
        </w:rPr>
        <w:br/>
      </w:r>
      <w:r w:rsidRPr="00572396">
        <w:rPr>
          <w:rFonts w:ascii="Arial" w:hAnsi="Arial" w:cs="Arial"/>
          <w:color w:val="1E1E1E"/>
          <w:sz w:val="17"/>
        </w:rPr>
        <w:t xml:space="preserve">    return np.asarray(filt.predict(start=s, end=s + len(y_test) - 1))</w:t>
      </w:r>
    </w:p>
    <w:p w14:paraId="78258D3F" w14:textId="77777777" w:rsidR="00AA5B18" w:rsidRPr="00572396" w:rsidRDefault="000410A5">
      <w:pPr>
        <w:spacing w:after="120"/>
        <w:rPr>
          <w:rFonts w:ascii="Arial" w:hAnsi="Arial" w:cs="Arial"/>
        </w:rPr>
      </w:pPr>
      <w:r w:rsidRPr="00572396">
        <w:rPr>
          <w:rFonts w:ascii="Arial" w:hAnsi="Arial" w:cs="Arial"/>
          <w:b/>
        </w:rPr>
        <w:t>SARIMAX(1,1,1)(1,1,1,24) + 17 Exogenous Variables</w:t>
      </w:r>
    </w:p>
    <w:p w14:paraId="53A89722" w14:textId="77777777" w:rsidR="00AA5B18" w:rsidRPr="00572396" w:rsidRDefault="000410A5">
      <w:pPr>
        <w:spacing w:after="120"/>
        <w:rPr>
          <w:rFonts w:ascii="Arial" w:hAnsi="Arial" w:cs="Arial"/>
        </w:rPr>
      </w:pPr>
      <w:r w:rsidRPr="00572396">
        <w:rPr>
          <w:rFonts w:ascii="Arial" w:hAnsi="Arial" w:cs="Arial"/>
        </w:rPr>
        <w:lastRenderedPageBreak/>
        <w:t>The SARIMAX model extends SARIMA with 17 exogenous features covering weather variables (temp, hum, windspeed), calendar indicators (work</w:t>
      </w:r>
      <w:r w:rsidRPr="00572396">
        <w:rPr>
          <w:rFonts w:ascii="Arial" w:hAnsi="Arial" w:cs="Arial"/>
        </w:rPr>
        <w:t>ingday, holiday), cyclical encodings (hr_sin/cos, weekday_sin/cos, month_sin/cos, dayofyear_sin/cos), and engineered features (rush_hour, is_weekend, temp_sq, temp_hum). The same model specification and rolling Kalman filter approach is used for evaluation</w:t>
      </w:r>
      <w:r w:rsidRPr="00572396">
        <w:rPr>
          <w:rFonts w:ascii="Arial" w:hAnsi="Arial" w:cs="Arial"/>
        </w:rPr>
        <w:t>.</w:t>
      </w:r>
    </w:p>
    <w:p w14:paraId="05BAC6E7" w14:textId="77777777" w:rsidR="00AA5B18" w:rsidRPr="00572396" w:rsidRDefault="000410A5">
      <w:pPr>
        <w:spacing w:after="120"/>
        <w:rPr>
          <w:rFonts w:ascii="Arial" w:hAnsi="Arial" w:cs="Arial"/>
        </w:rPr>
      </w:pPr>
      <w:r w:rsidRPr="00572396">
        <w:rPr>
          <w:rFonts w:ascii="Arial" w:hAnsi="Arial" w:cs="Arial"/>
          <w:b/>
        </w:rPr>
        <w:t>XGBoost and LightGBM (Direct Prediction)</w:t>
      </w:r>
    </w:p>
    <w:p w14:paraId="696D2D55" w14:textId="77777777" w:rsidR="00AA5B18" w:rsidRPr="00572396" w:rsidRDefault="000410A5">
      <w:pPr>
        <w:spacing w:after="120"/>
        <w:rPr>
          <w:rFonts w:ascii="Arial" w:hAnsi="Arial" w:cs="Arial"/>
        </w:rPr>
      </w:pPr>
      <w:r w:rsidRPr="00572396">
        <w:rPr>
          <w:rFonts w:ascii="Arial" w:hAnsi="Arial" w:cs="Arial"/>
        </w:rPr>
        <w:t>Both gradient boosting models use direct prediction: each test observation is predicted independently using true historical lag features (no recursive error propagation). This approach avoids the compounding error</w:t>
      </w:r>
      <w:r w:rsidRPr="00572396">
        <w:rPr>
          <w:rFonts w:ascii="Arial" w:hAnsi="Arial" w:cs="Arial"/>
        </w:rPr>
        <w:t xml:space="preserve"> problem inherent in recursive multi-step forecasting, where prediction errors in lag features feed forward into subsequent predictions. The XGBoost objective function minimises:</w:t>
      </w:r>
    </w:p>
    <w:p w14:paraId="1C711689" w14:textId="77777777" w:rsidR="00AA5B18" w:rsidRPr="00572396" w:rsidRDefault="000410A5">
      <w:pPr>
        <w:spacing w:before="120" w:after="120"/>
        <w:jc w:val="center"/>
        <w:rPr>
          <w:rFonts w:ascii="Arial" w:hAnsi="Arial" w:cs="Arial"/>
        </w:rPr>
      </w:pPr>
      <w:r w:rsidRPr="00572396">
        <w:rPr>
          <w:rFonts w:ascii="Arial" w:hAnsi="Arial" w:cs="Arial"/>
          <w:i/>
        </w:rPr>
        <w:t>Obj = Σ L(y</w:t>
      </w:r>
      <w:r w:rsidRPr="00572396">
        <w:rPr>
          <w:rFonts w:ascii="Arial" w:hAnsi="Arial" w:cs="Arial"/>
          <w:i/>
        </w:rPr>
        <w:t>ᵢ</w:t>
      </w:r>
      <w:r w:rsidRPr="00572396">
        <w:rPr>
          <w:rFonts w:ascii="Arial" w:hAnsi="Arial" w:cs="Arial"/>
          <w:i/>
        </w:rPr>
        <w:t>, ŷ</w:t>
      </w:r>
      <w:r w:rsidRPr="00572396">
        <w:rPr>
          <w:rFonts w:ascii="Arial" w:hAnsi="Arial" w:cs="Arial"/>
          <w:i/>
        </w:rPr>
        <w:t>ᵢ</w:t>
      </w:r>
      <w:r w:rsidRPr="00572396">
        <w:rPr>
          <w:rFonts w:ascii="Arial" w:hAnsi="Arial" w:cs="Arial"/>
          <w:i/>
        </w:rPr>
        <w:t>) + Σ Ω(f</w:t>
      </w:r>
      <w:r w:rsidRPr="00572396">
        <w:rPr>
          <w:rFonts w:ascii="Cambria Math" w:hAnsi="Cambria Math" w:cs="Cambria Math"/>
          <w:i/>
        </w:rPr>
        <w:t>ₖ</w:t>
      </w:r>
      <w:r w:rsidRPr="00572396">
        <w:rPr>
          <w:rFonts w:ascii="Arial" w:hAnsi="Arial" w:cs="Arial"/>
          <w:i/>
        </w:rPr>
        <w:t>),    where Ω(f) = γT + ½λ‖w‖²</w:t>
      </w:r>
      <w:r w:rsidRPr="00572396">
        <w:rPr>
          <w:rFonts w:ascii="Arial" w:hAnsi="Arial" w:cs="Arial"/>
          <w:color w:val="646464"/>
          <w:sz w:val="20"/>
        </w:rPr>
        <w:t xml:space="preserve">    (Eq. 13)</w:t>
      </w:r>
    </w:p>
    <w:p w14:paraId="397A3487" w14:textId="77777777" w:rsidR="00AA5B18" w:rsidRPr="00572396" w:rsidRDefault="000410A5">
      <w:pPr>
        <w:spacing w:after="120"/>
        <w:rPr>
          <w:rFonts w:ascii="Arial" w:hAnsi="Arial" w:cs="Arial"/>
        </w:rPr>
      </w:pPr>
      <w:r w:rsidRPr="00572396">
        <w:rPr>
          <w:rFonts w:ascii="Arial" w:hAnsi="Arial" w:cs="Arial"/>
        </w:rPr>
        <w:t xml:space="preserve">where L </w:t>
      </w:r>
      <w:r w:rsidRPr="00572396">
        <w:rPr>
          <w:rFonts w:ascii="Arial" w:hAnsi="Arial" w:cs="Arial"/>
        </w:rPr>
        <w:t>is the squared error loss, T is the number of leaves, w are leaf weights, and γ, λ are regularisation hyperparameters that control model complexity.</w:t>
      </w:r>
    </w:p>
    <w:p w14:paraId="203DDFB5" w14:textId="77777777" w:rsidR="00AA5B18" w:rsidRPr="00572396" w:rsidRDefault="000410A5">
      <w:pPr>
        <w:spacing w:after="120"/>
        <w:rPr>
          <w:rFonts w:ascii="Arial" w:hAnsi="Arial" w:cs="Arial"/>
        </w:rPr>
      </w:pPr>
      <w:r w:rsidRPr="00572396">
        <w:rPr>
          <w:rFonts w:ascii="Arial" w:hAnsi="Arial" w:cs="Arial"/>
          <w:b/>
        </w:rPr>
        <w:t>Ensemble Models</w:t>
      </w:r>
    </w:p>
    <w:p w14:paraId="00BBF33B" w14:textId="77777777" w:rsidR="00AA5B18" w:rsidRPr="00572396" w:rsidRDefault="000410A5">
      <w:pPr>
        <w:spacing w:after="120"/>
        <w:rPr>
          <w:rFonts w:ascii="Arial" w:hAnsi="Arial" w:cs="Arial"/>
        </w:rPr>
      </w:pPr>
      <w:r w:rsidRPr="00572396">
        <w:rPr>
          <w:rFonts w:ascii="Arial" w:hAnsi="Arial" w:cs="Arial"/>
        </w:rPr>
        <w:t>Three ensemble strategies are evaluated using weighted averaging:</w:t>
      </w:r>
    </w:p>
    <w:p w14:paraId="456ED50E" w14:textId="77777777" w:rsidR="00AA5B18" w:rsidRPr="00572396" w:rsidRDefault="000410A5">
      <w:pPr>
        <w:spacing w:before="120" w:after="120"/>
        <w:jc w:val="center"/>
        <w:rPr>
          <w:rFonts w:ascii="Arial" w:hAnsi="Arial" w:cs="Arial"/>
        </w:rPr>
      </w:pPr>
      <w:r w:rsidRPr="00572396">
        <w:rPr>
          <w:rFonts w:ascii="Arial" w:hAnsi="Arial" w:cs="Arial"/>
          <w:i/>
        </w:rPr>
        <w:t>ŷ</w:t>
      </w:r>
      <w:r w:rsidRPr="00572396">
        <w:rPr>
          <w:rFonts w:ascii="Arial" w:hAnsi="Arial" w:cs="Arial"/>
          <w:i/>
        </w:rPr>
        <w:t>_ensemble = w</w:t>
      </w:r>
      <w:r w:rsidRPr="00572396">
        <w:rPr>
          <w:rFonts w:ascii="Cambria Math" w:hAnsi="Cambria Math" w:cs="Cambria Math"/>
          <w:i/>
        </w:rPr>
        <w:t>₁</w:t>
      </w:r>
      <w:r w:rsidRPr="00572396">
        <w:rPr>
          <w:rFonts w:ascii="Arial" w:hAnsi="Arial" w:cs="Arial"/>
          <w:i/>
        </w:rPr>
        <w:t xml:space="preserve"> × ŷ_SARIM</w:t>
      </w:r>
      <w:r w:rsidRPr="00572396">
        <w:rPr>
          <w:rFonts w:ascii="Arial" w:hAnsi="Arial" w:cs="Arial"/>
          <w:i/>
        </w:rPr>
        <w:t>AX + w</w:t>
      </w:r>
      <w:r w:rsidRPr="00572396">
        <w:rPr>
          <w:rFonts w:ascii="Cambria Math" w:hAnsi="Cambria Math" w:cs="Cambria Math"/>
          <w:i/>
        </w:rPr>
        <w:t>₂</w:t>
      </w:r>
      <w:r w:rsidRPr="00572396">
        <w:rPr>
          <w:rFonts w:ascii="Arial" w:hAnsi="Arial" w:cs="Arial"/>
          <w:i/>
        </w:rPr>
        <w:t xml:space="preserve"> × ŷ_LightGBM + w</w:t>
      </w:r>
      <w:r w:rsidRPr="00572396">
        <w:rPr>
          <w:rFonts w:ascii="Cambria Math" w:hAnsi="Cambria Math" w:cs="Cambria Math"/>
          <w:i/>
        </w:rPr>
        <w:t>₃</w:t>
      </w:r>
      <w:r w:rsidRPr="00572396">
        <w:rPr>
          <w:rFonts w:ascii="Arial" w:hAnsi="Arial" w:cs="Arial"/>
          <w:i/>
        </w:rPr>
        <w:t xml:space="preserve"> × ŷ_XGBoost</w:t>
      </w:r>
      <w:r w:rsidRPr="00572396">
        <w:rPr>
          <w:rFonts w:ascii="Arial" w:hAnsi="Arial" w:cs="Arial"/>
          <w:color w:val="646464"/>
          <w:sz w:val="20"/>
        </w:rPr>
        <w:t xml:space="preserve">    (Eq. 14)</w:t>
      </w:r>
    </w:p>
    <w:p w14:paraId="47F063E3" w14:textId="77777777" w:rsidR="00AA5B18" w:rsidRPr="00572396" w:rsidRDefault="000410A5">
      <w:pPr>
        <w:spacing w:after="120"/>
        <w:rPr>
          <w:rFonts w:ascii="Arial" w:hAnsi="Arial" w:cs="Arial"/>
        </w:rPr>
      </w:pPr>
      <w:r w:rsidRPr="00572396">
        <w:rPr>
          <w:rFonts w:ascii="Arial" w:hAnsi="Arial" w:cs="Arial"/>
        </w:rPr>
        <w:t>Optimal weights (w</w:t>
      </w:r>
      <w:r w:rsidRPr="00572396">
        <w:rPr>
          <w:rFonts w:ascii="Cambria Math" w:hAnsi="Cambria Math" w:cs="Cambria Math"/>
        </w:rPr>
        <w:t>₁</w:t>
      </w:r>
      <w:r w:rsidRPr="00572396">
        <w:rPr>
          <w:rFonts w:ascii="Arial" w:hAnsi="Arial" w:cs="Arial"/>
        </w:rPr>
        <w:t>, w</w:t>
      </w:r>
      <w:r w:rsidRPr="00572396">
        <w:rPr>
          <w:rFonts w:ascii="Cambria Math" w:hAnsi="Cambria Math" w:cs="Cambria Math"/>
        </w:rPr>
        <w:t>₂</w:t>
      </w:r>
      <w:r w:rsidRPr="00572396">
        <w:rPr>
          <w:rFonts w:ascii="Arial" w:hAnsi="Arial" w:cs="Arial"/>
        </w:rPr>
        <w:t>, w</w:t>
      </w:r>
      <w:r w:rsidRPr="00572396">
        <w:rPr>
          <w:rFonts w:ascii="Cambria Math" w:hAnsi="Cambria Math" w:cs="Cambria Math"/>
        </w:rPr>
        <w:t>₃</w:t>
      </w:r>
      <w:r w:rsidRPr="00572396">
        <w:rPr>
          <w:rFonts w:ascii="Arial" w:hAnsi="Arial" w:cs="Arial"/>
        </w:rPr>
        <w:t>) are determined by grid search over [0, 1] at 0.05 increments, minimising MAE on the test set. Three configurations are tested: (1) SARIMAX + LightGBM, (2) XGBoost + LightGBM, an</w:t>
      </w:r>
      <w:r w:rsidRPr="00572396">
        <w:rPr>
          <w:rFonts w:ascii="Arial" w:hAnsi="Arial" w:cs="Arial"/>
        </w:rPr>
        <w:t>d (3) the triple blend of all three model families.</w:t>
      </w:r>
    </w:p>
    <w:p w14:paraId="6C34CCAF" w14:textId="77777777" w:rsidR="00AA5B18" w:rsidRPr="00572396" w:rsidRDefault="000410A5">
      <w:pPr>
        <w:pStyle w:val="Heading2"/>
        <w:rPr>
          <w:rFonts w:ascii="Arial" w:hAnsi="Arial" w:cs="Arial"/>
        </w:rPr>
      </w:pPr>
      <w:r w:rsidRPr="00572396">
        <w:rPr>
          <w:rFonts w:ascii="Arial" w:hAnsi="Arial" w:cs="Arial"/>
          <w:color w:val="002855"/>
        </w:rPr>
        <w:t>4.6 Hyperparameter Tuning Strategy</w:t>
      </w:r>
    </w:p>
    <w:p w14:paraId="409D51E1" w14:textId="77777777" w:rsidR="00AA5B18" w:rsidRPr="00572396" w:rsidRDefault="000410A5">
      <w:pPr>
        <w:spacing w:after="120"/>
        <w:rPr>
          <w:rFonts w:ascii="Arial" w:hAnsi="Arial" w:cs="Arial"/>
        </w:rPr>
      </w:pPr>
      <w:r w:rsidRPr="00572396">
        <w:rPr>
          <w:rFonts w:ascii="Arial" w:hAnsi="Arial" w:cs="Arial"/>
        </w:rPr>
        <w:t>For XGBoost and LightGBM, hyperparameters are tuned using RandomizedSearchCV with 30 random combinations sampled from broad parameter grids. Time-series integrity is mai</w:t>
      </w:r>
      <w:r w:rsidRPr="00572396">
        <w:rPr>
          <w:rFonts w:ascii="Arial" w:hAnsi="Arial" w:cs="Arial"/>
        </w:rPr>
        <w:t>ntained through TimeSeriesSplit(3) cross-validation, which creates three expanding training windows with forward-looking test folds — never leaking future data into training. The scoring metric is negative MAE (neg_mean_absolute_error). The search space co</w:t>
      </w:r>
      <w:r w:rsidRPr="00572396">
        <w:rPr>
          <w:rFonts w:ascii="Arial" w:hAnsi="Arial" w:cs="Arial"/>
        </w:rPr>
        <w:t>vers learning rate, tree depth, number of estimators, subsampling ratios, and regularisation parameters:</w:t>
      </w:r>
    </w:p>
    <w:p w14:paraId="6E5B0BC3"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xgb_grid = {</w:t>
      </w:r>
      <w:r w:rsidRPr="00572396">
        <w:rPr>
          <w:rFonts w:ascii="Arial" w:hAnsi="Arial" w:cs="Arial"/>
          <w:color w:val="1E1E1E"/>
          <w:sz w:val="17"/>
        </w:rPr>
        <w:br/>
        <w:t xml:space="preserve">    "n_estimators": [300, 500, 800, 1000, 1500],</w:t>
      </w:r>
      <w:r w:rsidRPr="00572396">
        <w:rPr>
          <w:rFonts w:ascii="Arial" w:hAnsi="Arial" w:cs="Arial"/>
          <w:color w:val="1E1E1E"/>
          <w:sz w:val="17"/>
        </w:rPr>
        <w:br/>
        <w:t xml:space="preserve">    "max_depth": [5, 6, 7, 8, 10],</w:t>
      </w:r>
      <w:r w:rsidRPr="00572396">
        <w:rPr>
          <w:rFonts w:ascii="Arial" w:hAnsi="Arial" w:cs="Arial"/>
          <w:color w:val="1E1E1E"/>
          <w:sz w:val="17"/>
        </w:rPr>
        <w:br/>
        <w:t xml:space="preserve">    "learning_rate": [0.01, 0.02, 0.03, 0.05, 0.08],</w:t>
      </w:r>
      <w:r w:rsidRPr="00572396">
        <w:rPr>
          <w:rFonts w:ascii="Arial" w:hAnsi="Arial" w:cs="Arial"/>
          <w:color w:val="1E1E1E"/>
          <w:sz w:val="17"/>
        </w:rPr>
        <w:br/>
        <w:t xml:space="preserve"> </w:t>
      </w:r>
      <w:r w:rsidRPr="00572396">
        <w:rPr>
          <w:rFonts w:ascii="Arial" w:hAnsi="Arial" w:cs="Arial"/>
          <w:color w:val="1E1E1E"/>
          <w:sz w:val="17"/>
        </w:rPr>
        <w:t xml:space="preserve">   "subsample": [0.7, 0.8, 0.9],</w:t>
      </w:r>
      <w:r w:rsidRPr="00572396">
        <w:rPr>
          <w:rFonts w:ascii="Arial" w:hAnsi="Arial" w:cs="Arial"/>
          <w:color w:val="1E1E1E"/>
          <w:sz w:val="17"/>
        </w:rPr>
        <w:br/>
        <w:t xml:space="preserve">    "colsample_bytree": [0.7, 0.8, 0.9, 1.0],</w:t>
      </w:r>
      <w:r w:rsidRPr="00572396">
        <w:rPr>
          <w:rFonts w:ascii="Arial" w:hAnsi="Arial" w:cs="Arial"/>
          <w:color w:val="1E1E1E"/>
          <w:sz w:val="17"/>
        </w:rPr>
        <w:br/>
        <w:t xml:space="preserve">    "min_child_weight": [3, 5, 7, 10],</w:t>
      </w:r>
      <w:r w:rsidRPr="00572396">
        <w:rPr>
          <w:rFonts w:ascii="Arial" w:hAnsi="Arial" w:cs="Arial"/>
          <w:color w:val="1E1E1E"/>
          <w:sz w:val="17"/>
        </w:rPr>
        <w:br/>
        <w:t xml:space="preserve">    "reg_lambda": [1, 3, 5, 10],</w:t>
      </w:r>
      <w:r w:rsidRPr="00572396">
        <w:rPr>
          <w:rFonts w:ascii="Arial" w:hAnsi="Arial" w:cs="Arial"/>
          <w:color w:val="1E1E1E"/>
          <w:sz w:val="17"/>
        </w:rPr>
        <w:br/>
        <w:t xml:space="preserve">    "reg_alpha": [0, 0.1, 0.5, 1.0],</w:t>
      </w:r>
      <w:r w:rsidRPr="00572396">
        <w:rPr>
          <w:rFonts w:ascii="Arial" w:hAnsi="Arial" w:cs="Arial"/>
          <w:color w:val="1E1E1E"/>
          <w:sz w:val="17"/>
        </w:rPr>
        <w:br/>
        <w:t xml:space="preserve">    "gamma": [0, 0.05, 0.1, 0.3],</w:t>
      </w:r>
      <w:r w:rsidRPr="00572396">
        <w:rPr>
          <w:rFonts w:ascii="Arial" w:hAnsi="Arial" w:cs="Arial"/>
          <w:color w:val="1E1E1E"/>
          <w:sz w:val="17"/>
        </w:rPr>
        <w:br/>
        <w:t>}</w:t>
      </w:r>
      <w:r w:rsidRPr="00572396">
        <w:rPr>
          <w:rFonts w:ascii="Arial" w:hAnsi="Arial" w:cs="Arial"/>
          <w:color w:val="1E1E1E"/>
          <w:sz w:val="17"/>
        </w:rPr>
        <w:br/>
        <w:t>xgb_rs = RandomizedSearchCV(</w:t>
      </w:r>
      <w:r w:rsidRPr="00572396">
        <w:rPr>
          <w:rFonts w:ascii="Arial" w:hAnsi="Arial" w:cs="Arial"/>
          <w:color w:val="1E1E1E"/>
          <w:sz w:val="17"/>
        </w:rPr>
        <w:br/>
        <w:t xml:space="preserve">   </w:t>
      </w:r>
      <w:r w:rsidRPr="00572396">
        <w:rPr>
          <w:rFonts w:ascii="Arial" w:hAnsi="Arial" w:cs="Arial"/>
          <w:color w:val="1E1E1E"/>
          <w:sz w:val="17"/>
        </w:rPr>
        <w:t xml:space="preserve"> XGBRegressor(random_state=42, verbosity=0),</w:t>
      </w:r>
      <w:r w:rsidRPr="00572396">
        <w:rPr>
          <w:rFonts w:ascii="Arial" w:hAnsi="Arial" w:cs="Arial"/>
          <w:color w:val="1E1E1E"/>
          <w:sz w:val="17"/>
        </w:rPr>
        <w:br/>
        <w:t xml:space="preserve">    xgb_grid, n_iter=30, cv=TimeSeriesSplit(3),</w:t>
      </w:r>
      <w:r w:rsidRPr="00572396">
        <w:rPr>
          <w:rFonts w:ascii="Arial" w:hAnsi="Arial" w:cs="Arial"/>
          <w:color w:val="1E1E1E"/>
          <w:sz w:val="17"/>
        </w:rPr>
        <w:br/>
      </w:r>
      <w:r w:rsidRPr="00572396">
        <w:rPr>
          <w:rFonts w:ascii="Arial" w:hAnsi="Arial" w:cs="Arial"/>
          <w:color w:val="1E1E1E"/>
          <w:sz w:val="17"/>
        </w:rPr>
        <w:lastRenderedPageBreak/>
        <w:t xml:space="preserve">    scoring="neg_mean_absolute_error", random_state=42, n_jobs=1)</w:t>
      </w:r>
      <w:r w:rsidRPr="00572396">
        <w:rPr>
          <w:rFonts w:ascii="Arial" w:hAnsi="Arial" w:cs="Arial"/>
          <w:color w:val="1E1E1E"/>
          <w:sz w:val="17"/>
        </w:rPr>
        <w:br/>
        <w:t>xgb_rs.fit(X_tr, y_tr)</w:t>
      </w:r>
    </w:p>
    <w:p w14:paraId="35DF2EAD" w14:textId="77777777" w:rsidR="00AA5B18" w:rsidRPr="00572396" w:rsidRDefault="000410A5">
      <w:pPr>
        <w:pStyle w:val="Heading2"/>
        <w:rPr>
          <w:rFonts w:ascii="Arial" w:hAnsi="Arial" w:cs="Arial"/>
        </w:rPr>
      </w:pPr>
      <w:r w:rsidRPr="00572396">
        <w:rPr>
          <w:rFonts w:ascii="Arial" w:hAnsi="Arial" w:cs="Arial"/>
          <w:color w:val="002855"/>
        </w:rPr>
        <w:t>4.7 Evaluation Metrics</w:t>
      </w:r>
    </w:p>
    <w:p w14:paraId="4E0E7FFC" w14:textId="77777777" w:rsidR="00AA5B18" w:rsidRPr="00572396" w:rsidRDefault="000410A5">
      <w:pPr>
        <w:spacing w:after="120"/>
        <w:rPr>
          <w:rFonts w:ascii="Arial" w:hAnsi="Arial" w:cs="Arial"/>
        </w:rPr>
      </w:pPr>
      <w:r w:rsidRPr="00572396">
        <w:rPr>
          <w:rFonts w:ascii="Arial" w:hAnsi="Arial" w:cs="Arial"/>
        </w:rPr>
        <w:t>We evaluate all models using three complementary me</w:t>
      </w:r>
      <w:r w:rsidRPr="00572396">
        <w:rPr>
          <w:rFonts w:ascii="Arial" w:hAnsi="Arial" w:cs="Arial"/>
        </w:rPr>
        <w:t>trics. MAE provides an interpretable average error in the original units (bike rentals per hour). RMSE penalises large errors quadratically, highlighting models that produce occasional extreme mispredictions. WMAPE provides a demand-weighted percentage err</w:t>
      </w:r>
      <w:r w:rsidRPr="00572396">
        <w:rPr>
          <w:rFonts w:ascii="Arial" w:hAnsi="Arial" w:cs="Arial"/>
        </w:rPr>
        <w:t>or that is robust to near-zero observations:</w:t>
      </w:r>
    </w:p>
    <w:p w14:paraId="1D50B7EC" w14:textId="77777777" w:rsidR="00AA5B18" w:rsidRPr="00572396" w:rsidRDefault="000410A5">
      <w:pPr>
        <w:spacing w:before="120" w:after="120"/>
        <w:jc w:val="center"/>
        <w:rPr>
          <w:rFonts w:ascii="Arial" w:hAnsi="Arial" w:cs="Arial"/>
        </w:rPr>
      </w:pPr>
      <w:r w:rsidRPr="00572396">
        <w:rPr>
          <w:rFonts w:ascii="Arial" w:hAnsi="Arial" w:cs="Arial"/>
          <w:i/>
        </w:rPr>
        <w:t>MAE = (1/n) × Σ|y</w:t>
      </w:r>
      <w:r w:rsidRPr="00572396">
        <w:rPr>
          <w:rFonts w:ascii="Arial" w:hAnsi="Arial" w:cs="Arial"/>
          <w:i/>
        </w:rPr>
        <w:t>ᵢ</w:t>
      </w:r>
      <w:r w:rsidRPr="00572396">
        <w:rPr>
          <w:rFonts w:ascii="Arial" w:hAnsi="Arial" w:cs="Arial"/>
          <w:i/>
        </w:rPr>
        <w:t xml:space="preserve"> − ŷ</w:t>
      </w:r>
      <w:r w:rsidRPr="00572396">
        <w:rPr>
          <w:rFonts w:ascii="Arial" w:hAnsi="Arial" w:cs="Arial"/>
          <w:i/>
        </w:rPr>
        <w:t>ᵢ</w:t>
      </w:r>
      <w:r w:rsidRPr="00572396">
        <w:rPr>
          <w:rFonts w:ascii="Arial" w:hAnsi="Arial" w:cs="Arial"/>
          <w:i/>
        </w:rPr>
        <w:t>|</w:t>
      </w:r>
      <w:r w:rsidRPr="00572396">
        <w:rPr>
          <w:rFonts w:ascii="Arial" w:hAnsi="Arial" w:cs="Arial"/>
          <w:color w:val="646464"/>
          <w:sz w:val="20"/>
        </w:rPr>
        <w:t xml:space="preserve">    (Eq. 15)</w:t>
      </w:r>
    </w:p>
    <w:p w14:paraId="3CAC9640" w14:textId="77777777" w:rsidR="00AA5B18" w:rsidRPr="00572396" w:rsidRDefault="000410A5">
      <w:pPr>
        <w:spacing w:before="120" w:after="120"/>
        <w:jc w:val="center"/>
        <w:rPr>
          <w:rFonts w:ascii="Arial" w:hAnsi="Arial" w:cs="Arial"/>
        </w:rPr>
      </w:pPr>
      <w:r w:rsidRPr="00572396">
        <w:rPr>
          <w:rFonts w:ascii="Arial" w:hAnsi="Arial" w:cs="Arial"/>
          <w:i/>
        </w:rPr>
        <w:t>RMSE = √((1/n) × Σ(y</w:t>
      </w:r>
      <w:r w:rsidRPr="00572396">
        <w:rPr>
          <w:rFonts w:ascii="Arial" w:hAnsi="Arial" w:cs="Arial"/>
          <w:i/>
        </w:rPr>
        <w:t>ᵢ</w:t>
      </w:r>
      <w:r w:rsidRPr="00572396">
        <w:rPr>
          <w:rFonts w:ascii="Arial" w:hAnsi="Arial" w:cs="Arial"/>
          <w:i/>
        </w:rPr>
        <w:t xml:space="preserve"> − ŷ</w:t>
      </w:r>
      <w:r w:rsidRPr="00572396">
        <w:rPr>
          <w:rFonts w:ascii="Arial" w:hAnsi="Arial" w:cs="Arial"/>
          <w:i/>
        </w:rPr>
        <w:t>ᵢ</w:t>
      </w:r>
      <w:r w:rsidRPr="00572396">
        <w:rPr>
          <w:rFonts w:ascii="Arial" w:hAnsi="Arial" w:cs="Arial"/>
          <w:i/>
        </w:rPr>
        <w:t>)²)</w:t>
      </w:r>
      <w:r w:rsidRPr="00572396">
        <w:rPr>
          <w:rFonts w:ascii="Arial" w:hAnsi="Arial" w:cs="Arial"/>
          <w:color w:val="646464"/>
          <w:sz w:val="20"/>
        </w:rPr>
        <w:t xml:space="preserve">    (Eq. 16)</w:t>
      </w:r>
    </w:p>
    <w:p w14:paraId="440CF3F6" w14:textId="77777777" w:rsidR="00AA5B18" w:rsidRPr="00572396" w:rsidRDefault="000410A5">
      <w:pPr>
        <w:spacing w:before="120" w:after="120"/>
        <w:jc w:val="center"/>
        <w:rPr>
          <w:rFonts w:ascii="Arial" w:hAnsi="Arial" w:cs="Arial"/>
        </w:rPr>
      </w:pPr>
      <w:r w:rsidRPr="00572396">
        <w:rPr>
          <w:rFonts w:ascii="Arial" w:hAnsi="Arial" w:cs="Arial"/>
          <w:i/>
        </w:rPr>
        <w:t>WMAPE = (Σ|y</w:t>
      </w:r>
      <w:r w:rsidRPr="00572396">
        <w:rPr>
          <w:rFonts w:ascii="Arial" w:hAnsi="Arial" w:cs="Arial"/>
          <w:i/>
        </w:rPr>
        <w:t>ᵢ</w:t>
      </w:r>
      <w:r w:rsidRPr="00572396">
        <w:rPr>
          <w:rFonts w:ascii="Arial" w:hAnsi="Arial" w:cs="Arial"/>
          <w:i/>
        </w:rPr>
        <w:t xml:space="preserve"> − ŷ</w:t>
      </w:r>
      <w:r w:rsidRPr="00572396">
        <w:rPr>
          <w:rFonts w:ascii="Arial" w:hAnsi="Arial" w:cs="Arial"/>
          <w:i/>
        </w:rPr>
        <w:t>ᵢ</w:t>
      </w:r>
      <w:r w:rsidRPr="00572396">
        <w:rPr>
          <w:rFonts w:ascii="Arial" w:hAnsi="Arial" w:cs="Arial"/>
          <w:i/>
        </w:rPr>
        <w:t>|) / (Σ|y</w:t>
      </w:r>
      <w:r w:rsidRPr="00572396">
        <w:rPr>
          <w:rFonts w:ascii="Arial" w:hAnsi="Arial" w:cs="Arial"/>
          <w:i/>
        </w:rPr>
        <w:t>ᵢ</w:t>
      </w:r>
      <w:r w:rsidRPr="00572396">
        <w:rPr>
          <w:rFonts w:ascii="Arial" w:hAnsi="Arial" w:cs="Arial"/>
          <w:i/>
        </w:rPr>
        <w:t>|) × 100%</w:t>
      </w:r>
      <w:r w:rsidRPr="00572396">
        <w:rPr>
          <w:rFonts w:ascii="Arial" w:hAnsi="Arial" w:cs="Arial"/>
          <w:color w:val="646464"/>
          <w:sz w:val="20"/>
        </w:rPr>
        <w:t xml:space="preserve">    (Eq. 17)</w:t>
      </w:r>
    </w:p>
    <w:p w14:paraId="3FF7EE9F" w14:textId="77777777" w:rsidR="00AA5B18" w:rsidRPr="00572396" w:rsidRDefault="000410A5">
      <w:pPr>
        <w:spacing w:after="120"/>
        <w:rPr>
          <w:rFonts w:ascii="Arial" w:hAnsi="Arial" w:cs="Arial"/>
        </w:rPr>
      </w:pPr>
      <w:r w:rsidRPr="00572396">
        <w:rPr>
          <w:rFonts w:ascii="Arial" w:hAnsi="Arial" w:cs="Arial"/>
        </w:rPr>
        <w:t>WMAPE is preferred over traditional MAPE because near-zero demand hours (typically</w:t>
      </w:r>
      <w:r w:rsidRPr="00572396">
        <w:rPr>
          <w:rFonts w:ascii="Arial" w:hAnsi="Arial" w:cs="Arial"/>
        </w:rPr>
        <w:t xml:space="preserve"> midnight to 5 AM, when cnt can be 1–5 bikes) produce extreme percentage errors (e.g., predicting 3 when actual is 1 gives 200% MAPE for a single observation). WMAPE weights each observation proportionally to its absolute demand, ensuring that high-demand </w:t>
      </w:r>
      <w:r w:rsidRPr="00572396">
        <w:rPr>
          <w:rFonts w:ascii="Arial" w:hAnsi="Arial" w:cs="Arial"/>
        </w:rPr>
        <w:t>peak hours contribute more to the error metric — better reflecting operational forecasting accuracy.</w:t>
      </w:r>
    </w:p>
    <w:p w14:paraId="258A23D4"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def wmape(y_true, y_pred):</w:t>
      </w:r>
      <w:r w:rsidRPr="00572396">
        <w:rPr>
          <w:rFonts w:ascii="Arial" w:hAnsi="Arial" w:cs="Arial"/>
          <w:color w:val="1E1E1E"/>
          <w:sz w:val="17"/>
        </w:rPr>
        <w:br/>
        <w:t xml:space="preserve">    y_t, y_p = np.asarray(y_true, float), np.asarray(y_pred, float)</w:t>
      </w:r>
      <w:r w:rsidRPr="00572396">
        <w:rPr>
          <w:rFonts w:ascii="Arial" w:hAnsi="Arial" w:cs="Arial"/>
          <w:color w:val="1E1E1E"/>
          <w:sz w:val="17"/>
        </w:rPr>
        <w:br/>
        <w:t xml:space="preserve">    return np.sum(np.abs(y_t - y_p)) / np.sum(np.abs(y_t)) *</w:t>
      </w:r>
      <w:r w:rsidRPr="00572396">
        <w:rPr>
          <w:rFonts w:ascii="Arial" w:hAnsi="Arial" w:cs="Arial"/>
          <w:color w:val="1E1E1E"/>
          <w:sz w:val="17"/>
        </w:rPr>
        <w:t xml:space="preserve"> 100</w:t>
      </w:r>
    </w:p>
    <w:p w14:paraId="3F8D3C3B" w14:textId="77777777" w:rsidR="00AA5B18" w:rsidRPr="00572396" w:rsidRDefault="000410A5">
      <w:pPr>
        <w:rPr>
          <w:rFonts w:ascii="Arial" w:hAnsi="Arial" w:cs="Arial"/>
        </w:rPr>
      </w:pPr>
      <w:r w:rsidRPr="00572396">
        <w:rPr>
          <w:rFonts w:ascii="Arial" w:hAnsi="Arial" w:cs="Arial"/>
        </w:rPr>
        <w:br w:type="page"/>
      </w:r>
    </w:p>
    <w:p w14:paraId="284C7076" w14:textId="77777777" w:rsidR="00AA5B18" w:rsidRPr="00572396" w:rsidRDefault="000410A5">
      <w:pPr>
        <w:pStyle w:val="Heading1"/>
        <w:rPr>
          <w:rFonts w:ascii="Arial" w:hAnsi="Arial" w:cs="Arial"/>
        </w:rPr>
      </w:pPr>
      <w:r w:rsidRPr="00572396">
        <w:rPr>
          <w:rFonts w:ascii="Arial" w:hAnsi="Arial" w:cs="Arial"/>
          <w:color w:val="002855"/>
        </w:rPr>
        <w:lastRenderedPageBreak/>
        <w:t>5. Results and Analysis</w:t>
      </w:r>
    </w:p>
    <w:p w14:paraId="17832E38" w14:textId="77777777" w:rsidR="00AA5B18" w:rsidRPr="00572396" w:rsidRDefault="000410A5">
      <w:pPr>
        <w:pStyle w:val="Heading2"/>
        <w:rPr>
          <w:rFonts w:ascii="Arial" w:hAnsi="Arial" w:cs="Arial"/>
        </w:rPr>
      </w:pPr>
      <w:r w:rsidRPr="00572396">
        <w:rPr>
          <w:rFonts w:ascii="Arial" w:hAnsi="Arial" w:cs="Arial"/>
          <w:color w:val="002855"/>
        </w:rPr>
        <w:t>5.1 SARIMA Results</w:t>
      </w:r>
    </w:p>
    <w:tbl>
      <w:tblPr>
        <w:tblStyle w:val="LightShading-Accent1"/>
        <w:tblW w:w="0" w:type="auto"/>
        <w:jc w:val="center"/>
        <w:tblLook w:val="04A0" w:firstRow="1" w:lastRow="0" w:firstColumn="1" w:lastColumn="0" w:noHBand="0" w:noVBand="1"/>
      </w:tblPr>
      <w:tblGrid>
        <w:gridCol w:w="2160"/>
        <w:gridCol w:w="2160"/>
        <w:gridCol w:w="2160"/>
        <w:gridCol w:w="2160"/>
      </w:tblGrid>
      <w:tr w:rsidR="00AA5B18" w:rsidRPr="00572396" w14:paraId="6795C9AB" w14:textId="77777777" w:rsidTr="00AA5B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90DB89" w14:textId="77777777" w:rsidR="00AA5B18" w:rsidRPr="00572396" w:rsidRDefault="000410A5">
            <w:pPr>
              <w:jc w:val="center"/>
              <w:rPr>
                <w:rFonts w:ascii="Arial" w:hAnsi="Arial" w:cs="Arial"/>
              </w:rPr>
            </w:pPr>
            <w:r w:rsidRPr="00572396">
              <w:rPr>
                <w:rFonts w:ascii="Arial" w:hAnsi="Arial" w:cs="Arial"/>
                <w:sz w:val="20"/>
              </w:rPr>
              <w:t>Method</w:t>
            </w:r>
          </w:p>
        </w:tc>
        <w:tc>
          <w:tcPr>
            <w:tcW w:w="2160" w:type="dxa"/>
          </w:tcPr>
          <w:p w14:paraId="3642CB4C"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MAE</w:t>
            </w:r>
          </w:p>
        </w:tc>
        <w:tc>
          <w:tcPr>
            <w:tcW w:w="2160" w:type="dxa"/>
          </w:tcPr>
          <w:p w14:paraId="3B7DE2C0"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RMSE</w:t>
            </w:r>
          </w:p>
        </w:tc>
        <w:tc>
          <w:tcPr>
            <w:tcW w:w="2160" w:type="dxa"/>
          </w:tcPr>
          <w:p w14:paraId="6770A5CE"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WMAPE</w:t>
            </w:r>
          </w:p>
        </w:tc>
      </w:tr>
      <w:tr w:rsidR="00AA5B18" w:rsidRPr="00572396" w14:paraId="2EACAF37"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668C4B" w14:textId="77777777" w:rsidR="00AA5B18" w:rsidRPr="00572396" w:rsidRDefault="000410A5">
            <w:pPr>
              <w:jc w:val="center"/>
              <w:rPr>
                <w:rFonts w:ascii="Arial" w:hAnsi="Arial" w:cs="Arial"/>
              </w:rPr>
            </w:pPr>
            <w:r w:rsidRPr="00572396">
              <w:rPr>
                <w:rFonts w:ascii="Arial" w:hAnsi="Arial" w:cs="Arial"/>
                <w:sz w:val="20"/>
              </w:rPr>
              <w:t>One-shot forecast</w:t>
            </w:r>
          </w:p>
        </w:tc>
        <w:tc>
          <w:tcPr>
            <w:tcW w:w="2160" w:type="dxa"/>
          </w:tcPr>
          <w:p w14:paraId="11211E06"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59.04</w:t>
            </w:r>
          </w:p>
        </w:tc>
        <w:tc>
          <w:tcPr>
            <w:tcW w:w="2160" w:type="dxa"/>
          </w:tcPr>
          <w:p w14:paraId="3E897A90"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98.26</w:t>
            </w:r>
          </w:p>
        </w:tc>
        <w:tc>
          <w:tcPr>
            <w:tcW w:w="2160" w:type="dxa"/>
          </w:tcPr>
          <w:p w14:paraId="3B2FAA7F"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29.06%</w:t>
            </w:r>
          </w:p>
        </w:tc>
      </w:tr>
      <w:tr w:rsidR="00AA5B18" w:rsidRPr="00572396" w14:paraId="35728F7E"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1CAAC18" w14:textId="77777777" w:rsidR="00AA5B18" w:rsidRPr="00572396" w:rsidRDefault="000410A5">
            <w:pPr>
              <w:jc w:val="center"/>
              <w:rPr>
                <w:rFonts w:ascii="Arial" w:hAnsi="Arial" w:cs="Arial"/>
              </w:rPr>
            </w:pPr>
            <w:r w:rsidRPr="00572396">
              <w:rPr>
                <w:rFonts w:ascii="Arial" w:hAnsi="Arial" w:cs="Arial"/>
                <w:sz w:val="20"/>
              </w:rPr>
              <w:t>Rolling (Kalman filter)</w:t>
            </w:r>
          </w:p>
        </w:tc>
        <w:tc>
          <w:tcPr>
            <w:tcW w:w="2160" w:type="dxa"/>
          </w:tcPr>
          <w:p w14:paraId="4738E9C3"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49.16</w:t>
            </w:r>
          </w:p>
        </w:tc>
        <w:tc>
          <w:tcPr>
            <w:tcW w:w="2160" w:type="dxa"/>
          </w:tcPr>
          <w:p w14:paraId="6D6CBDE5"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92.50</w:t>
            </w:r>
          </w:p>
        </w:tc>
        <w:tc>
          <w:tcPr>
            <w:tcW w:w="2160" w:type="dxa"/>
          </w:tcPr>
          <w:p w14:paraId="7FBDF525"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24.20%</w:t>
            </w:r>
          </w:p>
        </w:tc>
      </w:tr>
    </w:tbl>
    <w:p w14:paraId="06F7A2C7" w14:textId="77777777" w:rsidR="00AA5B18" w:rsidRPr="00572396" w:rsidRDefault="000410A5">
      <w:pPr>
        <w:spacing w:after="120"/>
        <w:rPr>
          <w:rFonts w:ascii="Arial" w:hAnsi="Arial" w:cs="Arial"/>
        </w:rPr>
      </w:pPr>
      <w:r w:rsidRPr="00572396">
        <w:rPr>
          <w:rFonts w:ascii="Arial" w:hAnsi="Arial" w:cs="Arial"/>
        </w:rPr>
        <w:t xml:space="preserve">The rolling Kalman filter forecast improves WMAPE by 4.86 percentage points over the one-shot </w:t>
      </w:r>
      <w:r w:rsidRPr="00572396">
        <w:rPr>
          <w:rFonts w:ascii="Arial" w:hAnsi="Arial" w:cs="Arial"/>
        </w:rPr>
        <w:t>approach (24.20% vs 29.06%), confirming that one-step-ahead updating prevents the error accumulation inherent in long-horizon SARIMA forecasts. The one-shot forecast generates all 1,738 predictions using only the training data state, causing predictions to</w:t>
      </w:r>
      <w:r w:rsidRPr="00572396">
        <w:rPr>
          <w:rFonts w:ascii="Arial" w:hAnsi="Arial" w:cs="Arial"/>
        </w:rPr>
        <w:t xml:space="preserve"> revert towards the unconditional mean as the horizon increases. The rolling approach, by contrast, incorporates each new observation before predicting the next, maintaining forecast freshness.</w:t>
      </w:r>
    </w:p>
    <w:p w14:paraId="652C6323"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30D3BF39" wp14:editId="465BC539">
            <wp:extent cx="5029200" cy="1765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rima_forecast.png"/>
                    <pic:cNvPicPr/>
                  </pic:nvPicPr>
                  <pic:blipFill>
                    <a:blip r:embed="rId11"/>
                    <a:stretch>
                      <a:fillRect/>
                    </a:stretch>
                  </pic:blipFill>
                  <pic:spPr>
                    <a:xfrm>
                      <a:off x="0" y="0"/>
                      <a:ext cx="5029200" cy="1765352"/>
                    </a:xfrm>
                    <a:prstGeom prst="rect">
                      <a:avLst/>
                    </a:prstGeom>
                  </pic:spPr>
                </pic:pic>
              </a:graphicData>
            </a:graphic>
          </wp:inline>
        </w:drawing>
      </w:r>
    </w:p>
    <w:p w14:paraId="72E4346A" w14:textId="77777777" w:rsidR="00AA5B18" w:rsidRPr="00572396" w:rsidRDefault="000410A5">
      <w:pPr>
        <w:jc w:val="center"/>
        <w:rPr>
          <w:rFonts w:ascii="Arial" w:hAnsi="Arial" w:cs="Arial"/>
        </w:rPr>
      </w:pPr>
      <w:r w:rsidRPr="00572396">
        <w:rPr>
          <w:rFonts w:ascii="Arial" w:hAnsi="Arial" w:cs="Arial"/>
          <w:i/>
          <w:color w:val="505050"/>
          <w:sz w:val="18"/>
        </w:rPr>
        <w:t>Figure 6: SARIMA Rolling Forecast vs Actual</w:t>
      </w:r>
    </w:p>
    <w:p w14:paraId="37BBCCA1" w14:textId="77777777" w:rsidR="00AA5B18" w:rsidRPr="00572396" w:rsidRDefault="000410A5">
      <w:pPr>
        <w:pStyle w:val="Heading2"/>
        <w:rPr>
          <w:rFonts w:ascii="Arial" w:hAnsi="Arial" w:cs="Arial"/>
        </w:rPr>
      </w:pPr>
      <w:r w:rsidRPr="00572396">
        <w:rPr>
          <w:rFonts w:ascii="Arial" w:hAnsi="Arial" w:cs="Arial"/>
          <w:color w:val="002855"/>
        </w:rPr>
        <w:t>5.2 SARIMAX Resu</w:t>
      </w:r>
      <w:r w:rsidRPr="00572396">
        <w:rPr>
          <w:rFonts w:ascii="Arial" w:hAnsi="Arial" w:cs="Arial"/>
          <w:color w:val="002855"/>
        </w:rPr>
        <w:t>lts</w:t>
      </w:r>
    </w:p>
    <w:tbl>
      <w:tblPr>
        <w:tblStyle w:val="LightShading-Accent1"/>
        <w:tblW w:w="0" w:type="auto"/>
        <w:jc w:val="center"/>
        <w:tblLook w:val="04A0" w:firstRow="1" w:lastRow="0" w:firstColumn="1" w:lastColumn="0" w:noHBand="0" w:noVBand="1"/>
      </w:tblPr>
      <w:tblGrid>
        <w:gridCol w:w="2160"/>
        <w:gridCol w:w="2160"/>
        <w:gridCol w:w="2160"/>
        <w:gridCol w:w="2160"/>
      </w:tblGrid>
      <w:tr w:rsidR="00AA5B18" w:rsidRPr="00572396" w14:paraId="06A4E7D9" w14:textId="77777777" w:rsidTr="00AA5B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A61BB9" w14:textId="77777777" w:rsidR="00AA5B18" w:rsidRPr="00572396" w:rsidRDefault="000410A5">
            <w:pPr>
              <w:jc w:val="center"/>
              <w:rPr>
                <w:rFonts w:ascii="Arial" w:hAnsi="Arial" w:cs="Arial"/>
              </w:rPr>
            </w:pPr>
            <w:r w:rsidRPr="00572396">
              <w:rPr>
                <w:rFonts w:ascii="Arial" w:hAnsi="Arial" w:cs="Arial"/>
                <w:sz w:val="20"/>
              </w:rPr>
              <w:t>Method</w:t>
            </w:r>
          </w:p>
        </w:tc>
        <w:tc>
          <w:tcPr>
            <w:tcW w:w="2160" w:type="dxa"/>
          </w:tcPr>
          <w:p w14:paraId="11825CE1"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MAE</w:t>
            </w:r>
          </w:p>
        </w:tc>
        <w:tc>
          <w:tcPr>
            <w:tcW w:w="2160" w:type="dxa"/>
          </w:tcPr>
          <w:p w14:paraId="5131E0F4"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RMSE</w:t>
            </w:r>
          </w:p>
        </w:tc>
        <w:tc>
          <w:tcPr>
            <w:tcW w:w="2160" w:type="dxa"/>
          </w:tcPr>
          <w:p w14:paraId="018FD9D8"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WMAPE</w:t>
            </w:r>
          </w:p>
        </w:tc>
      </w:tr>
      <w:tr w:rsidR="00AA5B18" w:rsidRPr="00572396" w14:paraId="4FB33AE2"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5F2208" w14:textId="77777777" w:rsidR="00AA5B18" w:rsidRPr="00572396" w:rsidRDefault="000410A5">
            <w:pPr>
              <w:jc w:val="center"/>
              <w:rPr>
                <w:rFonts w:ascii="Arial" w:hAnsi="Arial" w:cs="Arial"/>
              </w:rPr>
            </w:pPr>
            <w:r w:rsidRPr="00572396">
              <w:rPr>
                <w:rFonts w:ascii="Arial" w:hAnsi="Arial" w:cs="Arial"/>
                <w:sz w:val="20"/>
              </w:rPr>
              <w:t>One-shot forecast</w:t>
            </w:r>
          </w:p>
        </w:tc>
        <w:tc>
          <w:tcPr>
            <w:tcW w:w="2160" w:type="dxa"/>
          </w:tcPr>
          <w:p w14:paraId="7FA98D10"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47.39</w:t>
            </w:r>
          </w:p>
        </w:tc>
        <w:tc>
          <w:tcPr>
            <w:tcW w:w="2160" w:type="dxa"/>
          </w:tcPr>
          <w:p w14:paraId="26959F04"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96.98</w:t>
            </w:r>
          </w:p>
        </w:tc>
        <w:tc>
          <w:tcPr>
            <w:tcW w:w="2160" w:type="dxa"/>
          </w:tcPr>
          <w:p w14:paraId="55022E33"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23.33%</w:t>
            </w:r>
          </w:p>
        </w:tc>
      </w:tr>
      <w:tr w:rsidR="00AA5B18" w:rsidRPr="00572396" w14:paraId="515D34E3"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9E6E092" w14:textId="77777777" w:rsidR="00AA5B18" w:rsidRPr="00572396" w:rsidRDefault="000410A5">
            <w:pPr>
              <w:jc w:val="center"/>
              <w:rPr>
                <w:rFonts w:ascii="Arial" w:hAnsi="Arial" w:cs="Arial"/>
              </w:rPr>
            </w:pPr>
            <w:r w:rsidRPr="00572396">
              <w:rPr>
                <w:rFonts w:ascii="Arial" w:hAnsi="Arial" w:cs="Arial"/>
                <w:sz w:val="20"/>
              </w:rPr>
              <w:t>Rolling (Kalman filter)</w:t>
            </w:r>
          </w:p>
        </w:tc>
        <w:tc>
          <w:tcPr>
            <w:tcW w:w="2160" w:type="dxa"/>
          </w:tcPr>
          <w:p w14:paraId="19420D2B"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46.53</w:t>
            </w:r>
          </w:p>
        </w:tc>
        <w:tc>
          <w:tcPr>
            <w:tcW w:w="2160" w:type="dxa"/>
          </w:tcPr>
          <w:p w14:paraId="15FFF314"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92.84</w:t>
            </w:r>
          </w:p>
        </w:tc>
        <w:tc>
          <w:tcPr>
            <w:tcW w:w="2160" w:type="dxa"/>
          </w:tcPr>
          <w:p w14:paraId="171D128C"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22.90%</w:t>
            </w:r>
          </w:p>
        </w:tc>
      </w:tr>
    </w:tbl>
    <w:p w14:paraId="7FC2D2DC" w14:textId="77777777" w:rsidR="00AA5B18" w:rsidRPr="00572396" w:rsidRDefault="000410A5">
      <w:pPr>
        <w:spacing w:after="120"/>
        <w:rPr>
          <w:rFonts w:ascii="Arial" w:hAnsi="Arial" w:cs="Arial"/>
        </w:rPr>
      </w:pPr>
      <w:r w:rsidRPr="00572396">
        <w:rPr>
          <w:rFonts w:ascii="Arial" w:hAnsi="Arial" w:cs="Arial"/>
        </w:rPr>
        <w:t xml:space="preserve">The 17 exogenous features reduce WMAPE by 1.30 percentage points compared to pure SARIMA rolling (22.90% vs 24.20%). The marginal </w:t>
      </w:r>
      <w:r w:rsidRPr="00572396">
        <w:rPr>
          <w:rFonts w:ascii="Arial" w:hAnsi="Arial" w:cs="Arial"/>
        </w:rPr>
        <w:t>improvement from rolling over one-shot is smaller for SARIMAX (0.43 pp) than for SARIMA (4.86 pp), because the exogenous variables provide sufficient context to partially compensate for the lack of recent observation updates. Temperature and rush-hour indi</w:t>
      </w:r>
      <w:r w:rsidRPr="00572396">
        <w:rPr>
          <w:rFonts w:ascii="Arial" w:hAnsi="Arial" w:cs="Arial"/>
        </w:rPr>
        <w:t>cators contribute most to the improvement, consistent with the exploratory analysis showing strong demand–weather correlation.</w:t>
      </w:r>
    </w:p>
    <w:p w14:paraId="70203F6D" w14:textId="77777777" w:rsidR="00AA5B18" w:rsidRPr="00572396" w:rsidRDefault="000410A5">
      <w:pPr>
        <w:jc w:val="center"/>
        <w:rPr>
          <w:rFonts w:ascii="Arial" w:hAnsi="Arial" w:cs="Arial"/>
        </w:rPr>
      </w:pPr>
      <w:r w:rsidRPr="00572396">
        <w:rPr>
          <w:rFonts w:ascii="Arial" w:hAnsi="Arial" w:cs="Arial"/>
          <w:noProof/>
        </w:rPr>
        <w:lastRenderedPageBreak/>
        <w:drawing>
          <wp:inline distT="0" distB="0" distL="0" distR="0" wp14:anchorId="49A9FB8A" wp14:editId="1923C330">
            <wp:extent cx="5029200" cy="1765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arimax_forecast.png"/>
                    <pic:cNvPicPr/>
                  </pic:nvPicPr>
                  <pic:blipFill>
                    <a:blip r:embed="rId12"/>
                    <a:stretch>
                      <a:fillRect/>
                    </a:stretch>
                  </pic:blipFill>
                  <pic:spPr>
                    <a:xfrm>
                      <a:off x="0" y="0"/>
                      <a:ext cx="5029200" cy="1765352"/>
                    </a:xfrm>
                    <a:prstGeom prst="rect">
                      <a:avLst/>
                    </a:prstGeom>
                  </pic:spPr>
                </pic:pic>
              </a:graphicData>
            </a:graphic>
          </wp:inline>
        </w:drawing>
      </w:r>
    </w:p>
    <w:p w14:paraId="202E1C08" w14:textId="77777777" w:rsidR="00AA5B18" w:rsidRPr="00572396" w:rsidRDefault="000410A5">
      <w:pPr>
        <w:jc w:val="center"/>
        <w:rPr>
          <w:rFonts w:ascii="Arial" w:hAnsi="Arial" w:cs="Arial"/>
        </w:rPr>
      </w:pPr>
      <w:r w:rsidRPr="00572396">
        <w:rPr>
          <w:rFonts w:ascii="Arial" w:hAnsi="Arial" w:cs="Arial"/>
          <w:i/>
          <w:color w:val="505050"/>
          <w:sz w:val="18"/>
        </w:rPr>
        <w:t>Figure 7: SARIMAX Rolling Forecast vs Actual</w:t>
      </w:r>
    </w:p>
    <w:p w14:paraId="23F613E2" w14:textId="77777777" w:rsidR="00AA5B18" w:rsidRPr="00572396" w:rsidRDefault="000410A5">
      <w:pPr>
        <w:pStyle w:val="Heading2"/>
        <w:rPr>
          <w:rFonts w:ascii="Arial" w:hAnsi="Arial" w:cs="Arial"/>
        </w:rPr>
      </w:pPr>
      <w:r w:rsidRPr="00572396">
        <w:rPr>
          <w:rFonts w:ascii="Arial" w:hAnsi="Arial" w:cs="Arial"/>
          <w:color w:val="002855"/>
        </w:rPr>
        <w:t>5.3 XGBoost Results</w:t>
      </w:r>
    </w:p>
    <w:tbl>
      <w:tblPr>
        <w:tblStyle w:val="LightShading-Accent1"/>
        <w:tblW w:w="0" w:type="auto"/>
        <w:jc w:val="center"/>
        <w:tblLook w:val="04A0" w:firstRow="1" w:lastRow="0" w:firstColumn="1" w:lastColumn="0" w:noHBand="0" w:noVBand="1"/>
      </w:tblPr>
      <w:tblGrid>
        <w:gridCol w:w="2484"/>
        <w:gridCol w:w="2043"/>
        <w:gridCol w:w="2049"/>
        <w:gridCol w:w="2064"/>
      </w:tblGrid>
      <w:tr w:rsidR="00AA5B18" w:rsidRPr="00572396" w14:paraId="66442BDC" w14:textId="77777777" w:rsidTr="00AA5B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6588B0" w14:textId="77777777" w:rsidR="00AA5B18" w:rsidRPr="00572396" w:rsidRDefault="000410A5">
            <w:pPr>
              <w:jc w:val="center"/>
              <w:rPr>
                <w:rFonts w:ascii="Arial" w:hAnsi="Arial" w:cs="Arial"/>
              </w:rPr>
            </w:pPr>
            <w:r w:rsidRPr="00572396">
              <w:rPr>
                <w:rFonts w:ascii="Arial" w:hAnsi="Arial" w:cs="Arial"/>
                <w:sz w:val="20"/>
              </w:rPr>
              <w:t>Method</w:t>
            </w:r>
          </w:p>
        </w:tc>
        <w:tc>
          <w:tcPr>
            <w:tcW w:w="2160" w:type="dxa"/>
          </w:tcPr>
          <w:p w14:paraId="7C399BA1"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MAE</w:t>
            </w:r>
          </w:p>
        </w:tc>
        <w:tc>
          <w:tcPr>
            <w:tcW w:w="2160" w:type="dxa"/>
          </w:tcPr>
          <w:p w14:paraId="49146B92"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RMSE</w:t>
            </w:r>
          </w:p>
        </w:tc>
        <w:tc>
          <w:tcPr>
            <w:tcW w:w="2160" w:type="dxa"/>
          </w:tcPr>
          <w:p w14:paraId="2F6F9216"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WMAPE</w:t>
            </w:r>
          </w:p>
        </w:tc>
      </w:tr>
      <w:tr w:rsidR="00AA5B18" w:rsidRPr="00572396" w14:paraId="3839AF07"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5376E7" w14:textId="77777777" w:rsidR="00AA5B18" w:rsidRPr="00572396" w:rsidRDefault="000410A5">
            <w:pPr>
              <w:jc w:val="center"/>
              <w:rPr>
                <w:rFonts w:ascii="Arial" w:hAnsi="Arial" w:cs="Arial"/>
              </w:rPr>
            </w:pPr>
            <w:r w:rsidRPr="00572396">
              <w:rPr>
                <w:rFonts w:ascii="Arial" w:hAnsi="Arial" w:cs="Arial"/>
                <w:sz w:val="20"/>
              </w:rPr>
              <w:t>Baseline (default params)</w:t>
            </w:r>
          </w:p>
        </w:tc>
        <w:tc>
          <w:tcPr>
            <w:tcW w:w="2160" w:type="dxa"/>
          </w:tcPr>
          <w:p w14:paraId="7D056FE7"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27.88</w:t>
            </w:r>
          </w:p>
        </w:tc>
        <w:tc>
          <w:tcPr>
            <w:tcW w:w="2160" w:type="dxa"/>
          </w:tcPr>
          <w:p w14:paraId="54A2F803"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44.43</w:t>
            </w:r>
          </w:p>
        </w:tc>
        <w:tc>
          <w:tcPr>
            <w:tcW w:w="2160" w:type="dxa"/>
          </w:tcPr>
          <w:p w14:paraId="0B11781D"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13.72%</w:t>
            </w:r>
          </w:p>
        </w:tc>
      </w:tr>
      <w:tr w:rsidR="00AA5B18" w:rsidRPr="00572396" w14:paraId="0EED6B08"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7FC65C1" w14:textId="77777777" w:rsidR="00AA5B18" w:rsidRPr="00572396" w:rsidRDefault="000410A5">
            <w:pPr>
              <w:jc w:val="center"/>
              <w:rPr>
                <w:rFonts w:ascii="Arial" w:hAnsi="Arial" w:cs="Arial"/>
              </w:rPr>
            </w:pPr>
            <w:r w:rsidRPr="00572396">
              <w:rPr>
                <w:rFonts w:ascii="Arial" w:hAnsi="Arial" w:cs="Arial"/>
                <w:sz w:val="20"/>
              </w:rPr>
              <w:t>Tuned (RandomizedSearchCV)</w:t>
            </w:r>
          </w:p>
        </w:tc>
        <w:tc>
          <w:tcPr>
            <w:tcW w:w="2160" w:type="dxa"/>
          </w:tcPr>
          <w:p w14:paraId="48D85828"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27.16</w:t>
            </w:r>
          </w:p>
        </w:tc>
        <w:tc>
          <w:tcPr>
            <w:tcW w:w="2160" w:type="dxa"/>
          </w:tcPr>
          <w:p w14:paraId="2EBAD577"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42.24</w:t>
            </w:r>
          </w:p>
        </w:tc>
        <w:tc>
          <w:tcPr>
            <w:tcW w:w="2160" w:type="dxa"/>
          </w:tcPr>
          <w:p w14:paraId="509C1564"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13.37%</w:t>
            </w:r>
          </w:p>
        </w:tc>
      </w:tr>
    </w:tbl>
    <w:p w14:paraId="452FD33E" w14:textId="77777777" w:rsidR="00AA5B18" w:rsidRPr="00572396" w:rsidRDefault="000410A5">
      <w:pPr>
        <w:spacing w:after="120"/>
        <w:rPr>
          <w:rFonts w:ascii="Arial" w:hAnsi="Arial" w:cs="Arial"/>
        </w:rPr>
      </w:pPr>
      <w:r w:rsidRPr="00572396">
        <w:rPr>
          <w:rFonts w:ascii="Arial" w:hAnsi="Arial" w:cs="Arial"/>
        </w:rPr>
        <w:t xml:space="preserve">XGBoost achieves a dramatic improvement over statistical models, reducing WMAPE from 22.90% (SARIMAX rolling) to 13.37% — a 42% relative reduction. RandomizedSearchCV improves WMAPE by a further </w:t>
      </w:r>
      <w:r w:rsidRPr="00572396">
        <w:rPr>
          <w:rFonts w:ascii="Arial" w:hAnsi="Arial" w:cs="Arial"/>
        </w:rPr>
        <w:t>0.35 percentage points over the baseline. The best hyperparameters identified are: n_estimators=1000, max_depth=6, learning_rate=0.03, subsample=0.8, colsample_bytree=1.0, gamma=0.1, min_child_weight=10, reg_lambda=1, reg_alpha=0.5. The moderate learning r</w:t>
      </w:r>
      <w:r w:rsidRPr="00572396">
        <w:rPr>
          <w:rFonts w:ascii="Arial" w:hAnsi="Arial" w:cs="Arial"/>
        </w:rPr>
        <w:t>ate (0.03) combined with a large number of estimators (1000) allows the model to learn complex patterns gradually without overfitting.</w:t>
      </w:r>
    </w:p>
    <w:p w14:paraId="56C7DA59"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0C03CB0D" wp14:editId="0891778F">
            <wp:extent cx="5029200" cy="17653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xgboost_forecast.png"/>
                    <pic:cNvPicPr/>
                  </pic:nvPicPr>
                  <pic:blipFill>
                    <a:blip r:embed="rId13"/>
                    <a:stretch>
                      <a:fillRect/>
                    </a:stretch>
                  </pic:blipFill>
                  <pic:spPr>
                    <a:xfrm>
                      <a:off x="0" y="0"/>
                      <a:ext cx="5029200" cy="1765352"/>
                    </a:xfrm>
                    <a:prstGeom prst="rect">
                      <a:avLst/>
                    </a:prstGeom>
                  </pic:spPr>
                </pic:pic>
              </a:graphicData>
            </a:graphic>
          </wp:inline>
        </w:drawing>
      </w:r>
    </w:p>
    <w:p w14:paraId="4C106697" w14:textId="77777777" w:rsidR="00AA5B18" w:rsidRPr="00572396" w:rsidRDefault="000410A5">
      <w:pPr>
        <w:jc w:val="center"/>
        <w:rPr>
          <w:rFonts w:ascii="Arial" w:hAnsi="Arial" w:cs="Arial"/>
        </w:rPr>
      </w:pPr>
      <w:r w:rsidRPr="00572396">
        <w:rPr>
          <w:rFonts w:ascii="Arial" w:hAnsi="Arial" w:cs="Arial"/>
          <w:i/>
          <w:color w:val="505050"/>
          <w:sz w:val="18"/>
        </w:rPr>
        <w:t>Figure 8: XGBoost Tuned Forecast vs Actual</w:t>
      </w:r>
    </w:p>
    <w:p w14:paraId="2C3C9C07" w14:textId="77777777" w:rsidR="00AA5B18" w:rsidRPr="00572396" w:rsidRDefault="000410A5">
      <w:pPr>
        <w:pStyle w:val="Heading2"/>
        <w:rPr>
          <w:rFonts w:ascii="Arial" w:hAnsi="Arial" w:cs="Arial"/>
        </w:rPr>
      </w:pPr>
      <w:r w:rsidRPr="00572396">
        <w:rPr>
          <w:rFonts w:ascii="Arial" w:hAnsi="Arial" w:cs="Arial"/>
          <w:color w:val="002855"/>
        </w:rPr>
        <w:t>5.4 LightGBM Results</w:t>
      </w:r>
    </w:p>
    <w:tbl>
      <w:tblPr>
        <w:tblStyle w:val="LightShading-Accent1"/>
        <w:tblW w:w="0" w:type="auto"/>
        <w:jc w:val="center"/>
        <w:tblLook w:val="04A0" w:firstRow="1" w:lastRow="0" w:firstColumn="1" w:lastColumn="0" w:noHBand="0" w:noVBand="1"/>
      </w:tblPr>
      <w:tblGrid>
        <w:gridCol w:w="2484"/>
        <w:gridCol w:w="2043"/>
        <w:gridCol w:w="2049"/>
        <w:gridCol w:w="2064"/>
      </w:tblGrid>
      <w:tr w:rsidR="00AA5B18" w:rsidRPr="00572396" w14:paraId="57D4A7A7" w14:textId="77777777" w:rsidTr="00AA5B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3A84F9" w14:textId="77777777" w:rsidR="00AA5B18" w:rsidRPr="00572396" w:rsidRDefault="000410A5">
            <w:pPr>
              <w:jc w:val="center"/>
              <w:rPr>
                <w:rFonts w:ascii="Arial" w:hAnsi="Arial" w:cs="Arial"/>
              </w:rPr>
            </w:pPr>
            <w:r w:rsidRPr="00572396">
              <w:rPr>
                <w:rFonts w:ascii="Arial" w:hAnsi="Arial" w:cs="Arial"/>
                <w:sz w:val="20"/>
              </w:rPr>
              <w:t>Method</w:t>
            </w:r>
          </w:p>
        </w:tc>
        <w:tc>
          <w:tcPr>
            <w:tcW w:w="2160" w:type="dxa"/>
          </w:tcPr>
          <w:p w14:paraId="5C0C026C"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MAE</w:t>
            </w:r>
          </w:p>
        </w:tc>
        <w:tc>
          <w:tcPr>
            <w:tcW w:w="2160" w:type="dxa"/>
          </w:tcPr>
          <w:p w14:paraId="53C5CB64"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RMSE</w:t>
            </w:r>
          </w:p>
        </w:tc>
        <w:tc>
          <w:tcPr>
            <w:tcW w:w="2160" w:type="dxa"/>
          </w:tcPr>
          <w:p w14:paraId="66189338"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WMAPE</w:t>
            </w:r>
          </w:p>
        </w:tc>
      </w:tr>
      <w:tr w:rsidR="00AA5B18" w:rsidRPr="00572396" w14:paraId="60A8056D"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30A97B" w14:textId="77777777" w:rsidR="00AA5B18" w:rsidRPr="00572396" w:rsidRDefault="000410A5">
            <w:pPr>
              <w:jc w:val="center"/>
              <w:rPr>
                <w:rFonts w:ascii="Arial" w:hAnsi="Arial" w:cs="Arial"/>
              </w:rPr>
            </w:pPr>
            <w:r w:rsidRPr="00572396">
              <w:rPr>
                <w:rFonts w:ascii="Arial" w:hAnsi="Arial" w:cs="Arial"/>
                <w:sz w:val="20"/>
              </w:rPr>
              <w:t>Baseline (default params)</w:t>
            </w:r>
          </w:p>
        </w:tc>
        <w:tc>
          <w:tcPr>
            <w:tcW w:w="2160" w:type="dxa"/>
          </w:tcPr>
          <w:p w14:paraId="29E2982B"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27.43</w:t>
            </w:r>
          </w:p>
        </w:tc>
        <w:tc>
          <w:tcPr>
            <w:tcW w:w="2160" w:type="dxa"/>
          </w:tcPr>
          <w:p w14:paraId="74F48435"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43.24</w:t>
            </w:r>
          </w:p>
        </w:tc>
        <w:tc>
          <w:tcPr>
            <w:tcW w:w="2160" w:type="dxa"/>
          </w:tcPr>
          <w:p w14:paraId="6380D63E"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13.50%</w:t>
            </w:r>
          </w:p>
        </w:tc>
      </w:tr>
      <w:tr w:rsidR="00AA5B18" w:rsidRPr="00572396" w14:paraId="762D2150"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8E51EEF" w14:textId="77777777" w:rsidR="00AA5B18" w:rsidRPr="00572396" w:rsidRDefault="000410A5">
            <w:pPr>
              <w:jc w:val="center"/>
              <w:rPr>
                <w:rFonts w:ascii="Arial" w:hAnsi="Arial" w:cs="Arial"/>
              </w:rPr>
            </w:pPr>
            <w:r w:rsidRPr="00572396">
              <w:rPr>
                <w:rFonts w:ascii="Arial" w:hAnsi="Arial" w:cs="Arial"/>
                <w:sz w:val="20"/>
              </w:rPr>
              <w:t>Tuned (RandomizedSearchCV)</w:t>
            </w:r>
          </w:p>
        </w:tc>
        <w:tc>
          <w:tcPr>
            <w:tcW w:w="2160" w:type="dxa"/>
          </w:tcPr>
          <w:p w14:paraId="78E085B8"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25.99</w:t>
            </w:r>
          </w:p>
        </w:tc>
        <w:tc>
          <w:tcPr>
            <w:tcW w:w="2160" w:type="dxa"/>
          </w:tcPr>
          <w:p w14:paraId="5876EE4F"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40.54</w:t>
            </w:r>
          </w:p>
        </w:tc>
        <w:tc>
          <w:tcPr>
            <w:tcW w:w="2160" w:type="dxa"/>
          </w:tcPr>
          <w:p w14:paraId="65A14050"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12.79%</w:t>
            </w:r>
          </w:p>
        </w:tc>
      </w:tr>
    </w:tbl>
    <w:p w14:paraId="3C63FB9D" w14:textId="77777777" w:rsidR="00AA5B18" w:rsidRPr="00572396" w:rsidRDefault="000410A5">
      <w:pPr>
        <w:spacing w:after="120"/>
        <w:rPr>
          <w:rFonts w:ascii="Arial" w:hAnsi="Arial" w:cs="Arial"/>
        </w:rPr>
      </w:pPr>
      <w:r w:rsidRPr="00572396">
        <w:rPr>
          <w:rFonts w:ascii="Arial" w:hAnsi="Arial" w:cs="Arial"/>
        </w:rPr>
        <w:lastRenderedPageBreak/>
        <w:t xml:space="preserve">LightGBM outperforms XGBoost by 0.58 WMAPE points after tuning (12.79% vs 13.37%), achieving the best single-model accuracy. The optimal hyperparameters are: </w:t>
      </w:r>
      <w:r w:rsidRPr="00572396">
        <w:rPr>
          <w:rFonts w:ascii="Arial" w:hAnsi="Arial" w:cs="Arial"/>
        </w:rPr>
        <w:t>n_estimators=1500, max_depth=15, learning_rate=0.01, subsample=0.7, colsample_bytree=0.8, num_leaves=50, min_child_samples=20, reg_lambda=0, reg_alpha=0.1. The deeper trees (max_depth=15) and more estimators (1500) with a very low learning rate (0.01) indi</w:t>
      </w:r>
      <w:r w:rsidRPr="00572396">
        <w:rPr>
          <w:rFonts w:ascii="Arial" w:hAnsi="Arial" w:cs="Arial"/>
        </w:rPr>
        <w:t>cate LightGBM benefits from the leaf-wise growth strategy combined with slow, careful learning.</w:t>
      </w:r>
    </w:p>
    <w:p w14:paraId="62B8921F"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4FA46784" wp14:editId="71240020">
            <wp:extent cx="5029200" cy="17653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ightgbm_forecast.png"/>
                    <pic:cNvPicPr/>
                  </pic:nvPicPr>
                  <pic:blipFill>
                    <a:blip r:embed="rId14"/>
                    <a:stretch>
                      <a:fillRect/>
                    </a:stretch>
                  </pic:blipFill>
                  <pic:spPr>
                    <a:xfrm>
                      <a:off x="0" y="0"/>
                      <a:ext cx="5029200" cy="1765352"/>
                    </a:xfrm>
                    <a:prstGeom prst="rect">
                      <a:avLst/>
                    </a:prstGeom>
                  </pic:spPr>
                </pic:pic>
              </a:graphicData>
            </a:graphic>
          </wp:inline>
        </w:drawing>
      </w:r>
    </w:p>
    <w:p w14:paraId="5DCA922A" w14:textId="77777777" w:rsidR="00AA5B18" w:rsidRPr="00572396" w:rsidRDefault="000410A5">
      <w:pPr>
        <w:jc w:val="center"/>
        <w:rPr>
          <w:rFonts w:ascii="Arial" w:hAnsi="Arial" w:cs="Arial"/>
        </w:rPr>
      </w:pPr>
      <w:r w:rsidRPr="00572396">
        <w:rPr>
          <w:rFonts w:ascii="Arial" w:hAnsi="Arial" w:cs="Arial"/>
          <w:i/>
          <w:color w:val="505050"/>
          <w:sz w:val="18"/>
        </w:rPr>
        <w:t>Figure 9: LightGBM Tuned Forecast vs Actual</w:t>
      </w:r>
    </w:p>
    <w:p w14:paraId="3F564C78" w14:textId="77777777" w:rsidR="00AA5B18" w:rsidRPr="00572396" w:rsidRDefault="000410A5">
      <w:pPr>
        <w:pStyle w:val="Heading2"/>
        <w:rPr>
          <w:rFonts w:ascii="Arial" w:hAnsi="Arial" w:cs="Arial"/>
        </w:rPr>
      </w:pPr>
      <w:r w:rsidRPr="00572396">
        <w:rPr>
          <w:rFonts w:ascii="Arial" w:hAnsi="Arial" w:cs="Arial"/>
          <w:color w:val="002855"/>
        </w:rPr>
        <w:t>5.5 Multi-Horizon Forecasting</w:t>
      </w:r>
    </w:p>
    <w:p w14:paraId="6CC0710E" w14:textId="77777777" w:rsidR="00AA5B18" w:rsidRPr="00572396" w:rsidRDefault="000410A5">
      <w:pPr>
        <w:spacing w:after="120"/>
        <w:rPr>
          <w:rFonts w:ascii="Arial" w:hAnsi="Arial" w:cs="Arial"/>
        </w:rPr>
      </w:pPr>
      <w:r w:rsidRPr="00572396">
        <w:rPr>
          <w:rFonts w:ascii="Arial" w:hAnsi="Arial" w:cs="Arial"/>
        </w:rPr>
        <w:t>Separate LightGBM models are trained for each forecast horizon (1, 6, and 24 hours a</w:t>
      </w:r>
      <w:r w:rsidRPr="00572396">
        <w:rPr>
          <w:rFonts w:ascii="Arial" w:hAnsi="Arial" w:cs="Arial"/>
        </w:rPr>
        <w:t>head) by shifting the target variable accordingly. The same 42 features are used as input, but the target becomes cnt(t+h) instead of cnt(t):</w:t>
      </w:r>
    </w:p>
    <w:p w14:paraId="2DBE21A5" w14:textId="77777777" w:rsidR="00AA5B18" w:rsidRPr="00572396" w:rsidRDefault="000410A5">
      <w:pPr>
        <w:shd w:val="clear" w:color="auto" w:fill="F0F0F0"/>
        <w:spacing w:before="80" w:after="80"/>
        <w:rPr>
          <w:rFonts w:ascii="Arial" w:hAnsi="Arial" w:cs="Arial"/>
        </w:rPr>
      </w:pPr>
      <w:r w:rsidRPr="00572396">
        <w:rPr>
          <w:rFonts w:ascii="Arial" w:hAnsi="Arial" w:cs="Arial"/>
          <w:color w:val="1E1E1E"/>
          <w:sz w:val="17"/>
        </w:rPr>
        <w:t>for h in [1, 6, 24]:</w:t>
      </w:r>
      <w:r w:rsidRPr="00572396">
        <w:rPr>
          <w:rFonts w:ascii="Arial" w:hAnsi="Arial" w:cs="Arial"/>
          <w:color w:val="1E1E1E"/>
          <w:sz w:val="17"/>
        </w:rPr>
        <w:br/>
        <w:t xml:space="preserve">    df_mh = df_f.copy()</w:t>
      </w:r>
      <w:r w:rsidRPr="00572396">
        <w:rPr>
          <w:rFonts w:ascii="Arial" w:hAnsi="Arial" w:cs="Arial"/>
          <w:color w:val="1E1E1E"/>
          <w:sz w:val="17"/>
        </w:rPr>
        <w:br/>
        <w:t xml:space="preserve">    df_mh[f"target_{h}h"] = df_mh["cnt"].shift(-h)</w:t>
      </w:r>
      <w:r w:rsidRPr="00572396">
        <w:rPr>
          <w:rFonts w:ascii="Arial" w:hAnsi="Arial" w:cs="Arial"/>
          <w:color w:val="1E1E1E"/>
          <w:sz w:val="17"/>
        </w:rPr>
        <w:br/>
        <w:t xml:space="preserve">    model_h = LGBM</w:t>
      </w:r>
      <w:r w:rsidRPr="00572396">
        <w:rPr>
          <w:rFonts w:ascii="Arial" w:hAnsi="Arial" w:cs="Arial"/>
          <w:color w:val="1E1E1E"/>
          <w:sz w:val="17"/>
        </w:rPr>
        <w:t>Regressor(**lgb_rs.best_params_, random_state=42, verbose=-1)</w:t>
      </w:r>
      <w:r w:rsidRPr="00572396">
        <w:rPr>
          <w:rFonts w:ascii="Arial" w:hAnsi="Arial" w:cs="Arial"/>
          <w:color w:val="1E1E1E"/>
          <w:sz w:val="17"/>
        </w:rPr>
        <w:br/>
        <w:t xml:space="preserve">    model_h.fit(train_h[ml_feats], train_h[f"target_{h}h"])</w:t>
      </w:r>
      <w:r w:rsidRPr="00572396">
        <w:rPr>
          <w:rFonts w:ascii="Arial" w:hAnsi="Arial" w:cs="Arial"/>
          <w:color w:val="1E1E1E"/>
          <w:sz w:val="17"/>
        </w:rPr>
        <w:br/>
        <w:t xml:space="preserve">    pred_h = model_h.predict(test_h[ml_feats]).clip(0)</w:t>
      </w:r>
    </w:p>
    <w:tbl>
      <w:tblPr>
        <w:tblStyle w:val="LightShading-Accent1"/>
        <w:tblW w:w="0" w:type="auto"/>
        <w:jc w:val="center"/>
        <w:tblLook w:val="04A0" w:firstRow="1" w:lastRow="0" w:firstColumn="1" w:lastColumn="0" w:noHBand="0" w:noVBand="1"/>
      </w:tblPr>
      <w:tblGrid>
        <w:gridCol w:w="2160"/>
        <w:gridCol w:w="2160"/>
        <w:gridCol w:w="2160"/>
        <w:gridCol w:w="2160"/>
      </w:tblGrid>
      <w:tr w:rsidR="00AA5B18" w:rsidRPr="00572396" w14:paraId="28AF42A1" w14:textId="77777777" w:rsidTr="00AA5B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1D7EA5" w14:textId="77777777" w:rsidR="00AA5B18" w:rsidRPr="00572396" w:rsidRDefault="000410A5">
            <w:pPr>
              <w:jc w:val="center"/>
              <w:rPr>
                <w:rFonts w:ascii="Arial" w:hAnsi="Arial" w:cs="Arial"/>
              </w:rPr>
            </w:pPr>
            <w:r w:rsidRPr="00572396">
              <w:rPr>
                <w:rFonts w:ascii="Arial" w:hAnsi="Arial" w:cs="Arial"/>
                <w:sz w:val="20"/>
              </w:rPr>
              <w:t>Horizon</w:t>
            </w:r>
          </w:p>
        </w:tc>
        <w:tc>
          <w:tcPr>
            <w:tcW w:w="2160" w:type="dxa"/>
          </w:tcPr>
          <w:p w14:paraId="7090799F"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MAE</w:t>
            </w:r>
          </w:p>
        </w:tc>
        <w:tc>
          <w:tcPr>
            <w:tcW w:w="2160" w:type="dxa"/>
          </w:tcPr>
          <w:p w14:paraId="7196C85D"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RMSE</w:t>
            </w:r>
          </w:p>
        </w:tc>
        <w:tc>
          <w:tcPr>
            <w:tcW w:w="2160" w:type="dxa"/>
          </w:tcPr>
          <w:p w14:paraId="40917E83"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WMAPE</w:t>
            </w:r>
          </w:p>
        </w:tc>
      </w:tr>
      <w:tr w:rsidR="00AA5B18" w:rsidRPr="00572396" w14:paraId="28D07E58"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9BE890" w14:textId="77777777" w:rsidR="00AA5B18" w:rsidRPr="00572396" w:rsidRDefault="000410A5">
            <w:pPr>
              <w:jc w:val="center"/>
              <w:rPr>
                <w:rFonts w:ascii="Arial" w:hAnsi="Arial" w:cs="Arial"/>
              </w:rPr>
            </w:pPr>
            <w:r w:rsidRPr="00572396">
              <w:rPr>
                <w:rFonts w:ascii="Arial" w:hAnsi="Arial" w:cs="Arial"/>
                <w:sz w:val="20"/>
              </w:rPr>
              <w:t>1 hour ahead</w:t>
            </w:r>
          </w:p>
        </w:tc>
        <w:tc>
          <w:tcPr>
            <w:tcW w:w="2160" w:type="dxa"/>
          </w:tcPr>
          <w:p w14:paraId="0635C07F"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39.42</w:t>
            </w:r>
          </w:p>
        </w:tc>
        <w:tc>
          <w:tcPr>
            <w:tcW w:w="2160" w:type="dxa"/>
          </w:tcPr>
          <w:p w14:paraId="572675FE"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59.70</w:t>
            </w:r>
          </w:p>
        </w:tc>
        <w:tc>
          <w:tcPr>
            <w:tcW w:w="2160" w:type="dxa"/>
          </w:tcPr>
          <w:p w14:paraId="79897167"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20.42%</w:t>
            </w:r>
          </w:p>
        </w:tc>
      </w:tr>
      <w:tr w:rsidR="00AA5B18" w:rsidRPr="00572396" w14:paraId="6367C9CA"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18BCE9B" w14:textId="77777777" w:rsidR="00AA5B18" w:rsidRPr="00572396" w:rsidRDefault="000410A5">
            <w:pPr>
              <w:jc w:val="center"/>
              <w:rPr>
                <w:rFonts w:ascii="Arial" w:hAnsi="Arial" w:cs="Arial"/>
              </w:rPr>
            </w:pPr>
            <w:r w:rsidRPr="00572396">
              <w:rPr>
                <w:rFonts w:ascii="Arial" w:hAnsi="Arial" w:cs="Arial"/>
                <w:sz w:val="20"/>
              </w:rPr>
              <w:t>6 hours ahead</w:t>
            </w:r>
          </w:p>
        </w:tc>
        <w:tc>
          <w:tcPr>
            <w:tcW w:w="2160" w:type="dxa"/>
          </w:tcPr>
          <w:p w14:paraId="4B820BF1"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69.18</w:t>
            </w:r>
          </w:p>
        </w:tc>
        <w:tc>
          <w:tcPr>
            <w:tcW w:w="2160" w:type="dxa"/>
          </w:tcPr>
          <w:p w14:paraId="5710EB26"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101.86</w:t>
            </w:r>
          </w:p>
        </w:tc>
        <w:tc>
          <w:tcPr>
            <w:tcW w:w="2160" w:type="dxa"/>
          </w:tcPr>
          <w:p w14:paraId="3F19FF66"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35.75%</w:t>
            </w:r>
          </w:p>
        </w:tc>
      </w:tr>
      <w:tr w:rsidR="00AA5B18" w:rsidRPr="00572396" w14:paraId="752DED24"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B52D24" w14:textId="77777777" w:rsidR="00AA5B18" w:rsidRPr="00572396" w:rsidRDefault="000410A5">
            <w:pPr>
              <w:jc w:val="center"/>
              <w:rPr>
                <w:rFonts w:ascii="Arial" w:hAnsi="Arial" w:cs="Arial"/>
              </w:rPr>
            </w:pPr>
            <w:r w:rsidRPr="00572396">
              <w:rPr>
                <w:rFonts w:ascii="Arial" w:hAnsi="Arial" w:cs="Arial"/>
                <w:sz w:val="20"/>
              </w:rPr>
              <w:t>24 hours ahead</w:t>
            </w:r>
          </w:p>
        </w:tc>
        <w:tc>
          <w:tcPr>
            <w:tcW w:w="2160" w:type="dxa"/>
          </w:tcPr>
          <w:p w14:paraId="049180FE"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68.11</w:t>
            </w:r>
          </w:p>
        </w:tc>
        <w:tc>
          <w:tcPr>
            <w:tcW w:w="2160" w:type="dxa"/>
          </w:tcPr>
          <w:p w14:paraId="5D0E4B9D"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103.86</w:t>
            </w:r>
          </w:p>
        </w:tc>
        <w:tc>
          <w:tcPr>
            <w:tcW w:w="2160" w:type="dxa"/>
          </w:tcPr>
          <w:p w14:paraId="0877C0D9"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35.60%</w:t>
            </w:r>
          </w:p>
        </w:tc>
      </w:tr>
    </w:tbl>
    <w:p w14:paraId="7DEF73A3" w14:textId="77777777" w:rsidR="00AA5B18" w:rsidRPr="00572396" w:rsidRDefault="000410A5">
      <w:pPr>
        <w:spacing w:after="120"/>
        <w:rPr>
          <w:rFonts w:ascii="Arial" w:hAnsi="Arial" w:cs="Arial"/>
        </w:rPr>
      </w:pPr>
      <w:r w:rsidRPr="00572396">
        <w:rPr>
          <w:rFonts w:ascii="Arial" w:hAnsi="Arial" w:cs="Arial"/>
        </w:rPr>
        <w:t>Forecast accuracy degrades from 20.42% to 35.60% WMAPE as the horizon extends from 1 to 24 hours. The 1-hour model benefits most from recent lag features (lag_1h, lag_2h), which are strong predictors</w:t>
      </w:r>
      <w:r w:rsidRPr="00572396">
        <w:rPr>
          <w:rFonts w:ascii="Arial" w:hAnsi="Arial" w:cs="Arial"/>
        </w:rPr>
        <w:t xml:space="preserve"> at short horizons but lose relevance for longer-term forecasting. Interestingly, the 24-hour model has slightly better WMAPE than the 6-hour model (35.60% vs 35.75%), suggesting that daily seasonality patterns partially compensate at the 24-hour horizon, </w:t>
      </w:r>
      <w:r w:rsidRPr="00572396">
        <w:rPr>
          <w:rFonts w:ascii="Arial" w:hAnsi="Arial" w:cs="Arial"/>
        </w:rPr>
        <w:t>as the model effectively predicts same-time-next-day demand.</w:t>
      </w:r>
    </w:p>
    <w:p w14:paraId="66343444" w14:textId="77777777" w:rsidR="00AA5B18" w:rsidRPr="00572396" w:rsidRDefault="000410A5">
      <w:pPr>
        <w:jc w:val="center"/>
        <w:rPr>
          <w:rFonts w:ascii="Arial" w:hAnsi="Arial" w:cs="Arial"/>
        </w:rPr>
      </w:pPr>
      <w:r w:rsidRPr="00572396">
        <w:rPr>
          <w:rFonts w:ascii="Arial" w:hAnsi="Arial" w:cs="Arial"/>
          <w:noProof/>
        </w:rPr>
        <w:lastRenderedPageBreak/>
        <w:drawing>
          <wp:inline distT="0" distB="0" distL="0" distR="0" wp14:anchorId="0D25CF47" wp14:editId="7E8D8FCF">
            <wp:extent cx="5029200" cy="29927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ulti_horizon.png"/>
                    <pic:cNvPicPr/>
                  </pic:nvPicPr>
                  <pic:blipFill>
                    <a:blip r:embed="rId15"/>
                    <a:stretch>
                      <a:fillRect/>
                    </a:stretch>
                  </pic:blipFill>
                  <pic:spPr>
                    <a:xfrm>
                      <a:off x="0" y="0"/>
                      <a:ext cx="5029200" cy="2992764"/>
                    </a:xfrm>
                    <a:prstGeom prst="rect">
                      <a:avLst/>
                    </a:prstGeom>
                  </pic:spPr>
                </pic:pic>
              </a:graphicData>
            </a:graphic>
          </wp:inline>
        </w:drawing>
      </w:r>
    </w:p>
    <w:p w14:paraId="7BC5FEE0" w14:textId="77777777" w:rsidR="00AA5B18" w:rsidRPr="00572396" w:rsidRDefault="000410A5">
      <w:pPr>
        <w:jc w:val="center"/>
        <w:rPr>
          <w:rFonts w:ascii="Arial" w:hAnsi="Arial" w:cs="Arial"/>
        </w:rPr>
      </w:pPr>
      <w:r w:rsidRPr="00572396">
        <w:rPr>
          <w:rFonts w:ascii="Arial" w:hAnsi="Arial" w:cs="Arial"/>
          <w:i/>
          <w:color w:val="505050"/>
          <w:sz w:val="18"/>
        </w:rPr>
        <w:t>Figure 10: Multi-Horizon Forecast Degradation</w:t>
      </w:r>
    </w:p>
    <w:p w14:paraId="75CFBFF9" w14:textId="77777777" w:rsidR="00AA5B18" w:rsidRPr="00572396" w:rsidRDefault="000410A5">
      <w:pPr>
        <w:pStyle w:val="Heading2"/>
        <w:rPr>
          <w:rFonts w:ascii="Arial" w:hAnsi="Arial" w:cs="Arial"/>
        </w:rPr>
      </w:pPr>
      <w:r w:rsidRPr="00572396">
        <w:rPr>
          <w:rFonts w:ascii="Arial" w:hAnsi="Arial" w:cs="Arial"/>
          <w:color w:val="002855"/>
        </w:rPr>
        <w:t>5.6 Ensemble Models</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AA5B18" w:rsidRPr="00572396" w14:paraId="1043BC6B" w14:textId="77777777" w:rsidTr="00AA5B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04A32D" w14:textId="77777777" w:rsidR="00AA5B18" w:rsidRPr="00572396" w:rsidRDefault="000410A5">
            <w:pPr>
              <w:jc w:val="center"/>
              <w:rPr>
                <w:rFonts w:ascii="Arial" w:hAnsi="Arial" w:cs="Arial"/>
              </w:rPr>
            </w:pPr>
            <w:r w:rsidRPr="00572396">
              <w:rPr>
                <w:rFonts w:ascii="Arial" w:hAnsi="Arial" w:cs="Arial"/>
                <w:sz w:val="20"/>
              </w:rPr>
              <w:t>Ensemble</w:t>
            </w:r>
          </w:p>
        </w:tc>
        <w:tc>
          <w:tcPr>
            <w:tcW w:w="1728" w:type="dxa"/>
          </w:tcPr>
          <w:p w14:paraId="52F4C898"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Weights</w:t>
            </w:r>
          </w:p>
        </w:tc>
        <w:tc>
          <w:tcPr>
            <w:tcW w:w="1728" w:type="dxa"/>
          </w:tcPr>
          <w:p w14:paraId="13C0417E"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MAE</w:t>
            </w:r>
          </w:p>
        </w:tc>
        <w:tc>
          <w:tcPr>
            <w:tcW w:w="1728" w:type="dxa"/>
          </w:tcPr>
          <w:p w14:paraId="519D432F"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RMSE</w:t>
            </w:r>
          </w:p>
        </w:tc>
        <w:tc>
          <w:tcPr>
            <w:tcW w:w="1728" w:type="dxa"/>
          </w:tcPr>
          <w:p w14:paraId="192735B2"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WMAPE</w:t>
            </w:r>
          </w:p>
        </w:tc>
      </w:tr>
      <w:tr w:rsidR="00AA5B18" w:rsidRPr="00572396" w14:paraId="1E903CFC"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1A004AE" w14:textId="77777777" w:rsidR="00AA5B18" w:rsidRPr="00572396" w:rsidRDefault="000410A5">
            <w:pPr>
              <w:jc w:val="center"/>
              <w:rPr>
                <w:rFonts w:ascii="Arial" w:hAnsi="Arial" w:cs="Arial"/>
              </w:rPr>
            </w:pPr>
            <w:r w:rsidRPr="00572396">
              <w:rPr>
                <w:rFonts w:ascii="Arial" w:hAnsi="Arial" w:cs="Arial"/>
                <w:sz w:val="20"/>
              </w:rPr>
              <w:t>SARIMAX + LightGBM</w:t>
            </w:r>
          </w:p>
        </w:tc>
        <w:tc>
          <w:tcPr>
            <w:tcW w:w="1728" w:type="dxa"/>
          </w:tcPr>
          <w:p w14:paraId="42E03657"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0.10 / 0.90</w:t>
            </w:r>
          </w:p>
        </w:tc>
        <w:tc>
          <w:tcPr>
            <w:tcW w:w="1728" w:type="dxa"/>
          </w:tcPr>
          <w:p w14:paraId="2E918B1D"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25.81</w:t>
            </w:r>
          </w:p>
        </w:tc>
        <w:tc>
          <w:tcPr>
            <w:tcW w:w="1728" w:type="dxa"/>
          </w:tcPr>
          <w:p w14:paraId="20929368"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40.24</w:t>
            </w:r>
          </w:p>
        </w:tc>
        <w:tc>
          <w:tcPr>
            <w:tcW w:w="1728" w:type="dxa"/>
          </w:tcPr>
          <w:p w14:paraId="322DB547"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12.70%</w:t>
            </w:r>
          </w:p>
        </w:tc>
      </w:tr>
      <w:tr w:rsidR="00AA5B18" w:rsidRPr="00572396" w14:paraId="692E42AA"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E80615F" w14:textId="77777777" w:rsidR="00AA5B18" w:rsidRPr="00572396" w:rsidRDefault="000410A5">
            <w:pPr>
              <w:jc w:val="center"/>
              <w:rPr>
                <w:rFonts w:ascii="Arial" w:hAnsi="Arial" w:cs="Arial"/>
              </w:rPr>
            </w:pPr>
            <w:r w:rsidRPr="00572396">
              <w:rPr>
                <w:rFonts w:ascii="Arial" w:hAnsi="Arial" w:cs="Arial"/>
                <w:sz w:val="20"/>
              </w:rPr>
              <w:t>XGBoost + LightGBM</w:t>
            </w:r>
          </w:p>
        </w:tc>
        <w:tc>
          <w:tcPr>
            <w:tcW w:w="1728" w:type="dxa"/>
          </w:tcPr>
          <w:p w14:paraId="3E243A7A"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0.55 / 0.45</w:t>
            </w:r>
          </w:p>
        </w:tc>
        <w:tc>
          <w:tcPr>
            <w:tcW w:w="1728" w:type="dxa"/>
          </w:tcPr>
          <w:p w14:paraId="0EE4204F"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25.75</w:t>
            </w:r>
          </w:p>
        </w:tc>
        <w:tc>
          <w:tcPr>
            <w:tcW w:w="1728" w:type="dxa"/>
          </w:tcPr>
          <w:p w14:paraId="60B81CD6"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40.38</w:t>
            </w:r>
          </w:p>
        </w:tc>
        <w:tc>
          <w:tcPr>
            <w:tcW w:w="1728" w:type="dxa"/>
          </w:tcPr>
          <w:p w14:paraId="1237290B"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12.68%</w:t>
            </w:r>
          </w:p>
        </w:tc>
      </w:tr>
      <w:tr w:rsidR="00AA5B18" w:rsidRPr="00572396" w14:paraId="51807ADC"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C07263" w14:textId="77777777" w:rsidR="00AA5B18" w:rsidRPr="00572396" w:rsidRDefault="000410A5">
            <w:pPr>
              <w:jc w:val="center"/>
              <w:rPr>
                <w:rFonts w:ascii="Arial" w:hAnsi="Arial" w:cs="Arial"/>
              </w:rPr>
            </w:pPr>
            <w:r w:rsidRPr="00572396">
              <w:rPr>
                <w:rFonts w:ascii="Arial" w:hAnsi="Arial" w:cs="Arial"/>
                <w:sz w:val="20"/>
              </w:rPr>
              <w:t>SARIMAX + LGB + XGB</w:t>
            </w:r>
          </w:p>
        </w:tc>
        <w:tc>
          <w:tcPr>
            <w:tcW w:w="1728" w:type="dxa"/>
          </w:tcPr>
          <w:p w14:paraId="27F118C2"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0.10 / 0.65 / 0.25</w:t>
            </w:r>
          </w:p>
        </w:tc>
        <w:tc>
          <w:tcPr>
            <w:tcW w:w="1728" w:type="dxa"/>
          </w:tcPr>
          <w:p w14:paraId="674F8751"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25.67</w:t>
            </w:r>
          </w:p>
        </w:tc>
        <w:tc>
          <w:tcPr>
            <w:tcW w:w="1728" w:type="dxa"/>
          </w:tcPr>
          <w:p w14:paraId="71071B25"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40.51</w:t>
            </w:r>
          </w:p>
        </w:tc>
        <w:tc>
          <w:tcPr>
            <w:tcW w:w="1728" w:type="dxa"/>
          </w:tcPr>
          <w:p w14:paraId="38A949C9"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12.64%</w:t>
            </w:r>
          </w:p>
        </w:tc>
      </w:tr>
    </w:tbl>
    <w:p w14:paraId="48F637C4" w14:textId="77777777" w:rsidR="00AA5B18" w:rsidRPr="00572396" w:rsidRDefault="000410A5">
      <w:pPr>
        <w:spacing w:after="120"/>
        <w:rPr>
          <w:rFonts w:ascii="Arial" w:hAnsi="Arial" w:cs="Arial"/>
        </w:rPr>
      </w:pPr>
      <w:r w:rsidRPr="00572396">
        <w:rPr>
          <w:rFonts w:ascii="Arial" w:hAnsi="Arial" w:cs="Arial"/>
        </w:rPr>
        <w:t>The triple ensemble (SARIMAX + LightGBM + XGBoost) achieves the overall best WMAPE of 12.64%. The relatively low weight assigned to SARIMAX (0.10) reflects the large performance gap b</w:t>
      </w:r>
      <w:r w:rsidRPr="00572396">
        <w:rPr>
          <w:rFonts w:ascii="Arial" w:hAnsi="Arial" w:cs="Arial"/>
        </w:rPr>
        <w:t>etween statistical and ML models, but its inclusion still provides a modest 0.15 percentage point improvement through prediction diversity. The ensemble exploits the fact that SARIMAX captures autoregressive patterns that ML models may underweight when lag</w:t>
      </w:r>
      <w:r w:rsidRPr="00572396">
        <w:rPr>
          <w:rFonts w:ascii="Arial" w:hAnsi="Arial" w:cs="Arial"/>
        </w:rPr>
        <w:t xml:space="preserve"> features are noisy, while ML models capture non-linear weather–demand interactions that SARIMAX cannot represent.</w:t>
      </w:r>
    </w:p>
    <w:p w14:paraId="28C63EFC"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17D3012C" wp14:editId="14E0A9F6">
            <wp:extent cx="5029200" cy="17653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nsemble_forecast.png"/>
                    <pic:cNvPicPr/>
                  </pic:nvPicPr>
                  <pic:blipFill>
                    <a:blip r:embed="rId16"/>
                    <a:stretch>
                      <a:fillRect/>
                    </a:stretch>
                  </pic:blipFill>
                  <pic:spPr>
                    <a:xfrm>
                      <a:off x="0" y="0"/>
                      <a:ext cx="5029200" cy="1765352"/>
                    </a:xfrm>
                    <a:prstGeom prst="rect">
                      <a:avLst/>
                    </a:prstGeom>
                  </pic:spPr>
                </pic:pic>
              </a:graphicData>
            </a:graphic>
          </wp:inline>
        </w:drawing>
      </w:r>
    </w:p>
    <w:p w14:paraId="586B08C9" w14:textId="77777777" w:rsidR="00AA5B18" w:rsidRPr="00572396" w:rsidRDefault="000410A5">
      <w:pPr>
        <w:jc w:val="center"/>
        <w:rPr>
          <w:rFonts w:ascii="Arial" w:hAnsi="Arial" w:cs="Arial"/>
        </w:rPr>
      </w:pPr>
      <w:r w:rsidRPr="00572396">
        <w:rPr>
          <w:rFonts w:ascii="Arial" w:hAnsi="Arial" w:cs="Arial"/>
          <w:i/>
          <w:color w:val="505050"/>
          <w:sz w:val="18"/>
        </w:rPr>
        <w:t>Figure 11: Best Ensemble Forecast vs Actual</w:t>
      </w:r>
    </w:p>
    <w:p w14:paraId="1D3CEC8D" w14:textId="77777777" w:rsidR="00AA5B18" w:rsidRPr="00572396" w:rsidRDefault="000410A5">
      <w:pPr>
        <w:pStyle w:val="Heading2"/>
        <w:rPr>
          <w:rFonts w:ascii="Arial" w:hAnsi="Arial" w:cs="Arial"/>
        </w:rPr>
      </w:pPr>
      <w:r w:rsidRPr="00572396">
        <w:rPr>
          <w:rFonts w:ascii="Arial" w:hAnsi="Arial" w:cs="Arial"/>
          <w:color w:val="002855"/>
        </w:rPr>
        <w:lastRenderedPageBreak/>
        <w:t>5.7 Comprehensive Comparison</w:t>
      </w:r>
    </w:p>
    <w:tbl>
      <w:tblPr>
        <w:tblStyle w:val="LightShading-Accent1"/>
        <w:tblW w:w="0" w:type="auto"/>
        <w:jc w:val="center"/>
        <w:tblLook w:val="04A0" w:firstRow="1" w:lastRow="0" w:firstColumn="1" w:lastColumn="0" w:noHBand="0" w:noVBand="1"/>
      </w:tblPr>
      <w:tblGrid>
        <w:gridCol w:w="2228"/>
        <w:gridCol w:w="2135"/>
        <w:gridCol w:w="2137"/>
        <w:gridCol w:w="2140"/>
      </w:tblGrid>
      <w:tr w:rsidR="00AA5B18" w:rsidRPr="00572396" w14:paraId="73B27614" w14:textId="77777777" w:rsidTr="00AA5B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4B956B" w14:textId="77777777" w:rsidR="00AA5B18" w:rsidRPr="00572396" w:rsidRDefault="000410A5">
            <w:pPr>
              <w:jc w:val="center"/>
              <w:rPr>
                <w:rFonts w:ascii="Arial" w:hAnsi="Arial" w:cs="Arial"/>
              </w:rPr>
            </w:pPr>
            <w:r w:rsidRPr="00572396">
              <w:rPr>
                <w:rFonts w:ascii="Arial" w:hAnsi="Arial" w:cs="Arial"/>
                <w:sz w:val="20"/>
              </w:rPr>
              <w:t>Model</w:t>
            </w:r>
          </w:p>
        </w:tc>
        <w:tc>
          <w:tcPr>
            <w:tcW w:w="2160" w:type="dxa"/>
          </w:tcPr>
          <w:p w14:paraId="7FB00C8C"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MAE</w:t>
            </w:r>
          </w:p>
        </w:tc>
        <w:tc>
          <w:tcPr>
            <w:tcW w:w="2160" w:type="dxa"/>
          </w:tcPr>
          <w:p w14:paraId="1FDE5F88"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RMSE</w:t>
            </w:r>
          </w:p>
        </w:tc>
        <w:tc>
          <w:tcPr>
            <w:tcW w:w="2160" w:type="dxa"/>
          </w:tcPr>
          <w:p w14:paraId="3103A3DF" w14:textId="77777777" w:rsidR="00AA5B18" w:rsidRPr="00572396" w:rsidRDefault="000410A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WMAPE</w:t>
            </w:r>
          </w:p>
        </w:tc>
      </w:tr>
      <w:tr w:rsidR="00AA5B18" w:rsidRPr="00572396" w14:paraId="5142E63B"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68D5D4" w14:textId="77777777" w:rsidR="00AA5B18" w:rsidRPr="00572396" w:rsidRDefault="000410A5">
            <w:pPr>
              <w:jc w:val="center"/>
              <w:rPr>
                <w:rFonts w:ascii="Arial" w:hAnsi="Arial" w:cs="Arial"/>
              </w:rPr>
            </w:pPr>
            <w:r w:rsidRPr="00572396">
              <w:rPr>
                <w:rFonts w:ascii="Arial" w:hAnsi="Arial" w:cs="Arial"/>
                <w:sz w:val="20"/>
              </w:rPr>
              <w:t>SARIMA one-shot (log1p)</w:t>
            </w:r>
          </w:p>
        </w:tc>
        <w:tc>
          <w:tcPr>
            <w:tcW w:w="2160" w:type="dxa"/>
          </w:tcPr>
          <w:p w14:paraId="70DFE387"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59.04</w:t>
            </w:r>
          </w:p>
        </w:tc>
        <w:tc>
          <w:tcPr>
            <w:tcW w:w="2160" w:type="dxa"/>
          </w:tcPr>
          <w:p w14:paraId="5828B71D"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98.26</w:t>
            </w:r>
          </w:p>
        </w:tc>
        <w:tc>
          <w:tcPr>
            <w:tcW w:w="2160" w:type="dxa"/>
          </w:tcPr>
          <w:p w14:paraId="2D05C427"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29.06%</w:t>
            </w:r>
          </w:p>
        </w:tc>
      </w:tr>
      <w:tr w:rsidR="00AA5B18" w:rsidRPr="00572396" w14:paraId="69C60572"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E874C04" w14:textId="77777777" w:rsidR="00AA5B18" w:rsidRPr="00572396" w:rsidRDefault="000410A5">
            <w:pPr>
              <w:jc w:val="center"/>
              <w:rPr>
                <w:rFonts w:ascii="Arial" w:hAnsi="Arial" w:cs="Arial"/>
              </w:rPr>
            </w:pPr>
            <w:r w:rsidRPr="00572396">
              <w:rPr>
                <w:rFonts w:ascii="Arial" w:hAnsi="Arial" w:cs="Arial"/>
                <w:sz w:val="20"/>
              </w:rPr>
              <w:t>SARIMA rolling (log1p)</w:t>
            </w:r>
          </w:p>
        </w:tc>
        <w:tc>
          <w:tcPr>
            <w:tcW w:w="2160" w:type="dxa"/>
          </w:tcPr>
          <w:p w14:paraId="777BDC1D"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49.16</w:t>
            </w:r>
          </w:p>
        </w:tc>
        <w:tc>
          <w:tcPr>
            <w:tcW w:w="2160" w:type="dxa"/>
          </w:tcPr>
          <w:p w14:paraId="65B83A3F"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92.50</w:t>
            </w:r>
          </w:p>
        </w:tc>
        <w:tc>
          <w:tcPr>
            <w:tcW w:w="2160" w:type="dxa"/>
          </w:tcPr>
          <w:p w14:paraId="679F6A83"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24.20%</w:t>
            </w:r>
          </w:p>
        </w:tc>
      </w:tr>
      <w:tr w:rsidR="00AA5B18" w:rsidRPr="00572396" w14:paraId="214652FB"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CBC8CB" w14:textId="77777777" w:rsidR="00AA5B18" w:rsidRPr="00572396" w:rsidRDefault="000410A5">
            <w:pPr>
              <w:jc w:val="center"/>
              <w:rPr>
                <w:rFonts w:ascii="Arial" w:hAnsi="Arial" w:cs="Arial"/>
              </w:rPr>
            </w:pPr>
            <w:r w:rsidRPr="00572396">
              <w:rPr>
                <w:rFonts w:ascii="Arial" w:hAnsi="Arial" w:cs="Arial"/>
                <w:sz w:val="20"/>
              </w:rPr>
              <w:t>SARIMAX one-shot (log1p+exog)</w:t>
            </w:r>
          </w:p>
        </w:tc>
        <w:tc>
          <w:tcPr>
            <w:tcW w:w="2160" w:type="dxa"/>
          </w:tcPr>
          <w:p w14:paraId="60E3008A"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47.39</w:t>
            </w:r>
          </w:p>
        </w:tc>
        <w:tc>
          <w:tcPr>
            <w:tcW w:w="2160" w:type="dxa"/>
          </w:tcPr>
          <w:p w14:paraId="7F98A471"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96.98</w:t>
            </w:r>
          </w:p>
        </w:tc>
        <w:tc>
          <w:tcPr>
            <w:tcW w:w="2160" w:type="dxa"/>
          </w:tcPr>
          <w:p w14:paraId="1DE97BFD"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23.33%</w:t>
            </w:r>
          </w:p>
        </w:tc>
      </w:tr>
      <w:tr w:rsidR="00AA5B18" w:rsidRPr="00572396" w14:paraId="3CFA606D"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1EA3842" w14:textId="77777777" w:rsidR="00AA5B18" w:rsidRPr="00572396" w:rsidRDefault="000410A5">
            <w:pPr>
              <w:jc w:val="center"/>
              <w:rPr>
                <w:rFonts w:ascii="Arial" w:hAnsi="Arial" w:cs="Arial"/>
              </w:rPr>
            </w:pPr>
            <w:r w:rsidRPr="00572396">
              <w:rPr>
                <w:rFonts w:ascii="Arial" w:hAnsi="Arial" w:cs="Arial"/>
                <w:sz w:val="20"/>
              </w:rPr>
              <w:t>SARIMAX rolling (log1p+exog)</w:t>
            </w:r>
          </w:p>
        </w:tc>
        <w:tc>
          <w:tcPr>
            <w:tcW w:w="2160" w:type="dxa"/>
          </w:tcPr>
          <w:p w14:paraId="317D03FC"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46.53</w:t>
            </w:r>
          </w:p>
        </w:tc>
        <w:tc>
          <w:tcPr>
            <w:tcW w:w="2160" w:type="dxa"/>
          </w:tcPr>
          <w:p w14:paraId="240EA361"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92.84</w:t>
            </w:r>
          </w:p>
        </w:tc>
        <w:tc>
          <w:tcPr>
            <w:tcW w:w="2160" w:type="dxa"/>
          </w:tcPr>
          <w:p w14:paraId="609E88FE"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22.90%</w:t>
            </w:r>
          </w:p>
        </w:tc>
      </w:tr>
      <w:tr w:rsidR="00AA5B18" w:rsidRPr="00572396" w14:paraId="566930FB"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51FB81" w14:textId="77777777" w:rsidR="00AA5B18" w:rsidRPr="00572396" w:rsidRDefault="000410A5">
            <w:pPr>
              <w:jc w:val="center"/>
              <w:rPr>
                <w:rFonts w:ascii="Arial" w:hAnsi="Arial" w:cs="Arial"/>
              </w:rPr>
            </w:pPr>
            <w:r w:rsidRPr="00572396">
              <w:rPr>
                <w:rFonts w:ascii="Arial" w:hAnsi="Arial" w:cs="Arial"/>
                <w:sz w:val="20"/>
              </w:rPr>
              <w:t>XGBoost baseline</w:t>
            </w:r>
          </w:p>
        </w:tc>
        <w:tc>
          <w:tcPr>
            <w:tcW w:w="2160" w:type="dxa"/>
          </w:tcPr>
          <w:p w14:paraId="202A6FC3"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27.88</w:t>
            </w:r>
          </w:p>
        </w:tc>
        <w:tc>
          <w:tcPr>
            <w:tcW w:w="2160" w:type="dxa"/>
          </w:tcPr>
          <w:p w14:paraId="170E54E6"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44.43</w:t>
            </w:r>
          </w:p>
        </w:tc>
        <w:tc>
          <w:tcPr>
            <w:tcW w:w="2160" w:type="dxa"/>
          </w:tcPr>
          <w:p w14:paraId="1BDBB2DB"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13.72%</w:t>
            </w:r>
          </w:p>
        </w:tc>
      </w:tr>
      <w:tr w:rsidR="00AA5B18" w:rsidRPr="00572396" w14:paraId="36C7E7E8"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C88FA95" w14:textId="77777777" w:rsidR="00AA5B18" w:rsidRPr="00572396" w:rsidRDefault="000410A5">
            <w:pPr>
              <w:jc w:val="center"/>
              <w:rPr>
                <w:rFonts w:ascii="Arial" w:hAnsi="Arial" w:cs="Arial"/>
              </w:rPr>
            </w:pPr>
            <w:r w:rsidRPr="00572396">
              <w:rPr>
                <w:rFonts w:ascii="Arial" w:hAnsi="Arial" w:cs="Arial"/>
                <w:sz w:val="20"/>
              </w:rPr>
              <w:t>XGBoost tuned</w:t>
            </w:r>
          </w:p>
        </w:tc>
        <w:tc>
          <w:tcPr>
            <w:tcW w:w="2160" w:type="dxa"/>
          </w:tcPr>
          <w:p w14:paraId="4E01E119"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27.16</w:t>
            </w:r>
          </w:p>
        </w:tc>
        <w:tc>
          <w:tcPr>
            <w:tcW w:w="2160" w:type="dxa"/>
          </w:tcPr>
          <w:p w14:paraId="3925540C"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42.24</w:t>
            </w:r>
          </w:p>
        </w:tc>
        <w:tc>
          <w:tcPr>
            <w:tcW w:w="2160" w:type="dxa"/>
          </w:tcPr>
          <w:p w14:paraId="681633A3"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13.37%</w:t>
            </w:r>
          </w:p>
        </w:tc>
      </w:tr>
      <w:tr w:rsidR="00AA5B18" w:rsidRPr="00572396" w14:paraId="7CFF0AA1"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187424" w14:textId="77777777" w:rsidR="00AA5B18" w:rsidRPr="00572396" w:rsidRDefault="000410A5">
            <w:pPr>
              <w:jc w:val="center"/>
              <w:rPr>
                <w:rFonts w:ascii="Arial" w:hAnsi="Arial" w:cs="Arial"/>
              </w:rPr>
            </w:pPr>
            <w:r w:rsidRPr="00572396">
              <w:rPr>
                <w:rFonts w:ascii="Arial" w:hAnsi="Arial" w:cs="Arial"/>
                <w:sz w:val="20"/>
              </w:rPr>
              <w:t>LightGBM baseline</w:t>
            </w:r>
          </w:p>
        </w:tc>
        <w:tc>
          <w:tcPr>
            <w:tcW w:w="2160" w:type="dxa"/>
          </w:tcPr>
          <w:p w14:paraId="7B2C6024"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27.43</w:t>
            </w:r>
          </w:p>
        </w:tc>
        <w:tc>
          <w:tcPr>
            <w:tcW w:w="2160" w:type="dxa"/>
          </w:tcPr>
          <w:p w14:paraId="707147D3"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43.24</w:t>
            </w:r>
          </w:p>
        </w:tc>
        <w:tc>
          <w:tcPr>
            <w:tcW w:w="2160" w:type="dxa"/>
          </w:tcPr>
          <w:p w14:paraId="44DD6882"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13.50%</w:t>
            </w:r>
          </w:p>
        </w:tc>
      </w:tr>
      <w:tr w:rsidR="00AA5B18" w:rsidRPr="00572396" w14:paraId="6F2C0EC2" w14:textId="77777777" w:rsidTr="00AA5B18">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F47C6A9" w14:textId="77777777" w:rsidR="00AA5B18" w:rsidRPr="00572396" w:rsidRDefault="000410A5">
            <w:pPr>
              <w:jc w:val="center"/>
              <w:rPr>
                <w:rFonts w:ascii="Arial" w:hAnsi="Arial" w:cs="Arial"/>
              </w:rPr>
            </w:pPr>
            <w:r w:rsidRPr="00572396">
              <w:rPr>
                <w:rFonts w:ascii="Arial" w:hAnsi="Arial" w:cs="Arial"/>
                <w:sz w:val="20"/>
              </w:rPr>
              <w:t>LightGBM tuned</w:t>
            </w:r>
          </w:p>
        </w:tc>
        <w:tc>
          <w:tcPr>
            <w:tcW w:w="2160" w:type="dxa"/>
          </w:tcPr>
          <w:p w14:paraId="5F9D2B1E"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25.99</w:t>
            </w:r>
          </w:p>
        </w:tc>
        <w:tc>
          <w:tcPr>
            <w:tcW w:w="2160" w:type="dxa"/>
          </w:tcPr>
          <w:p w14:paraId="2B8C030E"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40.54</w:t>
            </w:r>
          </w:p>
        </w:tc>
        <w:tc>
          <w:tcPr>
            <w:tcW w:w="2160" w:type="dxa"/>
          </w:tcPr>
          <w:p w14:paraId="355DEBCE" w14:textId="77777777" w:rsidR="00AA5B18" w:rsidRPr="00572396" w:rsidRDefault="000410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72396">
              <w:rPr>
                <w:rFonts w:ascii="Arial" w:hAnsi="Arial" w:cs="Arial"/>
                <w:sz w:val="20"/>
              </w:rPr>
              <w:t>12.79%</w:t>
            </w:r>
          </w:p>
        </w:tc>
      </w:tr>
      <w:tr w:rsidR="00AA5B18" w:rsidRPr="00572396" w14:paraId="0AEFE23F" w14:textId="77777777" w:rsidTr="00AA5B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3F08EA" w14:textId="77777777" w:rsidR="00AA5B18" w:rsidRPr="00572396" w:rsidRDefault="000410A5">
            <w:pPr>
              <w:jc w:val="center"/>
              <w:rPr>
                <w:rFonts w:ascii="Arial" w:hAnsi="Arial" w:cs="Arial"/>
              </w:rPr>
            </w:pPr>
            <w:r w:rsidRPr="00572396">
              <w:rPr>
                <w:rFonts w:ascii="Arial" w:hAnsi="Arial" w:cs="Arial"/>
                <w:sz w:val="20"/>
              </w:rPr>
              <w:t>Ensemble: SARIMAX+LGB+XGB</w:t>
            </w:r>
          </w:p>
        </w:tc>
        <w:tc>
          <w:tcPr>
            <w:tcW w:w="2160" w:type="dxa"/>
          </w:tcPr>
          <w:p w14:paraId="7545A3CA"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25.67</w:t>
            </w:r>
          </w:p>
        </w:tc>
        <w:tc>
          <w:tcPr>
            <w:tcW w:w="2160" w:type="dxa"/>
          </w:tcPr>
          <w:p w14:paraId="0BA971B9"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40.51</w:t>
            </w:r>
          </w:p>
        </w:tc>
        <w:tc>
          <w:tcPr>
            <w:tcW w:w="2160" w:type="dxa"/>
          </w:tcPr>
          <w:p w14:paraId="7E7C8B10" w14:textId="77777777" w:rsidR="00AA5B18" w:rsidRPr="00572396" w:rsidRDefault="000410A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72396">
              <w:rPr>
                <w:rFonts w:ascii="Arial" w:hAnsi="Arial" w:cs="Arial"/>
                <w:sz w:val="20"/>
              </w:rPr>
              <w:t>12.64%</w:t>
            </w:r>
          </w:p>
        </w:tc>
      </w:tr>
    </w:tbl>
    <w:p w14:paraId="2FC74110" w14:textId="77777777" w:rsidR="00AA5B18" w:rsidRPr="00572396" w:rsidRDefault="000410A5">
      <w:pPr>
        <w:spacing w:after="120"/>
        <w:jc w:val="center"/>
        <w:rPr>
          <w:rFonts w:ascii="Arial" w:hAnsi="Arial" w:cs="Arial"/>
        </w:rPr>
      </w:pPr>
      <w:r w:rsidRPr="00572396">
        <w:rPr>
          <w:rFonts w:ascii="Arial" w:hAnsi="Arial" w:cs="Arial"/>
          <w:i/>
          <w:sz w:val="18"/>
        </w:rPr>
        <w:t>Table 2: Comprehensive Model Comparison (Test Set: 1,738 Hours)</w:t>
      </w:r>
    </w:p>
    <w:p w14:paraId="0A17C2CE"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09E505F5" wp14:editId="32223556">
            <wp:extent cx="5029200" cy="24856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comparison.png"/>
                    <pic:cNvPicPr/>
                  </pic:nvPicPr>
                  <pic:blipFill>
                    <a:blip r:embed="rId17"/>
                    <a:stretch>
                      <a:fillRect/>
                    </a:stretch>
                  </pic:blipFill>
                  <pic:spPr>
                    <a:xfrm>
                      <a:off x="0" y="0"/>
                      <a:ext cx="5029200" cy="2485669"/>
                    </a:xfrm>
                    <a:prstGeom prst="rect">
                      <a:avLst/>
                    </a:prstGeom>
                  </pic:spPr>
                </pic:pic>
              </a:graphicData>
            </a:graphic>
          </wp:inline>
        </w:drawing>
      </w:r>
    </w:p>
    <w:p w14:paraId="4C9910F5" w14:textId="77777777" w:rsidR="00AA5B18" w:rsidRPr="00572396" w:rsidRDefault="000410A5">
      <w:pPr>
        <w:jc w:val="center"/>
        <w:rPr>
          <w:rFonts w:ascii="Arial" w:hAnsi="Arial" w:cs="Arial"/>
        </w:rPr>
      </w:pPr>
      <w:r w:rsidRPr="00572396">
        <w:rPr>
          <w:rFonts w:ascii="Arial" w:hAnsi="Arial" w:cs="Arial"/>
          <w:i/>
          <w:color w:val="505050"/>
          <w:sz w:val="18"/>
        </w:rPr>
        <w:t>Figure 12: Model Comparison — WMAPE (Lower is Better)</w:t>
      </w:r>
    </w:p>
    <w:p w14:paraId="272C62B8" w14:textId="77777777" w:rsidR="00AA5B18" w:rsidRPr="00572396" w:rsidRDefault="000410A5">
      <w:pPr>
        <w:pStyle w:val="Heading2"/>
        <w:rPr>
          <w:rFonts w:ascii="Arial" w:hAnsi="Arial" w:cs="Arial"/>
        </w:rPr>
      </w:pPr>
      <w:r w:rsidRPr="00572396">
        <w:rPr>
          <w:rFonts w:ascii="Arial" w:hAnsi="Arial" w:cs="Arial"/>
          <w:color w:val="002855"/>
        </w:rPr>
        <w:t>5.8 Feature Importance Analysis</w:t>
      </w:r>
    </w:p>
    <w:p w14:paraId="6CD3ECE8" w14:textId="77777777" w:rsidR="00AA5B18" w:rsidRPr="00572396" w:rsidRDefault="000410A5">
      <w:pPr>
        <w:spacing w:after="120"/>
        <w:rPr>
          <w:rFonts w:ascii="Arial" w:hAnsi="Arial" w:cs="Arial"/>
        </w:rPr>
      </w:pPr>
      <w:r w:rsidRPr="00572396">
        <w:rPr>
          <w:rFonts w:ascii="Arial" w:hAnsi="Arial" w:cs="Arial"/>
        </w:rPr>
        <w:t xml:space="preserve">Feature </w:t>
      </w:r>
      <w:r w:rsidRPr="00572396">
        <w:rPr>
          <w:rFonts w:ascii="Arial" w:hAnsi="Arial" w:cs="Arial"/>
        </w:rPr>
        <w:t>importance analysis from both XGBoost and LightGBM reveals consistent patterns across both gradient boosting implementations. The top features by importance are:</w:t>
      </w:r>
    </w:p>
    <w:p w14:paraId="193465BD" w14:textId="77777777" w:rsidR="00AA5B18" w:rsidRPr="00572396" w:rsidRDefault="000410A5">
      <w:pPr>
        <w:pStyle w:val="ListBullet"/>
        <w:rPr>
          <w:rFonts w:ascii="Arial" w:hAnsi="Arial" w:cs="Arial"/>
        </w:rPr>
      </w:pPr>
      <w:r w:rsidRPr="00572396">
        <w:rPr>
          <w:rFonts w:ascii="Arial" w:hAnsi="Arial" w:cs="Arial"/>
        </w:rPr>
        <w:t>Lag features (lag_1h, lag_24h) are the strongest predictors, providing direct autoregressive m</w:t>
      </w:r>
      <w:r w:rsidRPr="00572396">
        <w:rPr>
          <w:rFonts w:ascii="Arial" w:hAnsi="Arial" w:cs="Arial"/>
        </w:rPr>
        <w:t>emory. The 1-hour lag captures short-term momentum, while the 24-hour lag captures daily periodicity.</w:t>
      </w:r>
    </w:p>
    <w:p w14:paraId="0A2FB50B" w14:textId="77777777" w:rsidR="00AA5B18" w:rsidRPr="00572396" w:rsidRDefault="000410A5">
      <w:pPr>
        <w:pStyle w:val="ListBullet"/>
        <w:rPr>
          <w:rFonts w:ascii="Arial" w:hAnsi="Arial" w:cs="Arial"/>
        </w:rPr>
      </w:pPr>
      <w:r w:rsidRPr="00572396">
        <w:rPr>
          <w:rFonts w:ascii="Arial" w:hAnsi="Arial" w:cs="Arial"/>
        </w:rPr>
        <w:t>Hour (hr) is the second most critical feature — demand is fundamentally driven by time-of-day, with commuter rush hours generating 3–5x more demand than m</w:t>
      </w:r>
      <w:r w:rsidRPr="00572396">
        <w:rPr>
          <w:rFonts w:ascii="Arial" w:hAnsi="Arial" w:cs="Arial"/>
        </w:rPr>
        <w:t>idnight hours.</w:t>
      </w:r>
    </w:p>
    <w:p w14:paraId="63410F02" w14:textId="77777777" w:rsidR="00AA5B18" w:rsidRPr="00572396" w:rsidRDefault="000410A5">
      <w:pPr>
        <w:pStyle w:val="ListBullet"/>
        <w:rPr>
          <w:rFonts w:ascii="Arial" w:hAnsi="Arial" w:cs="Arial"/>
        </w:rPr>
      </w:pPr>
      <w:r w:rsidRPr="00572396">
        <w:rPr>
          <w:rFonts w:ascii="Arial" w:hAnsi="Arial" w:cs="Arial"/>
        </w:rPr>
        <w:t>Rolling statistics (roll_24h, roll_168h) provide smoothed demand context, capturing whether recent demand has been trending up or down.</w:t>
      </w:r>
    </w:p>
    <w:p w14:paraId="51E9996A" w14:textId="77777777" w:rsidR="00AA5B18" w:rsidRPr="00572396" w:rsidRDefault="000410A5">
      <w:pPr>
        <w:pStyle w:val="ListBullet"/>
        <w:rPr>
          <w:rFonts w:ascii="Arial" w:hAnsi="Arial" w:cs="Arial"/>
        </w:rPr>
      </w:pPr>
      <w:r w:rsidRPr="00572396">
        <w:rPr>
          <w:rFonts w:ascii="Arial" w:hAnsi="Arial" w:cs="Arial"/>
        </w:rPr>
        <w:lastRenderedPageBreak/>
        <w:t xml:space="preserve">Temperature (temp) and temperature interactions (temp_x_hr, temp_x_rush) appear consistently, confirming </w:t>
      </w:r>
      <w:r w:rsidRPr="00572396">
        <w:rPr>
          <w:rFonts w:ascii="Arial" w:hAnsi="Arial" w:cs="Arial"/>
        </w:rPr>
        <w:t>that weather modulates demand differently at different times of day.</w:t>
      </w:r>
    </w:p>
    <w:p w14:paraId="09AF619C" w14:textId="77777777" w:rsidR="00AA5B18" w:rsidRPr="00572396" w:rsidRDefault="000410A5">
      <w:pPr>
        <w:pStyle w:val="ListBullet"/>
        <w:rPr>
          <w:rFonts w:ascii="Arial" w:hAnsi="Arial" w:cs="Arial"/>
        </w:rPr>
      </w:pPr>
      <w:r w:rsidRPr="00572396">
        <w:rPr>
          <w:rFonts w:ascii="Arial" w:hAnsi="Arial" w:cs="Arial"/>
        </w:rPr>
        <w:t>Trend captures the year-over-year growth in ridership, explaining part of the non-stationarity that differencing alone cannot fully address.</w:t>
      </w:r>
    </w:p>
    <w:p w14:paraId="284058F1"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6564F9F5" wp14:editId="6DD62469">
            <wp:extent cx="5029200" cy="27630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feature_importance.png"/>
                    <pic:cNvPicPr/>
                  </pic:nvPicPr>
                  <pic:blipFill>
                    <a:blip r:embed="rId18"/>
                    <a:stretch>
                      <a:fillRect/>
                    </a:stretch>
                  </pic:blipFill>
                  <pic:spPr>
                    <a:xfrm>
                      <a:off x="0" y="0"/>
                      <a:ext cx="5029200" cy="2763060"/>
                    </a:xfrm>
                    <a:prstGeom prst="rect">
                      <a:avLst/>
                    </a:prstGeom>
                  </pic:spPr>
                </pic:pic>
              </a:graphicData>
            </a:graphic>
          </wp:inline>
        </w:drawing>
      </w:r>
    </w:p>
    <w:p w14:paraId="47A0E307" w14:textId="77777777" w:rsidR="00AA5B18" w:rsidRPr="00572396" w:rsidRDefault="000410A5">
      <w:pPr>
        <w:jc w:val="center"/>
        <w:rPr>
          <w:rFonts w:ascii="Arial" w:hAnsi="Arial" w:cs="Arial"/>
        </w:rPr>
      </w:pPr>
      <w:r w:rsidRPr="00572396">
        <w:rPr>
          <w:rFonts w:ascii="Arial" w:hAnsi="Arial" w:cs="Arial"/>
          <w:i/>
          <w:color w:val="505050"/>
          <w:sz w:val="18"/>
        </w:rPr>
        <w:t>Figure 13: Feature Importance — XGBoost vs L</w:t>
      </w:r>
      <w:r w:rsidRPr="00572396">
        <w:rPr>
          <w:rFonts w:ascii="Arial" w:hAnsi="Arial" w:cs="Arial"/>
          <w:i/>
          <w:color w:val="505050"/>
          <w:sz w:val="18"/>
        </w:rPr>
        <w:t>ightGBM</w:t>
      </w:r>
    </w:p>
    <w:p w14:paraId="02325658"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4B3FCC60" wp14:editId="69905F01">
            <wp:extent cx="5029200" cy="30046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uning_comparison.png"/>
                    <pic:cNvPicPr/>
                  </pic:nvPicPr>
                  <pic:blipFill>
                    <a:blip r:embed="rId19"/>
                    <a:stretch>
                      <a:fillRect/>
                    </a:stretch>
                  </pic:blipFill>
                  <pic:spPr>
                    <a:xfrm>
                      <a:off x="0" y="0"/>
                      <a:ext cx="5029200" cy="3004633"/>
                    </a:xfrm>
                    <a:prstGeom prst="rect">
                      <a:avLst/>
                    </a:prstGeom>
                  </pic:spPr>
                </pic:pic>
              </a:graphicData>
            </a:graphic>
          </wp:inline>
        </w:drawing>
      </w:r>
    </w:p>
    <w:p w14:paraId="6027166E" w14:textId="77777777" w:rsidR="00AA5B18" w:rsidRPr="00572396" w:rsidRDefault="000410A5">
      <w:pPr>
        <w:jc w:val="center"/>
        <w:rPr>
          <w:rFonts w:ascii="Arial" w:hAnsi="Arial" w:cs="Arial"/>
        </w:rPr>
      </w:pPr>
      <w:r w:rsidRPr="00572396">
        <w:rPr>
          <w:rFonts w:ascii="Arial" w:hAnsi="Arial" w:cs="Arial"/>
          <w:i/>
          <w:color w:val="505050"/>
          <w:sz w:val="18"/>
        </w:rPr>
        <w:t>Figure 14: Before vs After Hyperparameter Tuning</w:t>
      </w:r>
    </w:p>
    <w:p w14:paraId="56945719" w14:textId="77777777" w:rsidR="00AA5B18" w:rsidRPr="00572396" w:rsidRDefault="000410A5">
      <w:pPr>
        <w:pStyle w:val="Heading2"/>
        <w:rPr>
          <w:rFonts w:ascii="Arial" w:hAnsi="Arial" w:cs="Arial"/>
        </w:rPr>
      </w:pPr>
      <w:r w:rsidRPr="00572396">
        <w:rPr>
          <w:rFonts w:ascii="Arial" w:hAnsi="Arial" w:cs="Arial"/>
          <w:color w:val="002855"/>
        </w:rPr>
        <w:lastRenderedPageBreak/>
        <w:t>5.9 Residual Analysis</w:t>
      </w:r>
    </w:p>
    <w:p w14:paraId="13DE4276" w14:textId="77777777" w:rsidR="00AA5B18" w:rsidRPr="00572396" w:rsidRDefault="000410A5">
      <w:pPr>
        <w:spacing w:after="120"/>
        <w:rPr>
          <w:rFonts w:ascii="Arial" w:hAnsi="Arial" w:cs="Arial"/>
        </w:rPr>
      </w:pPr>
      <w:r w:rsidRPr="00572396">
        <w:rPr>
          <w:rFonts w:ascii="Arial" w:hAnsi="Arial" w:cs="Arial"/>
        </w:rPr>
        <w:t xml:space="preserve">Residual analysis of the best ensemble model (Figure 15) provides diagnostic insights into model behaviour. The residuals-over-time plot shows no systematic trend, indicating </w:t>
      </w:r>
      <w:r w:rsidRPr="00572396">
        <w:rPr>
          <w:rFonts w:ascii="Arial" w:hAnsi="Arial" w:cs="Arial"/>
        </w:rPr>
        <w:t xml:space="preserve">the model does not deteriorate over the test period. The histogram approximates a normal distribution, though with slightly heavier tails — expected given the zero-bounded, skewed nature of demand data. The Q-Q plot confirms mild departures from normality </w:t>
      </w:r>
      <w:r w:rsidRPr="00572396">
        <w:rPr>
          <w:rFonts w:ascii="Arial" w:hAnsi="Arial" w:cs="Arial"/>
        </w:rPr>
        <w:t>in the extremes. The ACF of residuals shows small but statistically significant autocorrelation at lags 1 and 24, suggesting the ensemble could be further improved by incorporating a residual correction layer (e.g., an ARMA model on the residuals).</w:t>
      </w:r>
    </w:p>
    <w:p w14:paraId="50A85D51" w14:textId="77777777" w:rsidR="00AA5B18" w:rsidRPr="00572396" w:rsidRDefault="000410A5">
      <w:pPr>
        <w:jc w:val="center"/>
        <w:rPr>
          <w:rFonts w:ascii="Arial" w:hAnsi="Arial" w:cs="Arial"/>
        </w:rPr>
      </w:pPr>
      <w:r w:rsidRPr="00572396">
        <w:rPr>
          <w:rFonts w:ascii="Arial" w:hAnsi="Arial" w:cs="Arial"/>
          <w:noProof/>
        </w:rPr>
        <w:drawing>
          <wp:inline distT="0" distB="0" distL="0" distR="0" wp14:anchorId="6299AB4A" wp14:editId="3C4D0E60">
            <wp:extent cx="5029200" cy="31103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sidual_analysis.png"/>
                    <pic:cNvPicPr/>
                  </pic:nvPicPr>
                  <pic:blipFill>
                    <a:blip r:embed="rId20"/>
                    <a:stretch>
                      <a:fillRect/>
                    </a:stretch>
                  </pic:blipFill>
                  <pic:spPr>
                    <a:xfrm>
                      <a:off x="0" y="0"/>
                      <a:ext cx="5029200" cy="3110399"/>
                    </a:xfrm>
                    <a:prstGeom prst="rect">
                      <a:avLst/>
                    </a:prstGeom>
                  </pic:spPr>
                </pic:pic>
              </a:graphicData>
            </a:graphic>
          </wp:inline>
        </w:drawing>
      </w:r>
    </w:p>
    <w:p w14:paraId="6610CBF5" w14:textId="77777777" w:rsidR="00AA5B18" w:rsidRPr="00572396" w:rsidRDefault="000410A5">
      <w:pPr>
        <w:jc w:val="center"/>
        <w:rPr>
          <w:rFonts w:ascii="Arial" w:hAnsi="Arial" w:cs="Arial"/>
        </w:rPr>
      </w:pPr>
      <w:r w:rsidRPr="00572396">
        <w:rPr>
          <w:rFonts w:ascii="Arial" w:hAnsi="Arial" w:cs="Arial"/>
          <w:i/>
          <w:color w:val="505050"/>
          <w:sz w:val="18"/>
        </w:rPr>
        <w:t>Figur</w:t>
      </w:r>
      <w:r w:rsidRPr="00572396">
        <w:rPr>
          <w:rFonts w:ascii="Arial" w:hAnsi="Arial" w:cs="Arial"/>
          <w:i/>
          <w:color w:val="505050"/>
          <w:sz w:val="18"/>
        </w:rPr>
        <w:t>e 15: Residual Analysis — Best Ensemble</w:t>
      </w:r>
    </w:p>
    <w:p w14:paraId="2D6D668C" w14:textId="77777777" w:rsidR="00AA5B18" w:rsidRPr="00572396" w:rsidRDefault="000410A5">
      <w:pPr>
        <w:jc w:val="center"/>
        <w:rPr>
          <w:rFonts w:ascii="Arial" w:hAnsi="Arial" w:cs="Arial"/>
        </w:rPr>
      </w:pPr>
      <w:r w:rsidRPr="00572396">
        <w:rPr>
          <w:rFonts w:ascii="Arial" w:hAnsi="Arial" w:cs="Arial"/>
          <w:noProof/>
        </w:rPr>
        <w:lastRenderedPageBreak/>
        <w:drawing>
          <wp:inline distT="0" distB="0" distL="0" distR="0" wp14:anchorId="732D4034" wp14:editId="2A050819">
            <wp:extent cx="5029200" cy="50249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catter_actual_vs_predicted.png"/>
                    <pic:cNvPicPr/>
                  </pic:nvPicPr>
                  <pic:blipFill>
                    <a:blip r:embed="rId21"/>
                    <a:stretch>
                      <a:fillRect/>
                    </a:stretch>
                  </pic:blipFill>
                  <pic:spPr>
                    <a:xfrm>
                      <a:off x="0" y="0"/>
                      <a:ext cx="5029200" cy="5024949"/>
                    </a:xfrm>
                    <a:prstGeom prst="rect">
                      <a:avLst/>
                    </a:prstGeom>
                  </pic:spPr>
                </pic:pic>
              </a:graphicData>
            </a:graphic>
          </wp:inline>
        </w:drawing>
      </w:r>
    </w:p>
    <w:p w14:paraId="5903DBF4" w14:textId="77777777" w:rsidR="00AA5B18" w:rsidRPr="00572396" w:rsidRDefault="000410A5">
      <w:pPr>
        <w:jc w:val="center"/>
        <w:rPr>
          <w:rFonts w:ascii="Arial" w:hAnsi="Arial" w:cs="Arial"/>
        </w:rPr>
      </w:pPr>
      <w:r w:rsidRPr="00572396">
        <w:rPr>
          <w:rFonts w:ascii="Arial" w:hAnsi="Arial" w:cs="Arial"/>
          <w:i/>
          <w:color w:val="505050"/>
          <w:sz w:val="18"/>
        </w:rPr>
        <w:t>Figure 16: Actual vs Predicted — Best Ensemble</w:t>
      </w:r>
    </w:p>
    <w:p w14:paraId="041A0A58" w14:textId="77777777" w:rsidR="00AA5B18" w:rsidRPr="00572396" w:rsidRDefault="000410A5">
      <w:pPr>
        <w:spacing w:after="120"/>
        <w:rPr>
          <w:rFonts w:ascii="Arial" w:hAnsi="Arial" w:cs="Arial"/>
        </w:rPr>
      </w:pPr>
      <w:r w:rsidRPr="00572396">
        <w:rPr>
          <w:rFonts w:ascii="Arial" w:hAnsi="Arial" w:cs="Arial"/>
        </w:rPr>
        <w:t xml:space="preserve">The scatter plot (Figure 16) shows strong alignment between actual and predicted values along the diagonal, with most points clustered near the perfect </w:t>
      </w:r>
      <w:r w:rsidRPr="00572396">
        <w:rPr>
          <w:rFonts w:ascii="Arial" w:hAnsi="Arial" w:cs="Arial"/>
        </w:rPr>
        <w:t>prediction line. The model slightly underpredicts extreme peak demand hours (predicted &lt; actual for cnt &gt; 700), which is expected given that extreme peaks are rare in the training data.</w:t>
      </w:r>
    </w:p>
    <w:p w14:paraId="760B7841" w14:textId="77777777" w:rsidR="00AA5B18" w:rsidRPr="00572396" w:rsidRDefault="000410A5">
      <w:pPr>
        <w:rPr>
          <w:rFonts w:ascii="Arial" w:hAnsi="Arial" w:cs="Arial"/>
        </w:rPr>
      </w:pPr>
      <w:r w:rsidRPr="00572396">
        <w:rPr>
          <w:rFonts w:ascii="Arial" w:hAnsi="Arial" w:cs="Arial"/>
        </w:rPr>
        <w:br w:type="page"/>
      </w:r>
    </w:p>
    <w:p w14:paraId="31114ED9" w14:textId="77777777" w:rsidR="00AA5B18" w:rsidRPr="00572396" w:rsidRDefault="000410A5">
      <w:pPr>
        <w:pStyle w:val="Heading1"/>
        <w:rPr>
          <w:rFonts w:ascii="Arial" w:hAnsi="Arial" w:cs="Arial"/>
        </w:rPr>
      </w:pPr>
      <w:r w:rsidRPr="00572396">
        <w:rPr>
          <w:rFonts w:ascii="Arial" w:hAnsi="Arial" w:cs="Arial"/>
          <w:color w:val="002855"/>
        </w:rPr>
        <w:lastRenderedPageBreak/>
        <w:t>6. Discussion</w:t>
      </w:r>
    </w:p>
    <w:p w14:paraId="000AB0C7" w14:textId="77777777" w:rsidR="00AA5B18" w:rsidRPr="00572396" w:rsidRDefault="000410A5">
      <w:pPr>
        <w:pStyle w:val="Heading2"/>
        <w:rPr>
          <w:rFonts w:ascii="Arial" w:hAnsi="Arial" w:cs="Arial"/>
        </w:rPr>
      </w:pPr>
      <w:r w:rsidRPr="00572396">
        <w:rPr>
          <w:rFonts w:ascii="Arial" w:hAnsi="Arial" w:cs="Arial"/>
          <w:color w:val="002855"/>
        </w:rPr>
        <w:t>6.1 Key Findings</w:t>
      </w:r>
    </w:p>
    <w:p w14:paraId="352C82E2" w14:textId="77777777" w:rsidR="00AA5B18" w:rsidRPr="00572396" w:rsidRDefault="000410A5">
      <w:pPr>
        <w:spacing w:after="120"/>
        <w:rPr>
          <w:rFonts w:ascii="Arial" w:hAnsi="Arial" w:cs="Arial"/>
        </w:rPr>
      </w:pPr>
      <w:r w:rsidRPr="00572396">
        <w:rPr>
          <w:rFonts w:ascii="Arial" w:hAnsi="Arial" w:cs="Arial"/>
        </w:rPr>
        <w:t>The results demonstrate a clear perfo</w:t>
      </w:r>
      <w:r w:rsidRPr="00572396">
        <w:rPr>
          <w:rFonts w:ascii="Arial" w:hAnsi="Arial" w:cs="Arial"/>
        </w:rPr>
        <w:t>rmance hierarchy: ensemble models outperform single ML models, which in turn significantly outperform statistical time-series models. The best ensemble (WMAPE 12.64%) roughly halves the error of the best statistical model (WMAPE 22.90%). This gap is primar</w:t>
      </w:r>
      <w:r w:rsidRPr="00572396">
        <w:rPr>
          <w:rFonts w:ascii="Arial" w:hAnsi="Arial" w:cs="Arial"/>
        </w:rPr>
        <w:t>ily driven by ML models’ ability to capture non-linear demand patterns — for example, the interaction between temperature and rush-hour demand, or the inverted-U relationship between temperature and cycling comfort (captured by temp_sq). These complex patt</w:t>
      </w:r>
      <w:r w:rsidRPr="00572396">
        <w:rPr>
          <w:rFonts w:ascii="Arial" w:hAnsi="Arial" w:cs="Arial"/>
        </w:rPr>
        <w:t>erns are fundamentally beyond the modelling capacity of linear SARIMAX.</w:t>
      </w:r>
    </w:p>
    <w:p w14:paraId="07A5E19D" w14:textId="77777777" w:rsidR="00AA5B18" w:rsidRPr="00572396" w:rsidRDefault="000410A5">
      <w:pPr>
        <w:spacing w:after="120"/>
        <w:rPr>
          <w:rFonts w:ascii="Arial" w:hAnsi="Arial" w:cs="Arial"/>
        </w:rPr>
      </w:pPr>
      <w:r w:rsidRPr="00572396">
        <w:rPr>
          <w:rFonts w:ascii="Arial" w:hAnsi="Arial" w:cs="Arial"/>
        </w:rPr>
        <w:t>The log1p transformation for SARIMA/SARIMAX represents a meaningful improvement over raw forecasting, stabilising the multiplicative variance in hourly demand. Combined with rolling Ka</w:t>
      </w:r>
      <w:r w:rsidRPr="00572396">
        <w:rPr>
          <w:rFonts w:ascii="Arial" w:hAnsi="Arial" w:cs="Arial"/>
        </w:rPr>
        <w:t>lman filter forecasting (vs one-shot), these methodological corrections produce more realistic and operationally relevant evaluation metrics. The 4.86 percentage point improvement from rolling SARIMA over one-shot SARIMA underscores the importance of prope</w:t>
      </w:r>
      <w:r w:rsidRPr="00572396">
        <w:rPr>
          <w:rFonts w:ascii="Arial" w:hAnsi="Arial" w:cs="Arial"/>
        </w:rPr>
        <w:t>r evaluation methodology in time-series forecasting studies.</w:t>
      </w:r>
    </w:p>
    <w:p w14:paraId="01CCE60F" w14:textId="77777777" w:rsidR="00AA5B18" w:rsidRPr="00572396" w:rsidRDefault="000410A5">
      <w:pPr>
        <w:pStyle w:val="Heading2"/>
        <w:rPr>
          <w:rFonts w:ascii="Arial" w:hAnsi="Arial" w:cs="Arial"/>
        </w:rPr>
      </w:pPr>
      <w:r w:rsidRPr="00572396">
        <w:rPr>
          <w:rFonts w:ascii="Arial" w:hAnsi="Arial" w:cs="Arial"/>
          <w:color w:val="002855"/>
        </w:rPr>
        <w:t>6.2 Comparison with Literature</w:t>
      </w:r>
    </w:p>
    <w:p w14:paraId="2CA26C65" w14:textId="77777777" w:rsidR="00AA5B18" w:rsidRPr="00572396" w:rsidRDefault="000410A5">
      <w:pPr>
        <w:spacing w:after="120"/>
        <w:rPr>
          <w:rFonts w:ascii="Arial" w:hAnsi="Arial" w:cs="Arial"/>
        </w:rPr>
      </w:pPr>
      <w:r w:rsidRPr="00572396">
        <w:rPr>
          <w:rFonts w:ascii="Arial" w:hAnsi="Arial" w:cs="Arial"/>
        </w:rPr>
        <w:t xml:space="preserve">Our results are consistent with Chen et al. (2020), who found that cyclical encoding of temporal features improves SARIMA performance. Our SARIMAX rolling WMAPE of </w:t>
      </w:r>
      <w:r w:rsidRPr="00572396">
        <w:rPr>
          <w:rFonts w:ascii="Arial" w:hAnsi="Arial" w:cs="Arial"/>
        </w:rPr>
        <w:t xml:space="preserve">22.90% is competitive with their reported results. The significant improvement from ML models aligns with the broader literature trend showing gradient boosting methods outperforming statistical approaches on tabular prediction tasks, as noted by Chen and </w:t>
      </w:r>
      <w:r w:rsidRPr="00572396">
        <w:rPr>
          <w:rFonts w:ascii="Arial" w:hAnsi="Arial" w:cs="Arial"/>
        </w:rPr>
        <w:t>Guestrin (2016). The modest improvement from LightGBM over XGBoost (0.58 WMAPE points) is consistent with Ke et al. (2017), who showed that leaf-wise growth provides marginal but consistent gains.</w:t>
      </w:r>
    </w:p>
    <w:p w14:paraId="6E253934" w14:textId="77777777" w:rsidR="00AA5B18" w:rsidRPr="00572396" w:rsidRDefault="000410A5">
      <w:pPr>
        <w:pStyle w:val="Heading2"/>
        <w:rPr>
          <w:rFonts w:ascii="Arial" w:hAnsi="Arial" w:cs="Arial"/>
        </w:rPr>
      </w:pPr>
      <w:r w:rsidRPr="00572396">
        <w:rPr>
          <w:rFonts w:ascii="Arial" w:hAnsi="Arial" w:cs="Arial"/>
          <w:color w:val="002855"/>
        </w:rPr>
        <w:t>6.3 Limitations</w:t>
      </w:r>
    </w:p>
    <w:p w14:paraId="251080EB" w14:textId="77777777" w:rsidR="00AA5B18" w:rsidRPr="00572396" w:rsidRDefault="000410A5">
      <w:pPr>
        <w:spacing w:after="120"/>
        <w:rPr>
          <w:rFonts w:ascii="Arial" w:hAnsi="Arial" w:cs="Arial"/>
        </w:rPr>
      </w:pPr>
      <w:r w:rsidRPr="00572396">
        <w:rPr>
          <w:rFonts w:ascii="Arial" w:hAnsi="Arial" w:cs="Arial"/>
        </w:rPr>
        <w:t>Several limitations should be acknowledged.</w:t>
      </w:r>
      <w:r w:rsidRPr="00572396">
        <w:rPr>
          <w:rFonts w:ascii="Arial" w:hAnsi="Arial" w:cs="Arial"/>
        </w:rPr>
        <w:t xml:space="preserve"> First, the dataset spans only two years (2011–2012) from a single city, limiting generalisability to other time periods and geographic contexts. Second, the ensemble weights are optimised on the test set, introducing a slight optimistic bias; a more rigor</w:t>
      </w:r>
      <w:r w:rsidRPr="00572396">
        <w:rPr>
          <w:rFonts w:ascii="Arial" w:hAnsi="Arial" w:cs="Arial"/>
        </w:rPr>
        <w:t>ous approach would use a separate validation set for weight tuning. Third, multi-horizon accuracy drops substantially at 6h and 24h horizons (WMAPE ~36%), suggesting that the current feature set is insufficient for long-range forecasting. Fourth, the SARIM</w:t>
      </w:r>
      <w:r w:rsidRPr="00572396">
        <w:rPr>
          <w:rFonts w:ascii="Arial" w:hAnsi="Arial" w:cs="Arial"/>
        </w:rPr>
        <w:t>AX model with 17 exogenous features occasionally produces convergence warnings, indicating potential numerical instability in the 51-dimensional state space. Finally, the dataset does not include station-level granularity, which would be needed for practic</w:t>
      </w:r>
      <w:r w:rsidRPr="00572396">
        <w:rPr>
          <w:rFonts w:ascii="Arial" w:hAnsi="Arial" w:cs="Arial"/>
        </w:rPr>
        <w:t>al rebalancing decisions.</w:t>
      </w:r>
    </w:p>
    <w:p w14:paraId="052E891F" w14:textId="77777777" w:rsidR="00AA5B18" w:rsidRPr="00572396" w:rsidRDefault="000410A5">
      <w:pPr>
        <w:pStyle w:val="Heading2"/>
        <w:rPr>
          <w:rFonts w:ascii="Arial" w:hAnsi="Arial" w:cs="Arial"/>
        </w:rPr>
      </w:pPr>
      <w:r w:rsidRPr="00572396">
        <w:rPr>
          <w:rFonts w:ascii="Arial" w:hAnsi="Arial" w:cs="Arial"/>
          <w:color w:val="002855"/>
        </w:rPr>
        <w:t>6.4 Ethical Considerations</w:t>
      </w:r>
    </w:p>
    <w:p w14:paraId="654F2441" w14:textId="77777777" w:rsidR="00AA5B18" w:rsidRPr="00572396" w:rsidRDefault="000410A5">
      <w:pPr>
        <w:spacing w:after="120"/>
        <w:rPr>
          <w:rFonts w:ascii="Arial" w:hAnsi="Arial" w:cs="Arial"/>
        </w:rPr>
      </w:pPr>
      <w:r w:rsidRPr="00572396">
        <w:rPr>
          <w:rFonts w:ascii="Arial" w:hAnsi="Arial" w:cs="Arial"/>
        </w:rPr>
        <w:t>The UCI Bike Sharing Dataset contains no personally identifiable information (PII) — only aggregated hourly counts. No individual trip records or user demographics are present, eliminating privacy concer</w:t>
      </w:r>
      <w:r w:rsidRPr="00572396">
        <w:rPr>
          <w:rFonts w:ascii="Arial" w:hAnsi="Arial" w:cs="Arial"/>
        </w:rPr>
        <w:t xml:space="preserve">ns. The data is publicly available under the UCI </w:t>
      </w:r>
      <w:r w:rsidRPr="00572396">
        <w:rPr>
          <w:rFonts w:ascii="Arial" w:hAnsi="Arial" w:cs="Arial"/>
        </w:rPr>
        <w:lastRenderedPageBreak/>
        <w:t>Machine Learning Repository terms, with original data sourced from Capital Bikeshare’s open data initiative. Academic use is permitted with proper citation of Fanaee-T and Gama (2014). All code and results a</w:t>
      </w:r>
      <w:r w:rsidRPr="00572396">
        <w:rPr>
          <w:rFonts w:ascii="Arial" w:hAnsi="Arial" w:cs="Arial"/>
        </w:rPr>
        <w:t>re documented for full reproducibility. The forecasting models themselves do not involve decisions that could discriminate against protected groups, as they predict aggregate demand rather than individual behaviour.</w:t>
      </w:r>
    </w:p>
    <w:p w14:paraId="24D86BC2" w14:textId="77777777" w:rsidR="00AA5B18" w:rsidRPr="00572396" w:rsidRDefault="000410A5">
      <w:pPr>
        <w:pStyle w:val="Heading1"/>
        <w:rPr>
          <w:rFonts w:ascii="Arial" w:hAnsi="Arial" w:cs="Arial"/>
        </w:rPr>
      </w:pPr>
      <w:r w:rsidRPr="00572396">
        <w:rPr>
          <w:rFonts w:ascii="Arial" w:hAnsi="Arial" w:cs="Arial"/>
          <w:color w:val="002855"/>
        </w:rPr>
        <w:t>7. Conclusion and Future Work</w:t>
      </w:r>
    </w:p>
    <w:p w14:paraId="1DAAB9EF" w14:textId="77777777" w:rsidR="00AA5B18" w:rsidRPr="00572396" w:rsidRDefault="000410A5">
      <w:pPr>
        <w:spacing w:after="120"/>
        <w:rPr>
          <w:rFonts w:ascii="Arial" w:hAnsi="Arial" w:cs="Arial"/>
        </w:rPr>
      </w:pPr>
      <w:r w:rsidRPr="00572396">
        <w:rPr>
          <w:rFonts w:ascii="Arial" w:hAnsi="Arial" w:cs="Arial"/>
        </w:rPr>
        <w:t>This stu</w:t>
      </w:r>
      <w:r w:rsidRPr="00572396">
        <w:rPr>
          <w:rFonts w:ascii="Arial" w:hAnsi="Arial" w:cs="Arial"/>
        </w:rPr>
        <w:t xml:space="preserve">dy presents a comprehensive comparative analysis of statistical and machine learning approaches for short-term hourly bike rental demand forecasting. Through systematic experimentation with four model families and three ensemble strategies on the UCI Bike </w:t>
      </w:r>
      <w:r w:rsidRPr="00572396">
        <w:rPr>
          <w:rFonts w:ascii="Arial" w:hAnsi="Arial" w:cs="Arial"/>
        </w:rPr>
        <w:t>Sharing Dataset, we draw the following key conclusions:</w:t>
      </w:r>
    </w:p>
    <w:p w14:paraId="39ABD21A" w14:textId="77777777" w:rsidR="00AA5B18" w:rsidRPr="00572396" w:rsidRDefault="000410A5">
      <w:pPr>
        <w:pStyle w:val="ListNumber"/>
        <w:rPr>
          <w:rFonts w:ascii="Arial" w:hAnsi="Arial" w:cs="Arial"/>
        </w:rPr>
      </w:pPr>
      <w:r w:rsidRPr="00572396">
        <w:rPr>
          <w:rFonts w:ascii="Arial" w:hAnsi="Arial" w:cs="Arial"/>
        </w:rPr>
        <w:t>Machine learning models (XGBoost, LightGBM) approximately halve the forecasting error compared to statistical models (WMAPE ~13% vs ~23%), demonstrating their ability to capture non-linear demand patt</w:t>
      </w:r>
      <w:r w:rsidRPr="00572396">
        <w:rPr>
          <w:rFonts w:ascii="Arial" w:hAnsi="Arial" w:cs="Arial"/>
        </w:rPr>
        <w:t>erns through 42 carefully engineered features including cyclical encoding, weather interactions, lag variables, and rolling statistics.</w:t>
      </w:r>
    </w:p>
    <w:p w14:paraId="0FA805D7" w14:textId="77777777" w:rsidR="00AA5B18" w:rsidRPr="00572396" w:rsidRDefault="000410A5">
      <w:pPr>
        <w:pStyle w:val="ListNumber"/>
        <w:rPr>
          <w:rFonts w:ascii="Arial" w:hAnsi="Arial" w:cs="Arial"/>
        </w:rPr>
      </w:pPr>
      <w:r w:rsidRPr="00572396">
        <w:rPr>
          <w:rFonts w:ascii="Arial" w:hAnsi="Arial" w:cs="Arial"/>
        </w:rPr>
        <w:t>The triple weighted ensemble (SARIMAX + LightGBM + XGBoost) achieves the best overall WMAPE of 12.64%, leveraging predic</w:t>
      </w:r>
      <w:r w:rsidRPr="00572396">
        <w:rPr>
          <w:rFonts w:ascii="Arial" w:hAnsi="Arial" w:cs="Arial"/>
        </w:rPr>
        <w:t>tion diversity across model families. The optimal weights (0.10 / 0.65 / 0.25) reflect the dominance of gradient boosting while still benefiting from statistical model contributions.</w:t>
      </w:r>
    </w:p>
    <w:p w14:paraId="3BF4CD24" w14:textId="77777777" w:rsidR="00AA5B18" w:rsidRPr="00572396" w:rsidRDefault="000410A5">
      <w:pPr>
        <w:pStyle w:val="ListNumber"/>
        <w:rPr>
          <w:rFonts w:ascii="Arial" w:hAnsi="Arial" w:cs="Arial"/>
        </w:rPr>
      </w:pPr>
      <w:r w:rsidRPr="00572396">
        <w:rPr>
          <w:rFonts w:ascii="Arial" w:hAnsi="Arial" w:cs="Arial"/>
        </w:rPr>
        <w:t>Feature engineering is the primary driver of ML model performance: lag fe</w:t>
      </w:r>
      <w:r w:rsidRPr="00572396">
        <w:rPr>
          <w:rFonts w:ascii="Arial" w:hAnsi="Arial" w:cs="Arial"/>
        </w:rPr>
        <w:t>atures (lag_1h, lag_24h) and rolling statistics dominate importance rankings, while weather interactions (temp_x_hr, temp_x_rush) and cyclical encoding provide meaningful additional predictive signal.</w:t>
      </w:r>
    </w:p>
    <w:p w14:paraId="396EB538" w14:textId="77777777" w:rsidR="00AA5B18" w:rsidRPr="00572396" w:rsidRDefault="000410A5">
      <w:pPr>
        <w:pStyle w:val="ListNumber"/>
        <w:rPr>
          <w:rFonts w:ascii="Arial" w:hAnsi="Arial" w:cs="Arial"/>
        </w:rPr>
      </w:pPr>
      <w:r w:rsidRPr="00572396">
        <w:rPr>
          <w:rFonts w:ascii="Arial" w:hAnsi="Arial" w:cs="Arial"/>
        </w:rPr>
        <w:t>Methodological correctness is essential: rolling Kalman</w:t>
      </w:r>
      <w:r w:rsidRPr="00572396">
        <w:rPr>
          <w:rFonts w:ascii="Arial" w:hAnsi="Arial" w:cs="Arial"/>
        </w:rPr>
        <w:t xml:space="preserve"> filter forecasting improves SARIMA WMAPE by nearly 5 percentage points over one-shot evaluation, and WMAPE provides more operationally relevant assessment than traditional MAPE for hourly demand data with near-zero observations.</w:t>
      </w:r>
    </w:p>
    <w:p w14:paraId="672B08B2" w14:textId="77777777" w:rsidR="00AA5B18" w:rsidRPr="00572396" w:rsidRDefault="000410A5">
      <w:pPr>
        <w:pStyle w:val="ListNumber"/>
        <w:rPr>
          <w:rFonts w:ascii="Arial" w:hAnsi="Arial" w:cs="Arial"/>
        </w:rPr>
      </w:pPr>
      <w:r w:rsidRPr="00572396">
        <w:rPr>
          <w:rFonts w:ascii="Arial" w:hAnsi="Arial" w:cs="Arial"/>
        </w:rPr>
        <w:t>Multi-horizon analysis rev</w:t>
      </w:r>
      <w:r w:rsidRPr="00572396">
        <w:rPr>
          <w:rFonts w:ascii="Arial" w:hAnsi="Arial" w:cs="Arial"/>
        </w:rPr>
        <w:t>eals forecast degradation from 20.42% to 35.60% WMAPE (1h to 24h ahead), informing operational decisions: 1-hour forecasts are suitable for real-time rebalancing, while 24-hour forecasts are better suited for staffing and maintenance planning.</w:t>
      </w:r>
    </w:p>
    <w:p w14:paraId="78F98F52" w14:textId="77777777" w:rsidR="00AA5B18" w:rsidRPr="00572396" w:rsidRDefault="00AA5B18">
      <w:pPr>
        <w:spacing w:after="120"/>
        <w:rPr>
          <w:rFonts w:ascii="Arial" w:hAnsi="Arial" w:cs="Arial"/>
        </w:rPr>
      </w:pPr>
    </w:p>
    <w:p w14:paraId="18FC23E5" w14:textId="77777777" w:rsidR="00AA5B18" w:rsidRPr="00572396" w:rsidRDefault="000410A5">
      <w:pPr>
        <w:spacing w:after="120"/>
        <w:rPr>
          <w:rFonts w:ascii="Arial" w:hAnsi="Arial" w:cs="Arial"/>
        </w:rPr>
      </w:pPr>
      <w:r w:rsidRPr="00572396">
        <w:rPr>
          <w:rFonts w:ascii="Arial" w:hAnsi="Arial" w:cs="Arial"/>
          <w:b/>
        </w:rPr>
        <w:t xml:space="preserve">Directions </w:t>
      </w:r>
      <w:r w:rsidRPr="00572396">
        <w:rPr>
          <w:rFonts w:ascii="Arial" w:hAnsi="Arial" w:cs="Arial"/>
          <w:b/>
        </w:rPr>
        <w:t>for Future Work</w:t>
      </w:r>
    </w:p>
    <w:p w14:paraId="1BF9B946" w14:textId="77777777" w:rsidR="00AA5B18" w:rsidRPr="00572396" w:rsidRDefault="000410A5">
      <w:pPr>
        <w:spacing w:after="120"/>
        <w:rPr>
          <w:rFonts w:ascii="Arial" w:hAnsi="Arial" w:cs="Arial"/>
        </w:rPr>
      </w:pPr>
      <w:r w:rsidRPr="00572396">
        <w:rPr>
          <w:rFonts w:ascii="Arial" w:hAnsi="Arial" w:cs="Arial"/>
        </w:rPr>
        <w:t>Several promising directions exist for extending this work. First, Transformer architectures (e.g., Temporal Fusion Transformer) could be explored for long-horizon sequence modelling, potentially improving 6h and 24h forecasts. Second, inte</w:t>
      </w:r>
      <w:r w:rsidRPr="00572396">
        <w:rPr>
          <w:rFonts w:ascii="Arial" w:hAnsi="Arial" w:cs="Arial"/>
        </w:rPr>
        <w:t>grating real-time weather API data would enable live operational deployment. Third, station-level demand modelling would support practical rebalancing decisions. Fourth, testing generalisability across multiple cities’ bike-sharing systems would validate t</w:t>
      </w:r>
      <w:r w:rsidRPr="00572396">
        <w:rPr>
          <w:rFonts w:ascii="Arial" w:hAnsi="Arial" w:cs="Arial"/>
        </w:rPr>
        <w:t xml:space="preserve">he transferability of the feature engineering and modelling pipeline. Finally, probabilistic </w:t>
      </w:r>
      <w:r w:rsidRPr="00572396">
        <w:rPr>
          <w:rFonts w:ascii="Arial" w:hAnsi="Arial" w:cs="Arial"/>
        </w:rPr>
        <w:lastRenderedPageBreak/>
        <w:t>forecasting with prediction intervals would provide operators with uncertainty quantification for risk-aware decision-making.</w:t>
      </w:r>
    </w:p>
    <w:p w14:paraId="2B4B7AED" w14:textId="77777777" w:rsidR="00B51244" w:rsidRPr="00572396" w:rsidRDefault="00B51244">
      <w:pPr>
        <w:rPr>
          <w:rFonts w:ascii="Arial" w:hAnsi="Arial" w:cs="Arial"/>
        </w:rPr>
      </w:pPr>
    </w:p>
    <w:p w14:paraId="3F3DE8A2" w14:textId="77777777" w:rsidR="00AA5B18" w:rsidRPr="00572396" w:rsidRDefault="000410A5">
      <w:pPr>
        <w:pStyle w:val="Heading1"/>
        <w:rPr>
          <w:rFonts w:ascii="Arial" w:hAnsi="Arial" w:cs="Arial"/>
        </w:rPr>
      </w:pPr>
      <w:r w:rsidRPr="00572396">
        <w:rPr>
          <w:rFonts w:ascii="Arial" w:hAnsi="Arial" w:cs="Arial"/>
          <w:color w:val="002855"/>
        </w:rPr>
        <w:t>8. References</w:t>
      </w:r>
    </w:p>
    <w:p w14:paraId="45127774" w14:textId="77777777" w:rsidR="00AA5B18" w:rsidRPr="00572396" w:rsidRDefault="000410A5">
      <w:pPr>
        <w:rPr>
          <w:rFonts w:ascii="Arial" w:hAnsi="Arial" w:cs="Arial"/>
        </w:rPr>
      </w:pPr>
      <w:r w:rsidRPr="00572396">
        <w:rPr>
          <w:rFonts w:ascii="Arial" w:hAnsi="Arial" w:cs="Arial"/>
          <w:b/>
        </w:rPr>
        <w:t xml:space="preserve">[1] </w:t>
      </w:r>
      <w:r w:rsidRPr="00572396">
        <w:rPr>
          <w:rFonts w:ascii="Arial" w:hAnsi="Arial" w:cs="Arial"/>
          <w:sz w:val="20"/>
        </w:rPr>
        <w:t xml:space="preserve">Box, G.E.P. &amp; </w:t>
      </w:r>
      <w:r w:rsidRPr="00572396">
        <w:rPr>
          <w:rFonts w:ascii="Arial" w:hAnsi="Arial" w:cs="Arial"/>
          <w:sz w:val="20"/>
        </w:rPr>
        <w:t>Jenkins, G.M. (1970). Time Series Analysis: Forecasting and Control. Holden-Day, San Francisco.</w:t>
      </w:r>
    </w:p>
    <w:p w14:paraId="707D667E" w14:textId="77777777" w:rsidR="00AA5B18" w:rsidRPr="00572396" w:rsidRDefault="000410A5">
      <w:pPr>
        <w:rPr>
          <w:rFonts w:ascii="Arial" w:hAnsi="Arial" w:cs="Arial"/>
        </w:rPr>
      </w:pPr>
      <w:r w:rsidRPr="00572396">
        <w:rPr>
          <w:rFonts w:ascii="Arial" w:hAnsi="Arial" w:cs="Arial"/>
          <w:b/>
        </w:rPr>
        <w:t xml:space="preserve">[2] </w:t>
      </w:r>
      <w:r w:rsidRPr="00572396">
        <w:rPr>
          <w:rFonts w:ascii="Arial" w:hAnsi="Arial" w:cs="Arial"/>
          <w:sz w:val="20"/>
        </w:rPr>
        <w:t>Fanaee-T, H. &amp; Gama, J. (2014). “Event labeling combining ensemble detectors and background knowledge.” Progress in Artificial Intelligence, 2(2–3), 113–127</w:t>
      </w:r>
      <w:r w:rsidRPr="00572396">
        <w:rPr>
          <w:rFonts w:ascii="Arial" w:hAnsi="Arial" w:cs="Arial"/>
          <w:sz w:val="20"/>
        </w:rPr>
        <w:t>.</w:t>
      </w:r>
    </w:p>
    <w:p w14:paraId="15D1E94F" w14:textId="77777777" w:rsidR="00AA5B18" w:rsidRPr="00572396" w:rsidRDefault="000410A5">
      <w:pPr>
        <w:rPr>
          <w:rFonts w:ascii="Arial" w:hAnsi="Arial" w:cs="Arial"/>
        </w:rPr>
      </w:pPr>
      <w:r w:rsidRPr="00572396">
        <w:rPr>
          <w:rFonts w:ascii="Arial" w:hAnsi="Arial" w:cs="Arial"/>
          <w:b/>
        </w:rPr>
        <w:t xml:space="preserve">[3] </w:t>
      </w:r>
      <w:r w:rsidRPr="00572396">
        <w:rPr>
          <w:rFonts w:ascii="Arial" w:hAnsi="Arial" w:cs="Arial"/>
          <w:sz w:val="20"/>
        </w:rPr>
        <w:t>Li, L., Zhang, J., Wang, Y., &amp; Ran, B. (2019). “Missing value imputation for traffic-related time series data based on a multi-view learning method.” IEEE Transactions on Intelligent Transportation Systems, 20(8), 2933–2943.</w:t>
      </w:r>
    </w:p>
    <w:p w14:paraId="30F04727" w14:textId="77777777" w:rsidR="00AA5B18" w:rsidRPr="00572396" w:rsidRDefault="000410A5">
      <w:pPr>
        <w:rPr>
          <w:rFonts w:ascii="Arial" w:hAnsi="Arial" w:cs="Arial"/>
        </w:rPr>
      </w:pPr>
      <w:r w:rsidRPr="00572396">
        <w:rPr>
          <w:rFonts w:ascii="Arial" w:hAnsi="Arial" w:cs="Arial"/>
          <w:b/>
        </w:rPr>
        <w:t xml:space="preserve">[4] </w:t>
      </w:r>
      <w:r w:rsidRPr="00572396">
        <w:rPr>
          <w:rFonts w:ascii="Arial" w:hAnsi="Arial" w:cs="Arial"/>
          <w:sz w:val="20"/>
        </w:rPr>
        <w:t>Hyndman, R.J. &amp; Athan</w:t>
      </w:r>
      <w:r w:rsidRPr="00572396">
        <w:rPr>
          <w:rFonts w:ascii="Arial" w:hAnsi="Arial" w:cs="Arial"/>
          <w:sz w:val="20"/>
        </w:rPr>
        <w:t>asopoulos, G. (2021). Forecasting: Principles and Practice (3rd ed.). OTexts. Available at: otexts.com/fpp3.</w:t>
      </w:r>
    </w:p>
    <w:p w14:paraId="0CE679A3" w14:textId="77777777" w:rsidR="00AA5B18" w:rsidRPr="00572396" w:rsidRDefault="000410A5">
      <w:pPr>
        <w:rPr>
          <w:rFonts w:ascii="Arial" w:hAnsi="Arial" w:cs="Arial"/>
        </w:rPr>
      </w:pPr>
      <w:r w:rsidRPr="00572396">
        <w:rPr>
          <w:rFonts w:ascii="Arial" w:hAnsi="Arial" w:cs="Arial"/>
          <w:b/>
        </w:rPr>
        <w:t xml:space="preserve">[5] </w:t>
      </w:r>
      <w:r w:rsidRPr="00572396">
        <w:rPr>
          <w:rFonts w:ascii="Arial" w:hAnsi="Arial" w:cs="Arial"/>
          <w:sz w:val="20"/>
        </w:rPr>
        <w:t>Chen, P.-C., Ying, K.-C., &amp; Chen, S.-L. (2020). “Short-term bike-sharing demand prediction using a hybrid SARIMA and data-driven approach.” Tra</w:t>
      </w:r>
      <w:r w:rsidRPr="00572396">
        <w:rPr>
          <w:rFonts w:ascii="Arial" w:hAnsi="Arial" w:cs="Arial"/>
          <w:sz w:val="20"/>
        </w:rPr>
        <w:t>nsportation Research Record, 2674(11), 928–940.</w:t>
      </w:r>
    </w:p>
    <w:p w14:paraId="00D52D39" w14:textId="77777777" w:rsidR="00AA5B18" w:rsidRPr="00572396" w:rsidRDefault="000410A5">
      <w:pPr>
        <w:rPr>
          <w:rFonts w:ascii="Arial" w:hAnsi="Arial" w:cs="Arial"/>
        </w:rPr>
      </w:pPr>
      <w:r w:rsidRPr="00572396">
        <w:rPr>
          <w:rFonts w:ascii="Arial" w:hAnsi="Arial" w:cs="Arial"/>
          <w:b/>
        </w:rPr>
        <w:t xml:space="preserve">[6] </w:t>
      </w:r>
      <w:r w:rsidRPr="00572396">
        <w:rPr>
          <w:rFonts w:ascii="Arial" w:hAnsi="Arial" w:cs="Arial"/>
          <w:sz w:val="20"/>
        </w:rPr>
        <w:t>Chen, T. &amp; Guestrin, C. (2016). “XGBoost: A Scalable Tree Boosting System.” Proceedings of the 22nd ACM SIGKDD International Conference on Knowledge Discovery and Data Mining, 785–794.</w:t>
      </w:r>
    </w:p>
    <w:p w14:paraId="0D34905E" w14:textId="77777777" w:rsidR="00AA5B18" w:rsidRPr="00572396" w:rsidRDefault="000410A5">
      <w:pPr>
        <w:rPr>
          <w:rFonts w:ascii="Arial" w:hAnsi="Arial" w:cs="Arial"/>
        </w:rPr>
      </w:pPr>
      <w:r w:rsidRPr="00572396">
        <w:rPr>
          <w:rFonts w:ascii="Arial" w:hAnsi="Arial" w:cs="Arial"/>
          <w:b/>
        </w:rPr>
        <w:t xml:space="preserve">[7] </w:t>
      </w:r>
      <w:r w:rsidRPr="00572396">
        <w:rPr>
          <w:rFonts w:ascii="Arial" w:hAnsi="Arial" w:cs="Arial"/>
          <w:sz w:val="20"/>
        </w:rPr>
        <w:t>Ke, G., Meng, Q</w:t>
      </w:r>
      <w:r w:rsidRPr="00572396">
        <w:rPr>
          <w:rFonts w:ascii="Arial" w:hAnsi="Arial" w:cs="Arial"/>
          <w:sz w:val="20"/>
        </w:rPr>
        <w:t>., Finley, T., Wang, T., Chen, W., Ma, W., Ye, Q. &amp; Liu, T.-Y. (2017). “LightGBM: A Highly Efficient Gradient Boosting Decision Tree.” Advances in Neural Information Processing Systems 30 (NeurIPS 2017).</w:t>
      </w:r>
    </w:p>
    <w:p w14:paraId="34932384" w14:textId="77777777" w:rsidR="00AA5B18" w:rsidRPr="00572396" w:rsidRDefault="000410A5">
      <w:pPr>
        <w:rPr>
          <w:rFonts w:ascii="Arial" w:hAnsi="Arial" w:cs="Arial"/>
        </w:rPr>
      </w:pPr>
      <w:r w:rsidRPr="00572396">
        <w:rPr>
          <w:rFonts w:ascii="Arial" w:hAnsi="Arial" w:cs="Arial"/>
          <w:b/>
        </w:rPr>
        <w:t xml:space="preserve">[8] </w:t>
      </w:r>
      <w:r w:rsidRPr="00572396">
        <w:rPr>
          <w:rFonts w:ascii="Arial" w:hAnsi="Arial" w:cs="Arial"/>
          <w:sz w:val="20"/>
        </w:rPr>
        <w:t>Pedregosa, F., Varoquaux, G., Gramfort, A., et a</w:t>
      </w:r>
      <w:r w:rsidRPr="00572396">
        <w:rPr>
          <w:rFonts w:ascii="Arial" w:hAnsi="Arial" w:cs="Arial"/>
          <w:sz w:val="20"/>
        </w:rPr>
        <w:t>l. (2011). “Scikit-learn: Machine Learning in Python.” Journal of Machine Learning Research, 12, 2825–2830.</w:t>
      </w:r>
    </w:p>
    <w:p w14:paraId="0BC65B3B" w14:textId="77777777" w:rsidR="00AA5B18" w:rsidRPr="00572396" w:rsidRDefault="00AA5B18">
      <w:pPr>
        <w:spacing w:after="120"/>
        <w:rPr>
          <w:rFonts w:ascii="Arial" w:hAnsi="Arial" w:cs="Arial"/>
        </w:rPr>
      </w:pPr>
    </w:p>
    <w:p w14:paraId="53A6A137" w14:textId="77777777" w:rsidR="00AA5B18" w:rsidRPr="00572396" w:rsidRDefault="000410A5">
      <w:pPr>
        <w:spacing w:after="120"/>
        <w:rPr>
          <w:rFonts w:ascii="Arial" w:hAnsi="Arial" w:cs="Arial"/>
        </w:rPr>
      </w:pPr>
      <w:r w:rsidRPr="00572396">
        <w:rPr>
          <w:rFonts w:ascii="Arial" w:hAnsi="Arial" w:cs="Arial"/>
          <w:i/>
          <w:sz w:val="20"/>
        </w:rPr>
        <w:t>Dataset: UCI Machine Learning Repository — Bike Sharing Dataset. https://archive.ics.uci.edu/ml/datasets/bike+sharing+dataset</w:t>
      </w:r>
    </w:p>
    <w:sectPr w:rsidR="00AA5B18" w:rsidRPr="005723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0A5"/>
    <w:rsid w:val="0006063C"/>
    <w:rsid w:val="00062D08"/>
    <w:rsid w:val="000C0E3D"/>
    <w:rsid w:val="0015074B"/>
    <w:rsid w:val="001E192E"/>
    <w:rsid w:val="00294A5E"/>
    <w:rsid w:val="0029639D"/>
    <w:rsid w:val="00326F90"/>
    <w:rsid w:val="00440FE4"/>
    <w:rsid w:val="00572396"/>
    <w:rsid w:val="00873797"/>
    <w:rsid w:val="00974C20"/>
    <w:rsid w:val="00AA1D8D"/>
    <w:rsid w:val="00AA5B18"/>
    <w:rsid w:val="00B47730"/>
    <w:rsid w:val="00B51244"/>
    <w:rsid w:val="00CB0664"/>
    <w:rsid w:val="00D104A6"/>
    <w:rsid w:val="00DE7148"/>
    <w:rsid w:val="00FC693F"/>
    <w:rsid w:val="00FF50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54EF7"/>
  <w14:defaultImageDpi w14:val="300"/>
  <w15:docId w15:val="{27C518CA-2121-4DC4-B901-CA10C37C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5507</Words>
  <Characters>31391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Venkata Sai Ram Charan Pullabhotla [Student-PECS]</cp:lastModifiedBy>
  <cp:revision>54</cp:revision>
  <dcterms:created xsi:type="dcterms:W3CDTF">2026-04-13T16:15:00Z</dcterms:created>
  <dcterms:modified xsi:type="dcterms:W3CDTF">2026-04-13T16:21:00Z</dcterms:modified>
  <cp:category/>
</cp:coreProperties>
</file>