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F1521F" w14:textId="77777777" w:rsidR="00847C19" w:rsidRPr="00847C19" w:rsidRDefault="00847C19" w:rsidP="00847C19">
      <w:pPr>
        <w:jc w:val="center"/>
        <w:rPr>
          <w:b/>
          <w:bCs/>
          <w:sz w:val="32"/>
          <w:szCs w:val="32"/>
        </w:rPr>
      </w:pPr>
      <w:r w:rsidRPr="00847C19">
        <w:rPr>
          <w:b/>
          <w:bCs/>
          <w:sz w:val="32"/>
          <w:szCs w:val="32"/>
        </w:rPr>
        <w:t>Modern Applied Statistics (STAT 601)</w:t>
      </w:r>
    </w:p>
    <w:p w14:paraId="25E855FE" w14:textId="77777777" w:rsidR="00847C19" w:rsidRPr="00847C19" w:rsidRDefault="00847C19" w:rsidP="00847C19">
      <w:pPr>
        <w:jc w:val="center"/>
        <w:rPr>
          <w:b/>
          <w:bCs/>
          <w:sz w:val="32"/>
          <w:szCs w:val="32"/>
        </w:rPr>
      </w:pPr>
      <w:r w:rsidRPr="00847C19">
        <w:rPr>
          <w:b/>
          <w:bCs/>
          <w:sz w:val="32"/>
          <w:szCs w:val="32"/>
        </w:rPr>
        <w:t>Fall 2023</w:t>
      </w:r>
    </w:p>
    <w:p w14:paraId="5D37A5DF" w14:textId="77777777" w:rsidR="00847C19" w:rsidRPr="00847C19" w:rsidRDefault="00847C19" w:rsidP="00847C19">
      <w:pPr>
        <w:jc w:val="center"/>
        <w:rPr>
          <w:b/>
          <w:bCs/>
          <w:sz w:val="32"/>
          <w:szCs w:val="32"/>
        </w:rPr>
      </w:pPr>
    </w:p>
    <w:p w14:paraId="3AE3497C" w14:textId="77777777" w:rsidR="00847C19" w:rsidRPr="00847C19" w:rsidRDefault="00847C19" w:rsidP="00847C19">
      <w:pPr>
        <w:jc w:val="center"/>
        <w:rPr>
          <w:b/>
          <w:bCs/>
          <w:sz w:val="32"/>
          <w:szCs w:val="32"/>
        </w:rPr>
      </w:pPr>
      <w:r w:rsidRPr="00847C19">
        <w:rPr>
          <w:b/>
          <w:bCs/>
          <w:sz w:val="32"/>
          <w:szCs w:val="32"/>
        </w:rPr>
        <w:t>Project 3</w:t>
      </w:r>
    </w:p>
    <w:p w14:paraId="3C86DBFC" w14:textId="77777777" w:rsidR="00847C19" w:rsidRPr="00847C19" w:rsidRDefault="00847C19" w:rsidP="00847C19">
      <w:pPr>
        <w:jc w:val="center"/>
        <w:rPr>
          <w:b/>
          <w:bCs/>
          <w:sz w:val="32"/>
          <w:szCs w:val="32"/>
        </w:rPr>
      </w:pPr>
    </w:p>
    <w:p w14:paraId="1CB22665" w14:textId="77777777" w:rsidR="00847C19" w:rsidRPr="00847C19" w:rsidRDefault="00847C19" w:rsidP="00847C19">
      <w:pPr>
        <w:jc w:val="center"/>
        <w:rPr>
          <w:b/>
          <w:bCs/>
          <w:sz w:val="32"/>
          <w:szCs w:val="32"/>
        </w:rPr>
      </w:pPr>
    </w:p>
    <w:p w14:paraId="7977ADFB" w14:textId="77777777" w:rsidR="00847C19" w:rsidRPr="00847C19" w:rsidRDefault="00847C19" w:rsidP="00847C19">
      <w:pPr>
        <w:jc w:val="center"/>
        <w:rPr>
          <w:b/>
          <w:bCs/>
          <w:sz w:val="32"/>
          <w:szCs w:val="32"/>
        </w:rPr>
      </w:pPr>
      <w:r w:rsidRPr="00847C19">
        <w:rPr>
          <w:b/>
          <w:bCs/>
          <w:sz w:val="32"/>
          <w:szCs w:val="32"/>
        </w:rPr>
        <w:t>Generalized Linear Model for Classification of two classes of Microtus.</w:t>
      </w:r>
    </w:p>
    <w:p w14:paraId="7F5A6659" w14:textId="77777777" w:rsidR="00847C19" w:rsidRPr="00847C19" w:rsidRDefault="00847C19" w:rsidP="00847C19">
      <w:pPr>
        <w:rPr>
          <w:b/>
        </w:rPr>
      </w:pPr>
    </w:p>
    <w:p w14:paraId="4A156163" w14:textId="77777777" w:rsidR="00847C19" w:rsidRPr="00847C19" w:rsidRDefault="00847C19" w:rsidP="00847C19">
      <w:pPr>
        <w:rPr>
          <w:b/>
        </w:rPr>
      </w:pPr>
    </w:p>
    <w:p w14:paraId="3145F2F3" w14:textId="77777777" w:rsidR="00847C19" w:rsidRPr="00847C19" w:rsidRDefault="00847C19" w:rsidP="00847C19">
      <w:pPr>
        <w:rPr>
          <w:b/>
        </w:rPr>
      </w:pPr>
    </w:p>
    <w:p w14:paraId="638621E7" w14:textId="77777777" w:rsidR="00847C19" w:rsidRPr="00847C19" w:rsidRDefault="00847C19" w:rsidP="00847C19">
      <w:pPr>
        <w:rPr>
          <w:b/>
        </w:rPr>
      </w:pPr>
    </w:p>
    <w:p w14:paraId="2BCF7BA7" w14:textId="77777777" w:rsidR="00847C19" w:rsidRPr="00847C19" w:rsidRDefault="00847C19" w:rsidP="00847C19">
      <w:pPr>
        <w:rPr>
          <w:b/>
        </w:rPr>
      </w:pPr>
    </w:p>
    <w:p w14:paraId="51C77C40" w14:textId="77777777" w:rsidR="00847C19" w:rsidRPr="00847C19" w:rsidRDefault="00847C19" w:rsidP="00847C19">
      <w:pPr>
        <w:rPr>
          <w:b/>
        </w:rPr>
      </w:pPr>
    </w:p>
    <w:p w14:paraId="0F565B86" w14:textId="77777777" w:rsidR="00847C19" w:rsidRDefault="00847C19" w:rsidP="00847C19">
      <w:pPr>
        <w:jc w:val="right"/>
        <w:rPr>
          <w:b/>
          <w:bCs/>
          <w:u w:val="single"/>
        </w:rPr>
      </w:pPr>
      <w:r w:rsidRPr="00847C19">
        <w:rPr>
          <w:b/>
          <w:bCs/>
          <w:u w:val="single"/>
        </w:rPr>
        <w:t>Submitted By</w:t>
      </w:r>
    </w:p>
    <w:p w14:paraId="7C1CDBCF" w14:textId="06EF9B92" w:rsidR="00847C19" w:rsidRPr="00847C19" w:rsidRDefault="00847C19" w:rsidP="00847C19">
      <w:pPr>
        <w:jc w:val="right"/>
        <w:rPr>
          <w:b/>
          <w:bCs/>
          <w:u w:val="single"/>
        </w:rPr>
      </w:pPr>
      <w:r w:rsidRPr="00847C19">
        <w:rPr>
          <w:b/>
          <w:bCs/>
          <w:u w:val="single"/>
        </w:rPr>
        <w:t xml:space="preserve"> </w:t>
      </w:r>
      <w:r w:rsidRPr="00847C19">
        <w:rPr>
          <w:b/>
        </w:rPr>
        <w:t>Sai Ram Vodnala</w:t>
      </w:r>
    </w:p>
    <w:p w14:paraId="259CC2DB" w14:textId="2E518B80" w:rsidR="00847C19" w:rsidRDefault="00847C19" w:rsidP="00847C19">
      <w:pPr>
        <w:jc w:val="right"/>
        <w:rPr>
          <w:b/>
        </w:rPr>
      </w:pPr>
      <w:r w:rsidRPr="00847C19">
        <w:rPr>
          <w:b/>
        </w:rPr>
        <w:t>Soniya Shahi</w:t>
      </w:r>
    </w:p>
    <w:p w14:paraId="431E8ED5" w14:textId="002F36AF" w:rsidR="00847C19" w:rsidRDefault="00847C19" w:rsidP="00847C19">
      <w:pPr>
        <w:jc w:val="right"/>
        <w:rPr>
          <w:b/>
        </w:rPr>
      </w:pPr>
      <w:r w:rsidRPr="00847C19">
        <w:rPr>
          <w:b/>
        </w:rPr>
        <w:t xml:space="preserve"> Kevin Osei-Onomah</w:t>
      </w:r>
    </w:p>
    <w:p w14:paraId="4F038BF7" w14:textId="09EC239A" w:rsidR="00847C19" w:rsidRPr="00847C19" w:rsidRDefault="00847C19" w:rsidP="00847C19">
      <w:pPr>
        <w:jc w:val="right"/>
        <w:rPr>
          <w:b/>
        </w:rPr>
      </w:pPr>
      <w:r w:rsidRPr="00847C19">
        <w:rPr>
          <w:b/>
        </w:rPr>
        <w:t>Carlos Quevedo Garza</w:t>
      </w:r>
    </w:p>
    <w:p w14:paraId="561D566D" w14:textId="77777777" w:rsidR="00847C19" w:rsidRPr="00847C19" w:rsidRDefault="00847C19" w:rsidP="00847C19">
      <w:pPr>
        <w:rPr>
          <w:b/>
        </w:rPr>
      </w:pPr>
    </w:p>
    <w:p w14:paraId="389A1A79" w14:textId="77777777" w:rsidR="00847C19" w:rsidRPr="00847C19" w:rsidRDefault="00847C19" w:rsidP="00847C19">
      <w:pPr>
        <w:rPr>
          <w:b/>
        </w:rPr>
      </w:pPr>
    </w:p>
    <w:p w14:paraId="1703FBF0" w14:textId="77777777" w:rsidR="00847C19" w:rsidRDefault="00847C19" w:rsidP="00847C19">
      <w:pPr>
        <w:jc w:val="center"/>
        <w:rPr>
          <w:bCs/>
        </w:rPr>
      </w:pPr>
    </w:p>
    <w:p w14:paraId="7B59ED9E" w14:textId="77777777" w:rsidR="00847C19" w:rsidRDefault="00847C19" w:rsidP="00847C19">
      <w:pPr>
        <w:jc w:val="center"/>
        <w:rPr>
          <w:bCs/>
        </w:rPr>
      </w:pPr>
    </w:p>
    <w:p w14:paraId="7968574F" w14:textId="77777777" w:rsidR="00847C19" w:rsidRDefault="00847C19" w:rsidP="00847C19">
      <w:pPr>
        <w:jc w:val="center"/>
        <w:rPr>
          <w:bCs/>
        </w:rPr>
      </w:pPr>
    </w:p>
    <w:p w14:paraId="682610F8" w14:textId="77777777" w:rsidR="00847C19" w:rsidRDefault="00847C19" w:rsidP="00847C19">
      <w:pPr>
        <w:jc w:val="center"/>
        <w:rPr>
          <w:bCs/>
        </w:rPr>
      </w:pPr>
    </w:p>
    <w:p w14:paraId="3BD04358" w14:textId="77777777" w:rsidR="00847C19" w:rsidRDefault="00847C19" w:rsidP="00847C19">
      <w:pPr>
        <w:jc w:val="center"/>
        <w:rPr>
          <w:bCs/>
        </w:rPr>
      </w:pPr>
    </w:p>
    <w:p w14:paraId="07AA8317" w14:textId="77777777" w:rsidR="00847C19" w:rsidRDefault="00847C19" w:rsidP="00847C19">
      <w:pPr>
        <w:jc w:val="center"/>
        <w:rPr>
          <w:bCs/>
        </w:rPr>
      </w:pPr>
    </w:p>
    <w:p w14:paraId="420A8418" w14:textId="6740CD80" w:rsidR="00847C19" w:rsidRDefault="00847C19" w:rsidP="00847C19">
      <w:pPr>
        <w:jc w:val="center"/>
        <w:rPr>
          <w:bCs/>
        </w:rPr>
      </w:pPr>
      <w:r w:rsidRPr="00847C19">
        <w:rPr>
          <w:bCs/>
        </w:rPr>
        <w:t xml:space="preserve">November </w:t>
      </w:r>
      <w:r w:rsidR="00C9176F">
        <w:rPr>
          <w:bCs/>
        </w:rPr>
        <w:t>28</w:t>
      </w:r>
      <w:r w:rsidRPr="00847C19">
        <w:rPr>
          <w:bCs/>
        </w:rPr>
        <w:t>, 2024</w:t>
      </w:r>
    </w:p>
    <w:p w14:paraId="25E4D3AF" w14:textId="6F419553" w:rsidR="00024843" w:rsidRPr="00847C19" w:rsidRDefault="00024843" w:rsidP="00847C19">
      <w:pPr>
        <w:rPr>
          <w:bCs/>
        </w:rPr>
      </w:pPr>
      <w:r w:rsidRPr="00024843">
        <w:rPr>
          <w:b/>
        </w:rPr>
        <w:lastRenderedPageBreak/>
        <w:t>Introduction</w:t>
      </w:r>
    </w:p>
    <w:p w14:paraId="56999E3D" w14:textId="79B718DB" w:rsidR="00024843" w:rsidRPr="00024843" w:rsidRDefault="00024843" w:rsidP="00024843">
      <w:r w:rsidRPr="00024843">
        <w:t xml:space="preserve">In this study, we have undertaken the task of developing a Generalized Linear Model (GLM) with a binomial family response, akin to a logistic regression model. Our dataset comprises 89 classified voles, with 43 belonging to the multiplex species and 46 to the </w:t>
      </w:r>
      <w:r w:rsidR="0051757D" w:rsidRPr="00024843">
        <w:t>subterraneous</w:t>
      </w:r>
      <w:r w:rsidRPr="00024843">
        <w:t xml:space="preserve"> species.</w:t>
      </w:r>
    </w:p>
    <w:p w14:paraId="5E5876CE" w14:textId="45BB42D6" w:rsidR="00024843" w:rsidRPr="00024843" w:rsidRDefault="00024843" w:rsidP="00024843">
      <w:r w:rsidRPr="00024843">
        <w:t xml:space="preserve">To ensure the </w:t>
      </w:r>
      <w:r w:rsidR="0051757D">
        <w:t xml:space="preserve">accuracy </w:t>
      </w:r>
      <w:r w:rsidRPr="00024843">
        <w:t>of our model, we have adhered to a systematic approach. The initial phase of our analysis involved an in-depth exploration of the dataset. This exploration not only familiarized us with the structure of the data but also highlighted potential challenges such as missing values and outliers.</w:t>
      </w:r>
    </w:p>
    <w:p w14:paraId="02D2A537" w14:textId="26FEFBCF" w:rsidR="00024843" w:rsidRPr="00024843" w:rsidRDefault="0051757D" w:rsidP="00024843">
      <w:r w:rsidRPr="0051757D">
        <w:t>Addressing data quality concerns, we removed rows with missing values</w:t>
      </w:r>
      <w:r>
        <w:t xml:space="preserve"> </w:t>
      </w:r>
      <w:r w:rsidR="00024843" w:rsidRPr="00024843">
        <w:t>and implemented outlier handling techniques. By addressing these issues early in the analysis, we aimed to create a more reliable and representative dataset for model training.</w:t>
      </w:r>
    </w:p>
    <w:p w14:paraId="6618E36E" w14:textId="77777777" w:rsidR="00024843" w:rsidRPr="00024843" w:rsidRDefault="00024843" w:rsidP="00024843">
      <w:r w:rsidRPr="00024843">
        <w:t>With the refined dataset in hand, our next steps involved the selection and exploration of relevant dependent variables. In this context, we considered Length Condylo incisive length (0.01mm), Height (Skull height above bullae in 0.01mm), and Rostrum (Skull width across rostrum in 0.01mm) as potential predictors for our GLM. The choice of these variables is rooted in their biological significance and significance to microtus classification.</w:t>
      </w:r>
    </w:p>
    <w:p w14:paraId="63D9D27F" w14:textId="65D98F31" w:rsidR="00024843" w:rsidRPr="00024843" w:rsidRDefault="00024843" w:rsidP="00024843">
      <w:r w:rsidRPr="00024843">
        <w:t xml:space="preserve">The subsequent sections will </w:t>
      </w:r>
      <w:r w:rsidR="0051757D">
        <w:t>explore</w:t>
      </w:r>
      <w:r w:rsidRPr="00024843">
        <w:t xml:space="preserve"> into the specifics of our modeling process, including the formulation of different models with various combinations of dependent variables. We will elaborate on the rationale behind these choices and discuss the implications of our findings in the context of microtus classification. Through this systematic approach, we aim to contribute to the development of a robust logistic regression model that can effectively discriminate between multiplex and subterraneus voles based on selected skull measurements. The line indicates how much the dependent variable changes for a unit change in the independent variable(s).</w:t>
      </w:r>
    </w:p>
    <w:p w14:paraId="71F93DF5" w14:textId="77777777" w:rsidR="00024843" w:rsidRPr="00024843" w:rsidRDefault="00024843" w:rsidP="00024843">
      <w:pPr>
        <w:rPr>
          <w:b/>
        </w:rPr>
      </w:pPr>
      <w:r w:rsidRPr="00024843">
        <w:rPr>
          <w:b/>
        </w:rPr>
        <w:t>Logistic Regression</w:t>
      </w:r>
    </w:p>
    <w:p w14:paraId="01CAE05C" w14:textId="665734E6" w:rsidR="00024843" w:rsidRPr="00024843" w:rsidRDefault="00024843" w:rsidP="00024843">
      <w:r w:rsidRPr="00024843">
        <w:t>Logistic regression is a statistical analysis method to predict a binary outcome, such as yes or no, based on prior observations of a data set. A logistic regression model predicts a dependent data variable by analyzing the relationship between one or more existing independent variables. For example, a logistic regression could be used to predict whether a political candidate will win or lose an election. These binary outcomes allow straightforward decisions between two alternatives.</w:t>
      </w:r>
    </w:p>
    <w:p w14:paraId="5F0DE2BE" w14:textId="6ED2F0B9" w:rsidR="00024843" w:rsidRPr="00024843" w:rsidRDefault="00024843" w:rsidP="00024843">
      <m:oMathPara>
        <m:oMath>
          <m:r>
            <w:rPr>
              <w:rFonts w:ascii="Cambria Math" w:hAnsi="Cambria Math"/>
            </w:rPr>
            <m:t xml:space="preserve">P (Y|X) = </m:t>
          </m:r>
          <m:f>
            <m:fPr>
              <m:ctrlPr>
                <w:rPr>
                  <w:rFonts w:ascii="Cambria Math" w:hAnsi="Cambria Math"/>
                  <w:i/>
                </w:rPr>
              </m:ctrlPr>
            </m:fPr>
            <m:num>
              <m:r>
                <w:rPr>
                  <w:rFonts w:ascii="Cambria Math" w:hAnsi="Cambria Math"/>
                </w:rPr>
                <m:t>1</m:t>
              </m:r>
            </m:num>
            <m:den>
              <m:r>
                <w:rPr>
                  <w:rFonts w:ascii="Cambria Math" w:hAnsi="Cambria Math"/>
                </w:rPr>
                <m:t xml:space="preserve">1 + </m:t>
              </m:r>
              <m:sSup>
                <m:sSupPr>
                  <m:ctrlPr>
                    <w:rPr>
                      <w:rFonts w:ascii="Cambria Math" w:hAnsi="Cambria Math"/>
                      <w:i/>
                    </w:rPr>
                  </m:ctrlPr>
                </m:sSupPr>
                <m:e>
                  <m:r>
                    <w:rPr>
                      <w:rFonts w:ascii="Cambria Math" w:hAnsi="Cambria Math"/>
                    </w:rPr>
                    <m:t>e</m:t>
                  </m:r>
                </m:e>
                <m:sup>
                  <m:r>
                    <w:rPr>
                      <w:rFonts w:ascii="Cambria Math" w:hAnsi="Cambria Math"/>
                    </w:rPr>
                    <m:t>-Xβ</m:t>
                  </m:r>
                </m:sup>
              </m:sSup>
            </m:den>
          </m:f>
        </m:oMath>
      </m:oMathPara>
    </w:p>
    <w:p w14:paraId="32C06B25" w14:textId="77777777" w:rsidR="00024843" w:rsidRPr="00024843" w:rsidRDefault="00024843" w:rsidP="00024843">
      <w:r w:rsidRPr="00024843">
        <w:t>The X represents our predictors. The β represents weights or coefficients for our predictors. If we had two predictors, X</w:t>
      </w:r>
      <w:r w:rsidRPr="00024843">
        <w:rPr>
          <w:vertAlign w:val="subscript"/>
        </w:rPr>
        <w:t>1</w:t>
      </w:r>
      <w:r w:rsidRPr="00024843">
        <w:t xml:space="preserve"> and X</w:t>
      </w:r>
      <w:r w:rsidRPr="00024843">
        <w:rPr>
          <w:vertAlign w:val="subscript"/>
        </w:rPr>
        <w:t>2</w:t>
      </w:r>
      <w:r w:rsidRPr="00024843">
        <w:t>, then</w:t>
      </w:r>
    </w:p>
    <w:p w14:paraId="1ADB25F0" w14:textId="77777777" w:rsidR="00024843" w:rsidRPr="00024843" w:rsidRDefault="00024843" w:rsidP="00024843">
      <w:r w:rsidRPr="00024843">
        <w:t xml:space="preserve"> Xβ = X</w:t>
      </w:r>
      <w:r w:rsidRPr="00024843">
        <w:rPr>
          <w:vertAlign w:val="subscript"/>
        </w:rPr>
        <w:t>1</w:t>
      </w:r>
      <w:r w:rsidRPr="00024843">
        <w:t>β</w:t>
      </w:r>
      <w:r w:rsidRPr="00024843">
        <w:rPr>
          <w:vertAlign w:val="subscript"/>
        </w:rPr>
        <w:t>1</w:t>
      </w:r>
      <w:r w:rsidRPr="00024843">
        <w:t xml:space="preserve"> + X</w:t>
      </w:r>
      <w:r w:rsidRPr="00024843">
        <w:rPr>
          <w:vertAlign w:val="subscript"/>
        </w:rPr>
        <w:t>2</w:t>
      </w:r>
      <w:r w:rsidRPr="00024843">
        <w:t>β</w:t>
      </w:r>
      <w:r w:rsidRPr="00024843">
        <w:rPr>
          <w:vertAlign w:val="subscript"/>
        </w:rPr>
        <w:t>2</w:t>
      </w:r>
      <w:r w:rsidRPr="00024843">
        <w:t xml:space="preserve"> </w:t>
      </w:r>
    </w:p>
    <w:p w14:paraId="644B2434" w14:textId="77777777" w:rsidR="00024843" w:rsidRPr="00024843" w:rsidRDefault="00024843" w:rsidP="00024843">
      <w:r w:rsidRPr="00024843">
        <w:t>No matter what we plug into the model, it always returns a value between 0 and 1, or a probability.\</w:t>
      </w:r>
    </w:p>
    <w:p w14:paraId="31B8CBB0" w14:textId="77777777" w:rsidR="00024843" w:rsidRPr="00024843" w:rsidRDefault="00024843" w:rsidP="00024843">
      <w:pPr>
        <w:rPr>
          <w:b/>
        </w:rPr>
      </w:pPr>
      <w:r w:rsidRPr="00024843">
        <w:rPr>
          <w:b/>
        </w:rPr>
        <w:t>Exploratory Data Analysis</w:t>
      </w:r>
    </w:p>
    <w:p w14:paraId="196AEEE3" w14:textId="77E4C7A1" w:rsidR="00024843" w:rsidRPr="00024843" w:rsidRDefault="00024843" w:rsidP="00024843">
      <w:pPr>
        <w:rPr>
          <w:b/>
        </w:rPr>
      </w:pPr>
      <w:r w:rsidRPr="00024843">
        <w:rPr>
          <w:b/>
        </w:rPr>
        <w:t xml:space="preserve">Missing Values </w:t>
      </w:r>
      <w:r w:rsidR="00AD1185">
        <w:rPr>
          <w:b/>
        </w:rPr>
        <w:t>Removal</w:t>
      </w:r>
      <w:r w:rsidRPr="00024843">
        <w:rPr>
          <w:b/>
        </w:rPr>
        <w:t>:</w:t>
      </w:r>
    </w:p>
    <w:p w14:paraId="365B4D09" w14:textId="77777777" w:rsidR="00024843" w:rsidRPr="00024843" w:rsidRDefault="00024843" w:rsidP="00024843">
      <w:r w:rsidRPr="00024843">
        <w:lastRenderedPageBreak/>
        <w:t>In our initial examination of the labeled dataset used to train our models, which are constructed from the subterraneous and multiplex worksheets, we identified one empty row in each sheet, and those were subsequently removed. Additionally, we were pleased to discover the absence of any missing values, providing a strong foundation for our analysis.</w:t>
      </w:r>
    </w:p>
    <w:p w14:paraId="67A7328D" w14:textId="1ECB5FDB" w:rsidR="00024843" w:rsidRPr="00024843" w:rsidRDefault="00024843" w:rsidP="00024843">
      <w:r w:rsidRPr="00024843">
        <w:t>The unknown dataset, however, had one empty set that was eliminated.</w:t>
      </w:r>
    </w:p>
    <w:p w14:paraId="74A320A0" w14:textId="77777777" w:rsidR="00024843" w:rsidRPr="00024843" w:rsidRDefault="00024843" w:rsidP="00024843">
      <w:pPr>
        <w:rPr>
          <w:b/>
        </w:rPr>
      </w:pPr>
      <w:r w:rsidRPr="00024843">
        <w:rPr>
          <w:b/>
        </w:rPr>
        <w:t>Outlier Handling:</w:t>
      </w:r>
    </w:p>
    <w:p w14:paraId="31278FFD" w14:textId="77777777" w:rsidR="00024843" w:rsidRPr="00024843" w:rsidRDefault="00024843" w:rsidP="00024843">
      <w:r w:rsidRPr="00024843">
        <w:t>Our outlier handling strategy involved a meticulous examination of the dataset through scatter plots to identify values that deviated significantly from the clustered data. For both types of Microtus - multiplex and Subterraneus - scatter plots were created for the features: Length, Width, and Height.</w:t>
      </w:r>
    </w:p>
    <w:p w14:paraId="376ABCB9" w14:textId="77777777" w:rsidR="00A41993" w:rsidRPr="00A41993" w:rsidRDefault="00A41993" w:rsidP="00A41993">
      <w:r w:rsidRPr="00A41993">
        <w:t>To handle outliers, we employed an IQR-based approach combined with the median to mitigate their impact. First, we calculated the Interquartile Range (IQR) for each feature (Length, Width, and Height) to determine the spread of the middle 50% of the data. The IQR is the difference between the 75th percentile (Q3) and the 25th percentile (Q1).</w:t>
      </w:r>
    </w:p>
    <w:p w14:paraId="14D6E02C" w14:textId="77777777" w:rsidR="00A41993" w:rsidRPr="00A41993" w:rsidRDefault="00A41993" w:rsidP="00A41993">
      <w:r w:rsidRPr="00A41993">
        <w:t>We then defined outliers as any data points that fell outside of the following range:</w:t>
      </w:r>
    </w:p>
    <w:p w14:paraId="1262BF18" w14:textId="77777777" w:rsidR="00A41993" w:rsidRPr="00A41993" w:rsidRDefault="00A41993" w:rsidP="00A41993">
      <w:pPr>
        <w:numPr>
          <w:ilvl w:val="0"/>
          <w:numId w:val="2"/>
        </w:numPr>
      </w:pPr>
      <w:r w:rsidRPr="00A41993">
        <w:t>Lower Bound = Q1 - 1.5 * IQR</w:t>
      </w:r>
    </w:p>
    <w:p w14:paraId="7149BDA7" w14:textId="77777777" w:rsidR="00A41993" w:rsidRPr="00A41993" w:rsidRDefault="00A41993" w:rsidP="00A41993">
      <w:pPr>
        <w:numPr>
          <w:ilvl w:val="0"/>
          <w:numId w:val="2"/>
        </w:numPr>
      </w:pPr>
      <w:r w:rsidRPr="00A41993">
        <w:t>Upper Bound = Q3 + 1.5 * IQR</w:t>
      </w:r>
    </w:p>
    <w:p w14:paraId="583E0E95" w14:textId="4620C910" w:rsidR="00A41993" w:rsidRPr="00A41993" w:rsidRDefault="00A41993" w:rsidP="00A41993">
      <w:r w:rsidRPr="00A41993">
        <w:t>Rather than simply removing these outliers, we replaced them with the median value of the respective feature. The median was chosen because it is less sensitive to extreme values than the mean, making it a more robust measure for replacing outliers.</w:t>
      </w:r>
      <w:r>
        <w:t xml:space="preserve"> </w:t>
      </w:r>
      <w:r w:rsidRPr="00A41993">
        <w:t>This process was applied to each feature (Length, Width, and Height) for both types of Microtus species independently. By using this IQR-based method and replacing outliers with the median, we aimed to reduce the influence of extreme values while retaining the integrity of the data, leading to a more reliable and stable dataset for subsequent modeling.</w:t>
      </w:r>
    </w:p>
    <w:tbl>
      <w:tblPr>
        <w:tblStyle w:val="TableGrid"/>
        <w:tblW w:w="9439" w:type="dxa"/>
        <w:tblLook w:val="04A0" w:firstRow="1" w:lastRow="0" w:firstColumn="1" w:lastColumn="0" w:noHBand="0" w:noVBand="1"/>
      </w:tblPr>
      <w:tblGrid>
        <w:gridCol w:w="4896"/>
        <w:gridCol w:w="4566"/>
      </w:tblGrid>
      <w:tr w:rsidR="00024843" w:rsidRPr="00024843" w14:paraId="1E05360A" w14:textId="77777777" w:rsidTr="00ED1C5D">
        <w:trPr>
          <w:trHeight w:val="5053"/>
        </w:trPr>
        <w:tc>
          <w:tcPr>
            <w:tcW w:w="4884" w:type="dxa"/>
            <w:tcBorders>
              <w:top w:val="single" w:sz="4" w:space="0" w:color="auto"/>
              <w:left w:val="single" w:sz="4" w:space="0" w:color="auto"/>
              <w:bottom w:val="single" w:sz="4" w:space="0" w:color="auto"/>
              <w:right w:val="single" w:sz="4" w:space="0" w:color="auto"/>
            </w:tcBorders>
          </w:tcPr>
          <w:p w14:paraId="019687CA" w14:textId="56E151C6" w:rsidR="00024843" w:rsidRPr="00024843" w:rsidRDefault="00024843" w:rsidP="00024843">
            <w:pPr>
              <w:spacing w:after="160" w:line="259" w:lineRule="auto"/>
            </w:pPr>
            <w:r w:rsidRPr="00024843">
              <w:rPr>
                <w:noProof/>
                <w:lang w:bidi="ne-NP"/>
              </w:rPr>
              <w:drawing>
                <wp:inline distT="0" distB="0" distL="0" distR="0" wp14:anchorId="4D680AE5" wp14:editId="0B5855D4">
                  <wp:extent cx="2971800" cy="2305050"/>
                  <wp:effectExtent l="0" t="0" r="0" b="0"/>
                  <wp:docPr id="1705295947" name="Picture 12" descr="A graph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692621" descr="A graph with numbers and point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71800" cy="2305050"/>
                          </a:xfrm>
                          <a:prstGeom prst="rect">
                            <a:avLst/>
                          </a:prstGeom>
                          <a:noFill/>
                          <a:ln>
                            <a:noFill/>
                          </a:ln>
                        </pic:spPr>
                      </pic:pic>
                    </a:graphicData>
                  </a:graphic>
                </wp:inline>
              </w:drawing>
            </w:r>
          </w:p>
          <w:p w14:paraId="06E40D27" w14:textId="77777777" w:rsidR="00024843" w:rsidRPr="00024843" w:rsidRDefault="00024843" w:rsidP="00024843">
            <w:pPr>
              <w:spacing w:after="160" w:line="259" w:lineRule="auto"/>
              <w:rPr>
                <w:i/>
                <w:iCs/>
              </w:rPr>
            </w:pPr>
            <w:r w:rsidRPr="00024843">
              <w:rPr>
                <w:i/>
                <w:iCs/>
              </w:rPr>
              <w:t xml:space="preserve">Figure </w:t>
            </w:r>
            <w:r w:rsidRPr="00024843">
              <w:rPr>
                <w:i/>
                <w:iCs/>
              </w:rPr>
              <w:fldChar w:fldCharType="begin"/>
            </w:r>
            <w:r w:rsidRPr="00024843">
              <w:rPr>
                <w:i/>
                <w:iCs/>
              </w:rPr>
              <w:instrText xml:space="preserve"> SEQ Figure \* ARABIC </w:instrText>
            </w:r>
            <w:r w:rsidRPr="00024843">
              <w:rPr>
                <w:i/>
                <w:iCs/>
              </w:rPr>
              <w:fldChar w:fldCharType="separate"/>
            </w:r>
            <w:r w:rsidRPr="00024843">
              <w:rPr>
                <w:i/>
                <w:iCs/>
              </w:rPr>
              <w:t>1</w:t>
            </w:r>
            <w:r w:rsidRPr="00024843">
              <w:fldChar w:fldCharType="end"/>
            </w:r>
            <w:r w:rsidRPr="00024843">
              <w:rPr>
                <w:i/>
                <w:iCs/>
              </w:rPr>
              <w:t>: Subterraneus Data before outlier handling</w:t>
            </w:r>
          </w:p>
          <w:p w14:paraId="75D9508E" w14:textId="77777777" w:rsidR="00024843" w:rsidRPr="00024843" w:rsidRDefault="00024843" w:rsidP="00024843">
            <w:pPr>
              <w:spacing w:after="160" w:line="259" w:lineRule="auto"/>
            </w:pPr>
          </w:p>
        </w:tc>
        <w:tc>
          <w:tcPr>
            <w:tcW w:w="4555" w:type="dxa"/>
            <w:tcBorders>
              <w:top w:val="single" w:sz="4" w:space="0" w:color="auto"/>
              <w:left w:val="single" w:sz="4" w:space="0" w:color="auto"/>
              <w:bottom w:val="single" w:sz="4" w:space="0" w:color="auto"/>
              <w:right w:val="single" w:sz="4" w:space="0" w:color="auto"/>
            </w:tcBorders>
          </w:tcPr>
          <w:p w14:paraId="2CF4568E" w14:textId="723C2342" w:rsidR="00024843" w:rsidRPr="00024843" w:rsidRDefault="00024843" w:rsidP="00024843">
            <w:pPr>
              <w:spacing w:after="160" w:line="259" w:lineRule="auto"/>
            </w:pPr>
            <w:r w:rsidRPr="00024843">
              <w:rPr>
                <w:noProof/>
                <w:lang w:bidi="ne-NP"/>
              </w:rPr>
              <w:drawing>
                <wp:inline distT="0" distB="0" distL="0" distR="0" wp14:anchorId="2B76D4D3" wp14:editId="523E6484">
                  <wp:extent cx="2628900" cy="2305050"/>
                  <wp:effectExtent l="0" t="0" r="0" b="0"/>
                  <wp:docPr id="1062343056" name="Picture 11" descr="A graph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43056" name="Picture 11" descr="A graph with numbers and point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r="12074"/>
                          <a:stretch>
                            <a:fillRect/>
                          </a:stretch>
                        </pic:blipFill>
                        <pic:spPr bwMode="auto">
                          <a:xfrm>
                            <a:off x="0" y="0"/>
                            <a:ext cx="2628900" cy="2305050"/>
                          </a:xfrm>
                          <a:prstGeom prst="rect">
                            <a:avLst/>
                          </a:prstGeom>
                          <a:noFill/>
                          <a:ln>
                            <a:noFill/>
                          </a:ln>
                        </pic:spPr>
                      </pic:pic>
                    </a:graphicData>
                  </a:graphic>
                </wp:inline>
              </w:drawing>
            </w:r>
          </w:p>
          <w:p w14:paraId="34A9444D" w14:textId="77777777" w:rsidR="00024843" w:rsidRPr="00024843" w:rsidRDefault="00024843" w:rsidP="00024843">
            <w:pPr>
              <w:spacing w:after="160" w:line="259" w:lineRule="auto"/>
              <w:rPr>
                <w:i/>
                <w:iCs/>
              </w:rPr>
            </w:pPr>
            <w:r w:rsidRPr="00024843">
              <w:rPr>
                <w:i/>
                <w:iCs/>
              </w:rPr>
              <w:t xml:space="preserve">Figure </w:t>
            </w:r>
            <w:r w:rsidRPr="00024843">
              <w:rPr>
                <w:i/>
                <w:iCs/>
              </w:rPr>
              <w:fldChar w:fldCharType="begin"/>
            </w:r>
            <w:r w:rsidRPr="00024843">
              <w:rPr>
                <w:i/>
                <w:iCs/>
              </w:rPr>
              <w:instrText xml:space="preserve"> SEQ Figure \* ARABIC </w:instrText>
            </w:r>
            <w:r w:rsidRPr="00024843">
              <w:rPr>
                <w:i/>
                <w:iCs/>
              </w:rPr>
              <w:fldChar w:fldCharType="separate"/>
            </w:r>
            <w:r w:rsidRPr="00024843">
              <w:rPr>
                <w:i/>
                <w:iCs/>
              </w:rPr>
              <w:t>2</w:t>
            </w:r>
            <w:r w:rsidRPr="00024843">
              <w:fldChar w:fldCharType="end"/>
            </w:r>
            <w:r w:rsidRPr="00024843">
              <w:rPr>
                <w:i/>
                <w:iCs/>
              </w:rPr>
              <w:t>: Subterraneus Data after outlier handling</w:t>
            </w:r>
          </w:p>
          <w:p w14:paraId="5CAE1916" w14:textId="106A9B5D" w:rsidR="00024843" w:rsidRPr="00024843" w:rsidRDefault="00B37D31" w:rsidP="00024843">
            <w:pPr>
              <w:spacing w:after="160" w:line="259" w:lineRule="auto"/>
            </w:pPr>
            <w:r>
              <w:t xml:space="preserve"> </w:t>
            </w:r>
          </w:p>
        </w:tc>
      </w:tr>
      <w:tr w:rsidR="00024843" w:rsidRPr="00024843" w14:paraId="311A80E0" w14:textId="77777777" w:rsidTr="00ED1C5D">
        <w:trPr>
          <w:trHeight w:val="4826"/>
        </w:trPr>
        <w:tc>
          <w:tcPr>
            <w:tcW w:w="4884" w:type="dxa"/>
            <w:tcBorders>
              <w:top w:val="single" w:sz="4" w:space="0" w:color="auto"/>
              <w:left w:val="single" w:sz="4" w:space="0" w:color="auto"/>
              <w:bottom w:val="single" w:sz="4" w:space="0" w:color="auto"/>
              <w:right w:val="single" w:sz="4" w:space="0" w:color="auto"/>
            </w:tcBorders>
          </w:tcPr>
          <w:p w14:paraId="48F6D754" w14:textId="4446D3A0" w:rsidR="00024843" w:rsidRPr="00024843" w:rsidRDefault="00024843" w:rsidP="00024843">
            <w:pPr>
              <w:spacing w:after="160" w:line="259" w:lineRule="auto"/>
            </w:pPr>
            <w:r w:rsidRPr="00024843">
              <w:rPr>
                <w:noProof/>
                <w:lang w:bidi="ne-NP"/>
              </w:rPr>
              <w:lastRenderedPageBreak/>
              <w:drawing>
                <wp:inline distT="0" distB="0" distL="0" distR="0" wp14:anchorId="08CF7022" wp14:editId="3EA30228">
                  <wp:extent cx="2962275" cy="2343150"/>
                  <wp:effectExtent l="0" t="0" r="9525" b="0"/>
                  <wp:docPr id="1945395901" name="Picture 10" descr="A graph with blue dots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95901" name="Picture 10" descr="A graph with blue dots and white line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62275" cy="2343150"/>
                          </a:xfrm>
                          <a:prstGeom prst="rect">
                            <a:avLst/>
                          </a:prstGeom>
                          <a:noFill/>
                          <a:ln>
                            <a:noFill/>
                          </a:ln>
                        </pic:spPr>
                      </pic:pic>
                    </a:graphicData>
                  </a:graphic>
                </wp:inline>
              </w:drawing>
            </w:r>
          </w:p>
          <w:p w14:paraId="40AF861C" w14:textId="77777777" w:rsidR="00024843" w:rsidRPr="00024843" w:rsidRDefault="00024843" w:rsidP="00024843">
            <w:pPr>
              <w:spacing w:after="160" w:line="259" w:lineRule="auto"/>
              <w:rPr>
                <w:i/>
                <w:iCs/>
              </w:rPr>
            </w:pPr>
            <w:r w:rsidRPr="00024843">
              <w:rPr>
                <w:i/>
                <w:iCs/>
              </w:rPr>
              <w:t xml:space="preserve">Figure </w:t>
            </w:r>
            <w:r w:rsidRPr="00024843">
              <w:rPr>
                <w:i/>
                <w:iCs/>
              </w:rPr>
              <w:fldChar w:fldCharType="begin"/>
            </w:r>
            <w:r w:rsidRPr="00024843">
              <w:rPr>
                <w:i/>
                <w:iCs/>
              </w:rPr>
              <w:instrText xml:space="preserve"> SEQ Figure \* ARABIC </w:instrText>
            </w:r>
            <w:r w:rsidRPr="00024843">
              <w:rPr>
                <w:i/>
                <w:iCs/>
              </w:rPr>
              <w:fldChar w:fldCharType="separate"/>
            </w:r>
            <w:r w:rsidRPr="00024843">
              <w:rPr>
                <w:i/>
                <w:iCs/>
              </w:rPr>
              <w:t>3</w:t>
            </w:r>
            <w:r w:rsidRPr="00024843">
              <w:fldChar w:fldCharType="end"/>
            </w:r>
            <w:r w:rsidRPr="00024843">
              <w:rPr>
                <w:i/>
                <w:iCs/>
              </w:rPr>
              <w:t>: Multiplex Data before Outlier Handling</w:t>
            </w:r>
          </w:p>
          <w:p w14:paraId="28B8BCC9" w14:textId="77777777" w:rsidR="00024843" w:rsidRPr="00024843" w:rsidRDefault="00024843" w:rsidP="00024843">
            <w:pPr>
              <w:spacing w:after="160" w:line="259" w:lineRule="auto"/>
            </w:pPr>
          </w:p>
        </w:tc>
        <w:tc>
          <w:tcPr>
            <w:tcW w:w="4555" w:type="dxa"/>
            <w:tcBorders>
              <w:top w:val="single" w:sz="4" w:space="0" w:color="auto"/>
              <w:left w:val="single" w:sz="4" w:space="0" w:color="auto"/>
              <w:bottom w:val="single" w:sz="4" w:space="0" w:color="auto"/>
              <w:right w:val="single" w:sz="4" w:space="0" w:color="auto"/>
            </w:tcBorders>
          </w:tcPr>
          <w:p w14:paraId="522F31FA" w14:textId="2F3D4AA6" w:rsidR="00024843" w:rsidRPr="00024843" w:rsidRDefault="00024843" w:rsidP="00024843">
            <w:pPr>
              <w:spacing w:after="160" w:line="259" w:lineRule="auto"/>
            </w:pPr>
            <w:r w:rsidRPr="00024843">
              <w:rPr>
                <w:noProof/>
                <w:lang w:bidi="ne-NP"/>
              </w:rPr>
              <w:drawing>
                <wp:inline distT="0" distB="0" distL="0" distR="0" wp14:anchorId="190D74C9" wp14:editId="0E968915">
                  <wp:extent cx="2752725" cy="2352675"/>
                  <wp:effectExtent l="0" t="0" r="9525" b="9525"/>
                  <wp:docPr id="1326569512" name="Picture 9"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69512" name="Picture 9" descr="A graph with blue dot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r="9557"/>
                          <a:stretch>
                            <a:fillRect/>
                          </a:stretch>
                        </pic:blipFill>
                        <pic:spPr bwMode="auto">
                          <a:xfrm>
                            <a:off x="0" y="0"/>
                            <a:ext cx="2752725" cy="2352675"/>
                          </a:xfrm>
                          <a:prstGeom prst="rect">
                            <a:avLst/>
                          </a:prstGeom>
                          <a:noFill/>
                          <a:ln>
                            <a:noFill/>
                          </a:ln>
                        </pic:spPr>
                      </pic:pic>
                    </a:graphicData>
                  </a:graphic>
                </wp:inline>
              </w:drawing>
            </w:r>
          </w:p>
          <w:p w14:paraId="779D1E2E" w14:textId="77777777" w:rsidR="00024843" w:rsidRPr="00024843" w:rsidRDefault="00024843" w:rsidP="00024843">
            <w:pPr>
              <w:spacing w:after="160" w:line="259" w:lineRule="auto"/>
              <w:rPr>
                <w:i/>
                <w:iCs/>
              </w:rPr>
            </w:pPr>
            <w:r w:rsidRPr="00024843">
              <w:rPr>
                <w:i/>
                <w:iCs/>
              </w:rPr>
              <w:t xml:space="preserve">Figure </w:t>
            </w:r>
            <w:r w:rsidRPr="00024843">
              <w:rPr>
                <w:i/>
                <w:iCs/>
              </w:rPr>
              <w:fldChar w:fldCharType="begin"/>
            </w:r>
            <w:r w:rsidRPr="00024843">
              <w:rPr>
                <w:i/>
                <w:iCs/>
              </w:rPr>
              <w:instrText xml:space="preserve"> SEQ Figure \* ARABIC </w:instrText>
            </w:r>
            <w:r w:rsidRPr="00024843">
              <w:rPr>
                <w:i/>
                <w:iCs/>
              </w:rPr>
              <w:fldChar w:fldCharType="separate"/>
            </w:r>
            <w:r w:rsidRPr="00024843">
              <w:rPr>
                <w:i/>
                <w:iCs/>
              </w:rPr>
              <w:t>4</w:t>
            </w:r>
            <w:r w:rsidRPr="00024843">
              <w:fldChar w:fldCharType="end"/>
            </w:r>
            <w:r w:rsidRPr="00024843">
              <w:rPr>
                <w:i/>
                <w:iCs/>
              </w:rPr>
              <w:t>: Multiplex Data after outlier handling</w:t>
            </w:r>
          </w:p>
          <w:p w14:paraId="619BCD29" w14:textId="77777777" w:rsidR="00024843" w:rsidRPr="00024843" w:rsidRDefault="00024843" w:rsidP="00024843">
            <w:pPr>
              <w:spacing w:after="160" w:line="259" w:lineRule="auto"/>
            </w:pPr>
          </w:p>
        </w:tc>
      </w:tr>
    </w:tbl>
    <w:p w14:paraId="60CEE930" w14:textId="77777777" w:rsidR="00024843" w:rsidRPr="00024843" w:rsidRDefault="00024843" w:rsidP="00024843">
      <w:pPr>
        <w:rPr>
          <w:b/>
        </w:rPr>
      </w:pPr>
      <w:r w:rsidRPr="00024843">
        <w:rPr>
          <w:b/>
        </w:rPr>
        <w:t>Pair plots Visualization:</w:t>
      </w:r>
    </w:p>
    <w:p w14:paraId="7CD4D224" w14:textId="77777777" w:rsidR="00024843" w:rsidRPr="00024843" w:rsidRDefault="00024843" w:rsidP="00024843">
      <w:r w:rsidRPr="00024843">
        <w:t>As a complementary step in our exploratory data analysis, we generated pair plots to visualize relationships between the selected dependent variables (Length, Width, and Height) for both multiplex and subterraneous voles. Pair plots provide a comprehensive view of the pairwise interactions between variables, aiding in identifying potential patterns or trends.</w:t>
      </w:r>
    </w:p>
    <w:p w14:paraId="0B8EAB03" w14:textId="77777777" w:rsidR="00024843" w:rsidRPr="00024843" w:rsidRDefault="00024843" w:rsidP="00024843">
      <w:r w:rsidRPr="00024843">
        <w:t>The visual exploration facilitated an intuitive understanding of the data distribution and allowed us to discern any apparent distinctions between the two Microtus species based on the chosen skull measurements. This visualization served as a precursor to the subsequent stages of model development, guiding our variable selection process and influencing the formulation of our logistic regression model.</w:t>
      </w:r>
    </w:p>
    <w:p w14:paraId="7B435659" w14:textId="4F13007D" w:rsidR="00024843" w:rsidRPr="00024843" w:rsidRDefault="00024843" w:rsidP="00024843">
      <w:r w:rsidRPr="00024843">
        <w:rPr>
          <w:noProof/>
          <w:lang w:bidi="ne-NP"/>
        </w:rPr>
        <w:lastRenderedPageBreak/>
        <w:drawing>
          <wp:inline distT="0" distB="0" distL="0" distR="0" wp14:anchorId="344611D8" wp14:editId="4015A838">
            <wp:extent cx="5943600" cy="3667125"/>
            <wp:effectExtent l="0" t="0" r="0" b="9525"/>
            <wp:docPr id="472362628"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62628" name="Picture 8" descr="A screenshot of a graph&#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67125"/>
                    </a:xfrm>
                    <a:prstGeom prst="rect">
                      <a:avLst/>
                    </a:prstGeom>
                    <a:noFill/>
                    <a:ln>
                      <a:noFill/>
                    </a:ln>
                  </pic:spPr>
                </pic:pic>
              </a:graphicData>
            </a:graphic>
          </wp:inline>
        </w:drawing>
      </w:r>
    </w:p>
    <w:p w14:paraId="61548060" w14:textId="77777777" w:rsidR="00024843" w:rsidRPr="00024843" w:rsidRDefault="00024843" w:rsidP="00024843">
      <w:pPr>
        <w:rPr>
          <w:i/>
          <w:iCs/>
        </w:rPr>
      </w:pPr>
      <w:r w:rsidRPr="00024843">
        <w:rPr>
          <w:i/>
          <w:iCs/>
        </w:rPr>
        <w:t xml:space="preserve">Figure </w:t>
      </w:r>
      <w:r w:rsidRPr="00024843">
        <w:rPr>
          <w:i/>
          <w:iCs/>
        </w:rPr>
        <w:fldChar w:fldCharType="begin"/>
      </w:r>
      <w:r w:rsidRPr="00024843">
        <w:rPr>
          <w:i/>
          <w:iCs/>
        </w:rPr>
        <w:instrText xml:space="preserve"> SEQ Figure \* ARABIC </w:instrText>
      </w:r>
      <w:r w:rsidRPr="00024843">
        <w:rPr>
          <w:i/>
          <w:iCs/>
        </w:rPr>
        <w:fldChar w:fldCharType="separate"/>
      </w:r>
      <w:r w:rsidRPr="00024843">
        <w:rPr>
          <w:i/>
          <w:iCs/>
        </w:rPr>
        <w:t>5</w:t>
      </w:r>
      <w:r w:rsidRPr="00024843">
        <w:fldChar w:fldCharType="end"/>
      </w:r>
      <w:r w:rsidRPr="00024843">
        <w:rPr>
          <w:i/>
          <w:iCs/>
        </w:rPr>
        <w:t>: Pair plot among the features of the dataset</w:t>
      </w:r>
    </w:p>
    <w:p w14:paraId="01CDE062" w14:textId="505887E9" w:rsidR="00024843" w:rsidRPr="00024843" w:rsidRDefault="00024843" w:rsidP="00024843">
      <w:r w:rsidRPr="00024843">
        <w:t xml:space="preserve">The pair plots from our Exploratory Data Analysis (EDA) reveal significant overlap in the datasets of multiplex and </w:t>
      </w:r>
      <w:r w:rsidR="00AD1185" w:rsidRPr="00024843">
        <w:t>subterraneous</w:t>
      </w:r>
      <w:r w:rsidRPr="00024843">
        <w:t xml:space="preserve"> voles. Although width seems somewhat more distinctive, there is still overlap. Notably, the pair plot for width and height suggests better separability in this plane compared to other feature pairs. This observation guides our choice for feature selection.</w:t>
      </w:r>
    </w:p>
    <w:p w14:paraId="5225CC98" w14:textId="77777777" w:rsidR="00024843" w:rsidRPr="00024843" w:rsidRDefault="00024843" w:rsidP="00024843">
      <w:r w:rsidRPr="00024843">
        <w:t>From EDA, it appears that the combination of width and height might offer better discriminatory power for classification. To validate this, we will employ five-fold cross-validation in our model development, systematically testing different feature combinations. This strategic approach ensures a robust assessment of the model's performance.</w:t>
      </w:r>
    </w:p>
    <w:p w14:paraId="0F26B785" w14:textId="77777777" w:rsidR="00024843" w:rsidRPr="00024843" w:rsidRDefault="00024843" w:rsidP="00024843">
      <w:pPr>
        <w:rPr>
          <w:b/>
        </w:rPr>
      </w:pPr>
      <w:r w:rsidRPr="00024843">
        <w:rPr>
          <w:b/>
        </w:rPr>
        <w:t>Stepwise Regression Model</w:t>
      </w:r>
    </w:p>
    <w:p w14:paraId="5B5B1AB1" w14:textId="77777777" w:rsidR="00024843" w:rsidRPr="00024843" w:rsidRDefault="00024843" w:rsidP="00024843">
      <w:r w:rsidRPr="00024843">
        <w:t>To validate insights from our Exploratory Data Analysis (EDA), we employed a stepwise regression model. The model confirmed that the combination of Width and Height holds significance in classifying microtus species. The formula included Length, Width, and Height, along with their interaction terms.</w:t>
      </w:r>
    </w:p>
    <w:p w14:paraId="511BED0A" w14:textId="77777777" w:rsidR="00024843" w:rsidRPr="00024843" w:rsidRDefault="00024843" w:rsidP="00024843">
      <w:pPr>
        <w:rPr>
          <w:i/>
          <w:iCs/>
        </w:rPr>
      </w:pPr>
      <w:r w:rsidRPr="00024843">
        <w:rPr>
          <w:i/>
          <w:iCs/>
        </w:rPr>
        <w:t xml:space="preserve">Table </w:t>
      </w:r>
      <w:r w:rsidRPr="00024843">
        <w:rPr>
          <w:i/>
          <w:iCs/>
        </w:rPr>
        <w:fldChar w:fldCharType="begin"/>
      </w:r>
      <w:r w:rsidRPr="00024843">
        <w:rPr>
          <w:i/>
          <w:iCs/>
        </w:rPr>
        <w:instrText xml:space="preserve"> SEQ Table \* ARABIC </w:instrText>
      </w:r>
      <w:r w:rsidRPr="00024843">
        <w:rPr>
          <w:i/>
          <w:iCs/>
        </w:rPr>
        <w:fldChar w:fldCharType="separate"/>
      </w:r>
      <w:r w:rsidRPr="00024843">
        <w:rPr>
          <w:i/>
          <w:iCs/>
        </w:rPr>
        <w:t>2</w:t>
      </w:r>
      <w:r w:rsidRPr="00024843">
        <w:fldChar w:fldCharType="end"/>
      </w:r>
      <w:r w:rsidRPr="00024843">
        <w:rPr>
          <w:i/>
          <w:iCs/>
        </w:rPr>
        <w:t>: Final Stepwise Regression Model summary</w:t>
      </w:r>
    </w:p>
    <w:tbl>
      <w:tblPr>
        <w:tblStyle w:val="TableGrid"/>
        <w:tblW w:w="0" w:type="auto"/>
        <w:tblLook w:val="04A0" w:firstRow="1" w:lastRow="0" w:firstColumn="1" w:lastColumn="0" w:noHBand="0" w:noVBand="1"/>
      </w:tblPr>
      <w:tblGrid>
        <w:gridCol w:w="1870"/>
        <w:gridCol w:w="1870"/>
        <w:gridCol w:w="1870"/>
        <w:gridCol w:w="1870"/>
        <w:gridCol w:w="1870"/>
      </w:tblGrid>
      <w:tr w:rsidR="00024843" w:rsidRPr="00024843" w14:paraId="29154537" w14:textId="77777777" w:rsidTr="00024843">
        <w:tc>
          <w:tcPr>
            <w:tcW w:w="1870" w:type="dxa"/>
            <w:tcBorders>
              <w:top w:val="single" w:sz="4" w:space="0" w:color="auto"/>
              <w:left w:val="single" w:sz="4" w:space="0" w:color="auto"/>
              <w:bottom w:val="single" w:sz="4" w:space="0" w:color="auto"/>
              <w:right w:val="single" w:sz="4" w:space="0" w:color="auto"/>
            </w:tcBorders>
            <w:hideMark/>
          </w:tcPr>
          <w:p w14:paraId="37617253" w14:textId="77777777" w:rsidR="00024843" w:rsidRPr="00024843" w:rsidRDefault="00024843" w:rsidP="00024843">
            <w:pPr>
              <w:spacing w:after="160" w:line="259" w:lineRule="auto"/>
              <w:rPr>
                <w:b/>
                <w:bCs/>
              </w:rPr>
            </w:pPr>
            <w:r w:rsidRPr="00024843">
              <w:rPr>
                <w:b/>
                <w:bCs/>
              </w:rPr>
              <w:t>Coefficients</w:t>
            </w:r>
          </w:p>
        </w:tc>
        <w:tc>
          <w:tcPr>
            <w:tcW w:w="1870" w:type="dxa"/>
            <w:tcBorders>
              <w:top w:val="single" w:sz="4" w:space="0" w:color="auto"/>
              <w:left w:val="single" w:sz="4" w:space="0" w:color="auto"/>
              <w:bottom w:val="single" w:sz="4" w:space="0" w:color="auto"/>
              <w:right w:val="single" w:sz="4" w:space="0" w:color="auto"/>
            </w:tcBorders>
            <w:hideMark/>
          </w:tcPr>
          <w:p w14:paraId="306B9DE4" w14:textId="77777777" w:rsidR="00024843" w:rsidRPr="00024843" w:rsidRDefault="00024843" w:rsidP="00024843">
            <w:pPr>
              <w:spacing w:after="160" w:line="259" w:lineRule="auto"/>
              <w:rPr>
                <w:b/>
                <w:bCs/>
              </w:rPr>
            </w:pPr>
            <w:r w:rsidRPr="00024843">
              <w:rPr>
                <w:b/>
                <w:bCs/>
              </w:rPr>
              <w:t>Estimate</w:t>
            </w:r>
          </w:p>
        </w:tc>
        <w:tc>
          <w:tcPr>
            <w:tcW w:w="1870" w:type="dxa"/>
            <w:tcBorders>
              <w:top w:val="single" w:sz="4" w:space="0" w:color="auto"/>
              <w:left w:val="single" w:sz="4" w:space="0" w:color="auto"/>
              <w:bottom w:val="single" w:sz="4" w:space="0" w:color="auto"/>
              <w:right w:val="single" w:sz="4" w:space="0" w:color="auto"/>
            </w:tcBorders>
            <w:hideMark/>
          </w:tcPr>
          <w:p w14:paraId="2B94EF19" w14:textId="77777777" w:rsidR="00024843" w:rsidRPr="00024843" w:rsidRDefault="00024843" w:rsidP="00024843">
            <w:pPr>
              <w:spacing w:after="160" w:line="259" w:lineRule="auto"/>
              <w:rPr>
                <w:b/>
                <w:bCs/>
              </w:rPr>
            </w:pPr>
            <w:r w:rsidRPr="00024843">
              <w:rPr>
                <w:b/>
                <w:bCs/>
              </w:rPr>
              <w:t>Std. Error</w:t>
            </w:r>
          </w:p>
        </w:tc>
        <w:tc>
          <w:tcPr>
            <w:tcW w:w="1870" w:type="dxa"/>
            <w:tcBorders>
              <w:top w:val="single" w:sz="4" w:space="0" w:color="auto"/>
              <w:left w:val="single" w:sz="4" w:space="0" w:color="auto"/>
              <w:bottom w:val="single" w:sz="4" w:space="0" w:color="auto"/>
              <w:right w:val="single" w:sz="4" w:space="0" w:color="auto"/>
            </w:tcBorders>
            <w:hideMark/>
          </w:tcPr>
          <w:p w14:paraId="0BA55F90" w14:textId="77777777" w:rsidR="00024843" w:rsidRPr="00024843" w:rsidRDefault="00024843" w:rsidP="00024843">
            <w:pPr>
              <w:spacing w:after="160" w:line="259" w:lineRule="auto"/>
              <w:rPr>
                <w:b/>
                <w:bCs/>
              </w:rPr>
            </w:pPr>
            <w:r w:rsidRPr="00024843">
              <w:rPr>
                <w:b/>
                <w:bCs/>
              </w:rPr>
              <w:t>z-value</w:t>
            </w:r>
          </w:p>
        </w:tc>
        <w:tc>
          <w:tcPr>
            <w:tcW w:w="1870" w:type="dxa"/>
            <w:tcBorders>
              <w:top w:val="single" w:sz="4" w:space="0" w:color="auto"/>
              <w:left w:val="single" w:sz="4" w:space="0" w:color="auto"/>
              <w:bottom w:val="single" w:sz="4" w:space="0" w:color="auto"/>
              <w:right w:val="single" w:sz="4" w:space="0" w:color="auto"/>
            </w:tcBorders>
            <w:hideMark/>
          </w:tcPr>
          <w:p w14:paraId="624FC3BE" w14:textId="77777777" w:rsidR="00024843" w:rsidRPr="00024843" w:rsidRDefault="00024843" w:rsidP="00024843">
            <w:pPr>
              <w:spacing w:after="160" w:line="259" w:lineRule="auto"/>
              <w:rPr>
                <w:b/>
                <w:bCs/>
              </w:rPr>
            </w:pPr>
            <w:r w:rsidRPr="00024843">
              <w:rPr>
                <w:b/>
                <w:bCs/>
              </w:rPr>
              <w:t>p-value</w:t>
            </w:r>
          </w:p>
        </w:tc>
      </w:tr>
      <w:tr w:rsidR="00024843" w:rsidRPr="00024843" w14:paraId="27951119" w14:textId="77777777" w:rsidTr="00024843">
        <w:tc>
          <w:tcPr>
            <w:tcW w:w="1870" w:type="dxa"/>
            <w:tcBorders>
              <w:top w:val="single" w:sz="4" w:space="0" w:color="auto"/>
              <w:left w:val="single" w:sz="4" w:space="0" w:color="auto"/>
              <w:bottom w:val="single" w:sz="4" w:space="0" w:color="auto"/>
              <w:right w:val="single" w:sz="4" w:space="0" w:color="auto"/>
            </w:tcBorders>
            <w:hideMark/>
          </w:tcPr>
          <w:p w14:paraId="300D05C1" w14:textId="77777777" w:rsidR="00024843" w:rsidRPr="00024843" w:rsidRDefault="00024843" w:rsidP="00024843">
            <w:pPr>
              <w:spacing w:after="160" w:line="259" w:lineRule="auto"/>
            </w:pPr>
            <w:r w:rsidRPr="00024843">
              <w:t>Intercept</w:t>
            </w:r>
          </w:p>
        </w:tc>
        <w:tc>
          <w:tcPr>
            <w:tcW w:w="1870" w:type="dxa"/>
            <w:tcBorders>
              <w:top w:val="single" w:sz="4" w:space="0" w:color="auto"/>
              <w:left w:val="single" w:sz="4" w:space="0" w:color="auto"/>
              <w:bottom w:val="single" w:sz="4" w:space="0" w:color="auto"/>
              <w:right w:val="single" w:sz="4" w:space="0" w:color="auto"/>
            </w:tcBorders>
            <w:hideMark/>
          </w:tcPr>
          <w:p w14:paraId="7EA28E7B" w14:textId="77777777" w:rsidR="00024843" w:rsidRPr="00024843" w:rsidRDefault="00024843" w:rsidP="00024843">
            <w:pPr>
              <w:spacing w:after="160" w:line="259" w:lineRule="auto"/>
            </w:pPr>
            <w:r w:rsidRPr="00024843">
              <w:t>77.72138</w:t>
            </w:r>
          </w:p>
        </w:tc>
        <w:tc>
          <w:tcPr>
            <w:tcW w:w="1870" w:type="dxa"/>
            <w:tcBorders>
              <w:top w:val="single" w:sz="4" w:space="0" w:color="auto"/>
              <w:left w:val="single" w:sz="4" w:space="0" w:color="auto"/>
              <w:bottom w:val="single" w:sz="4" w:space="0" w:color="auto"/>
              <w:right w:val="single" w:sz="4" w:space="0" w:color="auto"/>
            </w:tcBorders>
            <w:hideMark/>
          </w:tcPr>
          <w:p w14:paraId="3D410EED" w14:textId="77777777" w:rsidR="00024843" w:rsidRPr="00024843" w:rsidRDefault="00024843" w:rsidP="00024843">
            <w:pPr>
              <w:spacing w:after="160" w:line="259" w:lineRule="auto"/>
            </w:pPr>
            <w:r w:rsidRPr="00024843">
              <w:t>16.82958</w:t>
            </w:r>
          </w:p>
        </w:tc>
        <w:tc>
          <w:tcPr>
            <w:tcW w:w="1870" w:type="dxa"/>
            <w:tcBorders>
              <w:top w:val="single" w:sz="4" w:space="0" w:color="auto"/>
              <w:left w:val="single" w:sz="4" w:space="0" w:color="auto"/>
              <w:bottom w:val="single" w:sz="4" w:space="0" w:color="auto"/>
              <w:right w:val="single" w:sz="4" w:space="0" w:color="auto"/>
            </w:tcBorders>
            <w:hideMark/>
          </w:tcPr>
          <w:p w14:paraId="03E678E3" w14:textId="77777777" w:rsidR="00024843" w:rsidRPr="00024843" w:rsidRDefault="00024843" w:rsidP="00024843">
            <w:pPr>
              <w:spacing w:after="160" w:line="259" w:lineRule="auto"/>
            </w:pPr>
            <w:r w:rsidRPr="00024843">
              <w:t>4.618</w:t>
            </w:r>
          </w:p>
        </w:tc>
        <w:tc>
          <w:tcPr>
            <w:tcW w:w="1870" w:type="dxa"/>
            <w:tcBorders>
              <w:top w:val="single" w:sz="4" w:space="0" w:color="auto"/>
              <w:left w:val="single" w:sz="4" w:space="0" w:color="auto"/>
              <w:bottom w:val="single" w:sz="4" w:space="0" w:color="auto"/>
              <w:right w:val="single" w:sz="4" w:space="0" w:color="auto"/>
            </w:tcBorders>
            <w:hideMark/>
          </w:tcPr>
          <w:p w14:paraId="3BB84753" w14:textId="77777777" w:rsidR="00024843" w:rsidRPr="00024843" w:rsidRDefault="00024843" w:rsidP="00024843">
            <w:pPr>
              <w:spacing w:after="160" w:line="259" w:lineRule="auto"/>
            </w:pPr>
            <w:r w:rsidRPr="00024843">
              <w:t>3.87e-06</w:t>
            </w:r>
          </w:p>
        </w:tc>
      </w:tr>
      <w:tr w:rsidR="00024843" w:rsidRPr="00024843" w14:paraId="7A2F6D05" w14:textId="77777777" w:rsidTr="00024843">
        <w:tc>
          <w:tcPr>
            <w:tcW w:w="1870" w:type="dxa"/>
            <w:tcBorders>
              <w:top w:val="single" w:sz="4" w:space="0" w:color="auto"/>
              <w:left w:val="single" w:sz="4" w:space="0" w:color="auto"/>
              <w:bottom w:val="single" w:sz="4" w:space="0" w:color="auto"/>
              <w:right w:val="single" w:sz="4" w:space="0" w:color="auto"/>
            </w:tcBorders>
            <w:hideMark/>
          </w:tcPr>
          <w:p w14:paraId="1CBDACAC" w14:textId="77777777" w:rsidR="00024843" w:rsidRPr="00024843" w:rsidRDefault="00024843" w:rsidP="00024843">
            <w:pPr>
              <w:spacing w:after="160" w:line="259" w:lineRule="auto"/>
            </w:pPr>
            <w:r w:rsidRPr="00024843">
              <w:t>Height</w:t>
            </w:r>
          </w:p>
        </w:tc>
        <w:tc>
          <w:tcPr>
            <w:tcW w:w="1870" w:type="dxa"/>
            <w:tcBorders>
              <w:top w:val="single" w:sz="4" w:space="0" w:color="auto"/>
              <w:left w:val="single" w:sz="4" w:space="0" w:color="auto"/>
              <w:bottom w:val="single" w:sz="4" w:space="0" w:color="auto"/>
              <w:right w:val="single" w:sz="4" w:space="0" w:color="auto"/>
            </w:tcBorders>
            <w:hideMark/>
          </w:tcPr>
          <w:p w14:paraId="33960BFD" w14:textId="77777777" w:rsidR="00024843" w:rsidRPr="00024843" w:rsidRDefault="00024843" w:rsidP="00024843">
            <w:pPr>
              <w:spacing w:after="160" w:line="259" w:lineRule="auto"/>
            </w:pPr>
            <w:r w:rsidRPr="00024843">
              <w:t>-0.04253</w:t>
            </w:r>
          </w:p>
        </w:tc>
        <w:tc>
          <w:tcPr>
            <w:tcW w:w="1870" w:type="dxa"/>
            <w:tcBorders>
              <w:top w:val="single" w:sz="4" w:space="0" w:color="auto"/>
              <w:left w:val="single" w:sz="4" w:space="0" w:color="auto"/>
              <w:bottom w:val="single" w:sz="4" w:space="0" w:color="auto"/>
              <w:right w:val="single" w:sz="4" w:space="0" w:color="auto"/>
            </w:tcBorders>
            <w:hideMark/>
          </w:tcPr>
          <w:p w14:paraId="1E56CA05" w14:textId="77777777" w:rsidR="00024843" w:rsidRPr="00024843" w:rsidRDefault="00024843" w:rsidP="00024843">
            <w:pPr>
              <w:spacing w:after="160" w:line="259" w:lineRule="auto"/>
            </w:pPr>
            <w:r w:rsidRPr="00024843">
              <w:t>0.01574</w:t>
            </w:r>
          </w:p>
        </w:tc>
        <w:tc>
          <w:tcPr>
            <w:tcW w:w="1870" w:type="dxa"/>
            <w:tcBorders>
              <w:top w:val="single" w:sz="4" w:space="0" w:color="auto"/>
              <w:left w:val="single" w:sz="4" w:space="0" w:color="auto"/>
              <w:bottom w:val="single" w:sz="4" w:space="0" w:color="auto"/>
              <w:right w:val="single" w:sz="4" w:space="0" w:color="auto"/>
            </w:tcBorders>
            <w:hideMark/>
          </w:tcPr>
          <w:p w14:paraId="0290E4E2" w14:textId="77777777" w:rsidR="00024843" w:rsidRPr="00024843" w:rsidRDefault="00024843" w:rsidP="00024843">
            <w:pPr>
              <w:spacing w:after="160" w:line="259" w:lineRule="auto"/>
            </w:pPr>
            <w:r w:rsidRPr="00024843">
              <w:t>-2.702</w:t>
            </w:r>
          </w:p>
        </w:tc>
        <w:tc>
          <w:tcPr>
            <w:tcW w:w="1870" w:type="dxa"/>
            <w:tcBorders>
              <w:top w:val="single" w:sz="4" w:space="0" w:color="auto"/>
              <w:left w:val="single" w:sz="4" w:space="0" w:color="auto"/>
              <w:bottom w:val="single" w:sz="4" w:space="0" w:color="auto"/>
              <w:right w:val="single" w:sz="4" w:space="0" w:color="auto"/>
            </w:tcBorders>
            <w:hideMark/>
          </w:tcPr>
          <w:p w14:paraId="0BA95506" w14:textId="77777777" w:rsidR="00024843" w:rsidRPr="00024843" w:rsidRDefault="00024843" w:rsidP="00024843">
            <w:pPr>
              <w:spacing w:after="160" w:line="259" w:lineRule="auto"/>
            </w:pPr>
            <w:r w:rsidRPr="00024843">
              <w:t>0.00689</w:t>
            </w:r>
          </w:p>
        </w:tc>
      </w:tr>
      <w:tr w:rsidR="00024843" w:rsidRPr="00024843" w14:paraId="545FE10F" w14:textId="77777777" w:rsidTr="00024843">
        <w:tc>
          <w:tcPr>
            <w:tcW w:w="1870" w:type="dxa"/>
            <w:tcBorders>
              <w:top w:val="single" w:sz="4" w:space="0" w:color="auto"/>
              <w:left w:val="single" w:sz="4" w:space="0" w:color="auto"/>
              <w:bottom w:val="single" w:sz="4" w:space="0" w:color="auto"/>
              <w:right w:val="single" w:sz="4" w:space="0" w:color="auto"/>
            </w:tcBorders>
            <w:hideMark/>
          </w:tcPr>
          <w:p w14:paraId="08763F3D" w14:textId="77777777" w:rsidR="00024843" w:rsidRPr="00024843" w:rsidRDefault="00024843" w:rsidP="00024843">
            <w:pPr>
              <w:spacing w:after="160" w:line="259" w:lineRule="auto"/>
            </w:pPr>
            <w:r w:rsidRPr="00024843">
              <w:t>Width</w:t>
            </w:r>
          </w:p>
        </w:tc>
        <w:tc>
          <w:tcPr>
            <w:tcW w:w="1870" w:type="dxa"/>
            <w:tcBorders>
              <w:top w:val="single" w:sz="4" w:space="0" w:color="auto"/>
              <w:left w:val="single" w:sz="4" w:space="0" w:color="auto"/>
              <w:bottom w:val="single" w:sz="4" w:space="0" w:color="auto"/>
              <w:right w:val="single" w:sz="4" w:space="0" w:color="auto"/>
            </w:tcBorders>
            <w:hideMark/>
          </w:tcPr>
          <w:p w14:paraId="3B64B70A" w14:textId="77777777" w:rsidR="00024843" w:rsidRPr="00024843" w:rsidRDefault="00024843" w:rsidP="00024843">
            <w:pPr>
              <w:spacing w:after="160" w:line="259" w:lineRule="auto"/>
            </w:pPr>
            <w:r w:rsidRPr="00024843">
              <w:t>-0.09988</w:t>
            </w:r>
          </w:p>
        </w:tc>
        <w:tc>
          <w:tcPr>
            <w:tcW w:w="1870" w:type="dxa"/>
            <w:tcBorders>
              <w:top w:val="single" w:sz="4" w:space="0" w:color="auto"/>
              <w:left w:val="single" w:sz="4" w:space="0" w:color="auto"/>
              <w:bottom w:val="single" w:sz="4" w:space="0" w:color="auto"/>
              <w:right w:val="single" w:sz="4" w:space="0" w:color="auto"/>
            </w:tcBorders>
            <w:hideMark/>
          </w:tcPr>
          <w:p w14:paraId="21CED719" w14:textId="77777777" w:rsidR="00024843" w:rsidRPr="00024843" w:rsidRDefault="00024843" w:rsidP="00024843">
            <w:pPr>
              <w:spacing w:after="160" w:line="259" w:lineRule="auto"/>
            </w:pPr>
            <w:r w:rsidRPr="00024843">
              <w:t>0.02478</w:t>
            </w:r>
          </w:p>
        </w:tc>
        <w:tc>
          <w:tcPr>
            <w:tcW w:w="1870" w:type="dxa"/>
            <w:tcBorders>
              <w:top w:val="single" w:sz="4" w:space="0" w:color="auto"/>
              <w:left w:val="single" w:sz="4" w:space="0" w:color="auto"/>
              <w:bottom w:val="single" w:sz="4" w:space="0" w:color="auto"/>
              <w:right w:val="single" w:sz="4" w:space="0" w:color="auto"/>
            </w:tcBorders>
            <w:hideMark/>
          </w:tcPr>
          <w:p w14:paraId="171E931B" w14:textId="77777777" w:rsidR="00024843" w:rsidRPr="00024843" w:rsidRDefault="00024843" w:rsidP="00024843">
            <w:pPr>
              <w:spacing w:after="160" w:line="259" w:lineRule="auto"/>
            </w:pPr>
            <w:r w:rsidRPr="00024843">
              <w:t>-4.030</w:t>
            </w:r>
          </w:p>
        </w:tc>
        <w:tc>
          <w:tcPr>
            <w:tcW w:w="1870" w:type="dxa"/>
            <w:tcBorders>
              <w:top w:val="single" w:sz="4" w:space="0" w:color="auto"/>
              <w:left w:val="single" w:sz="4" w:space="0" w:color="auto"/>
              <w:bottom w:val="single" w:sz="4" w:space="0" w:color="auto"/>
              <w:right w:val="single" w:sz="4" w:space="0" w:color="auto"/>
            </w:tcBorders>
            <w:hideMark/>
          </w:tcPr>
          <w:p w14:paraId="0AFE2F0E" w14:textId="77777777" w:rsidR="00024843" w:rsidRPr="00024843" w:rsidRDefault="00024843" w:rsidP="00024843">
            <w:pPr>
              <w:spacing w:after="160" w:line="259" w:lineRule="auto"/>
            </w:pPr>
            <w:r w:rsidRPr="00024843">
              <w:t>5.57e-05</w:t>
            </w:r>
          </w:p>
        </w:tc>
      </w:tr>
    </w:tbl>
    <w:p w14:paraId="7D49E665" w14:textId="77777777" w:rsidR="00024843" w:rsidRPr="00024843" w:rsidRDefault="00024843" w:rsidP="00024843"/>
    <w:p w14:paraId="1718AAC1" w14:textId="0DC91CC6" w:rsidR="00024843" w:rsidRPr="00024843" w:rsidRDefault="00024843" w:rsidP="00024843">
      <w:r w:rsidRPr="00024843">
        <w:t xml:space="preserve">The stepwise regression results shown above highlighted that Width and Height are the most significant features, with p-values less than 0.05. This emphasizes the </w:t>
      </w:r>
      <w:r w:rsidR="00AD1185">
        <w:t>accuracy</w:t>
      </w:r>
      <w:r w:rsidRPr="00024843">
        <w:t xml:space="preserve"> of using Height and Width as key contributors to the microtus classification model. Further refinement and validation steps will follow to ensure the model's generalizability and effectiveness.</w:t>
      </w:r>
    </w:p>
    <w:p w14:paraId="285B5D8B" w14:textId="5F8D4EC7" w:rsidR="00024843" w:rsidRPr="00024843" w:rsidRDefault="00024843" w:rsidP="00024843">
      <w:r w:rsidRPr="00024843">
        <w:rPr>
          <w:noProof/>
          <w:lang w:bidi="ne-NP"/>
        </w:rPr>
        <w:drawing>
          <wp:inline distT="0" distB="0" distL="0" distR="0" wp14:anchorId="7F27689A" wp14:editId="07A85338">
            <wp:extent cx="5943600" cy="3638550"/>
            <wp:effectExtent l="0" t="0" r="0" b="0"/>
            <wp:docPr id="312422208" name="Picture 7" descr="A graph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with red and blue dot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38550"/>
                    </a:xfrm>
                    <a:prstGeom prst="rect">
                      <a:avLst/>
                    </a:prstGeom>
                    <a:noFill/>
                    <a:ln>
                      <a:noFill/>
                    </a:ln>
                  </pic:spPr>
                </pic:pic>
              </a:graphicData>
            </a:graphic>
          </wp:inline>
        </w:drawing>
      </w:r>
    </w:p>
    <w:p w14:paraId="54207683" w14:textId="77777777" w:rsidR="00024843" w:rsidRPr="00024843" w:rsidRDefault="00024843" w:rsidP="00024843">
      <w:pPr>
        <w:rPr>
          <w:i/>
          <w:iCs/>
        </w:rPr>
      </w:pPr>
      <w:r w:rsidRPr="00024843">
        <w:rPr>
          <w:i/>
          <w:iCs/>
        </w:rPr>
        <w:t xml:space="preserve">Figure </w:t>
      </w:r>
      <w:r w:rsidRPr="00024843">
        <w:rPr>
          <w:i/>
          <w:iCs/>
        </w:rPr>
        <w:fldChar w:fldCharType="begin"/>
      </w:r>
      <w:r w:rsidRPr="00024843">
        <w:rPr>
          <w:i/>
          <w:iCs/>
        </w:rPr>
        <w:instrText xml:space="preserve"> SEQ Figure \* ARABIC </w:instrText>
      </w:r>
      <w:r w:rsidRPr="00024843">
        <w:rPr>
          <w:i/>
          <w:iCs/>
        </w:rPr>
        <w:fldChar w:fldCharType="separate"/>
      </w:r>
      <w:r w:rsidRPr="00024843">
        <w:rPr>
          <w:i/>
          <w:iCs/>
        </w:rPr>
        <w:t>6</w:t>
      </w:r>
      <w:r w:rsidRPr="00024843">
        <w:fldChar w:fldCharType="end"/>
      </w:r>
      <w:r w:rsidRPr="00024843">
        <w:rPr>
          <w:i/>
          <w:iCs/>
        </w:rPr>
        <w:t>: Training dataset with decision boundary</w:t>
      </w:r>
    </w:p>
    <w:p w14:paraId="7C6F5155" w14:textId="77777777" w:rsidR="00024843" w:rsidRPr="00024843" w:rsidRDefault="00024843" w:rsidP="00024843">
      <w:pPr>
        <w:rPr>
          <w:b/>
        </w:rPr>
      </w:pPr>
      <w:r w:rsidRPr="00024843">
        <w:rPr>
          <w:b/>
        </w:rPr>
        <w:t>Model Development</w:t>
      </w:r>
    </w:p>
    <w:p w14:paraId="55903099" w14:textId="77777777" w:rsidR="00024843" w:rsidRPr="00024843" w:rsidRDefault="00024843" w:rsidP="00024843">
      <w:pPr>
        <w:rPr>
          <w:b/>
        </w:rPr>
      </w:pPr>
      <w:r w:rsidRPr="00024843">
        <w:rPr>
          <w:b/>
        </w:rPr>
        <w:t>Training and Validation</w:t>
      </w:r>
    </w:p>
    <w:p w14:paraId="17A54E34" w14:textId="160A5F3E" w:rsidR="00024843" w:rsidRPr="00024843" w:rsidRDefault="00024843" w:rsidP="00024843">
      <w:r w:rsidRPr="00024843">
        <w:t>Having consolidated the labeled datasets for subterraneus and multiplex voles, we created a unified training dataset. To assess the model's performance and prevent overfitting, we employed five-fold cross-validation. This technique involves dividing the dataset into five subsets, using four for training and one for validation in each iteration.</w:t>
      </w:r>
    </w:p>
    <w:p w14:paraId="3BB5D497" w14:textId="77777777" w:rsidR="00024843" w:rsidRPr="00024843" w:rsidRDefault="00024843" w:rsidP="00024843">
      <w:r w:rsidRPr="00024843">
        <w:t>We calculated both training and validation accuracies for each of the five iterations, allowing us to derive a more robust assessment of the model's effectiveness. The final training and validation accuracies were obtained by taking the mean of the accuracies across the five iterations.</w:t>
      </w:r>
    </w:p>
    <w:p w14:paraId="49A98B6F" w14:textId="77777777" w:rsidR="00024843" w:rsidRPr="00024843" w:rsidRDefault="00024843" w:rsidP="00024843">
      <w:r w:rsidRPr="00024843">
        <w:t>Developing seven models, each representing a distinct combination of the three features (Length, Width, and Height), we explored the various permutations to identify the most effective feature set for classification. The results from these models provided insights into the significance of each feature combination in the context of microtus classification.</w:t>
      </w:r>
    </w:p>
    <w:p w14:paraId="0856EE5B" w14:textId="77777777" w:rsidR="00024843" w:rsidRPr="00024843" w:rsidRDefault="00024843" w:rsidP="00024843">
      <w:pPr>
        <w:rPr>
          <w:i/>
          <w:iCs/>
        </w:rPr>
      </w:pPr>
      <w:r w:rsidRPr="00024843">
        <w:rPr>
          <w:i/>
          <w:iCs/>
        </w:rPr>
        <w:lastRenderedPageBreak/>
        <w:t xml:space="preserve">Table </w:t>
      </w:r>
      <w:r w:rsidRPr="00024843">
        <w:rPr>
          <w:i/>
          <w:iCs/>
        </w:rPr>
        <w:fldChar w:fldCharType="begin"/>
      </w:r>
      <w:r w:rsidRPr="00024843">
        <w:rPr>
          <w:i/>
          <w:iCs/>
        </w:rPr>
        <w:instrText xml:space="preserve"> SEQ Table \* ARABIC </w:instrText>
      </w:r>
      <w:r w:rsidRPr="00024843">
        <w:rPr>
          <w:i/>
          <w:iCs/>
        </w:rPr>
        <w:fldChar w:fldCharType="separate"/>
      </w:r>
      <w:r w:rsidRPr="00024843">
        <w:rPr>
          <w:i/>
          <w:iCs/>
        </w:rPr>
        <w:t>3</w:t>
      </w:r>
      <w:r w:rsidRPr="00024843">
        <w:fldChar w:fldCharType="end"/>
      </w:r>
      <w:r w:rsidRPr="00024843">
        <w:rPr>
          <w:i/>
          <w:iCs/>
        </w:rPr>
        <w:t>: Accuracy of models using different combination of features</w:t>
      </w:r>
    </w:p>
    <w:tbl>
      <w:tblPr>
        <w:tblStyle w:val="TableGrid"/>
        <w:tblW w:w="0" w:type="auto"/>
        <w:tblLook w:val="04A0" w:firstRow="1" w:lastRow="0" w:firstColumn="1" w:lastColumn="0" w:noHBand="0" w:noVBand="1"/>
      </w:tblPr>
      <w:tblGrid>
        <w:gridCol w:w="3116"/>
        <w:gridCol w:w="3117"/>
        <w:gridCol w:w="3117"/>
      </w:tblGrid>
      <w:tr w:rsidR="00024843" w:rsidRPr="00024843" w14:paraId="6B3565E3" w14:textId="77777777" w:rsidTr="00024843">
        <w:tc>
          <w:tcPr>
            <w:tcW w:w="3116" w:type="dxa"/>
            <w:tcBorders>
              <w:top w:val="single" w:sz="4" w:space="0" w:color="auto"/>
              <w:left w:val="single" w:sz="4" w:space="0" w:color="auto"/>
              <w:bottom w:val="single" w:sz="4" w:space="0" w:color="auto"/>
              <w:right w:val="single" w:sz="4" w:space="0" w:color="auto"/>
            </w:tcBorders>
            <w:hideMark/>
          </w:tcPr>
          <w:p w14:paraId="0A02C20C" w14:textId="77777777" w:rsidR="00024843" w:rsidRPr="00024843" w:rsidRDefault="00024843" w:rsidP="00024843">
            <w:pPr>
              <w:spacing w:after="160" w:line="259" w:lineRule="auto"/>
            </w:pPr>
            <w:r w:rsidRPr="00024843">
              <w:t>Formula</w:t>
            </w:r>
          </w:p>
        </w:tc>
        <w:tc>
          <w:tcPr>
            <w:tcW w:w="3117" w:type="dxa"/>
            <w:tcBorders>
              <w:top w:val="single" w:sz="4" w:space="0" w:color="auto"/>
              <w:left w:val="single" w:sz="4" w:space="0" w:color="auto"/>
              <w:bottom w:val="single" w:sz="4" w:space="0" w:color="auto"/>
              <w:right w:val="single" w:sz="4" w:space="0" w:color="auto"/>
            </w:tcBorders>
            <w:hideMark/>
          </w:tcPr>
          <w:p w14:paraId="26DB078D" w14:textId="77777777" w:rsidR="00024843" w:rsidRPr="00024843" w:rsidRDefault="00024843" w:rsidP="00024843">
            <w:pPr>
              <w:spacing w:after="160" w:line="259" w:lineRule="auto"/>
            </w:pPr>
            <w:r w:rsidRPr="00024843">
              <w:t>Mean Training Accuracy</w:t>
            </w:r>
          </w:p>
        </w:tc>
        <w:tc>
          <w:tcPr>
            <w:tcW w:w="3117" w:type="dxa"/>
            <w:tcBorders>
              <w:top w:val="single" w:sz="4" w:space="0" w:color="auto"/>
              <w:left w:val="single" w:sz="4" w:space="0" w:color="auto"/>
              <w:bottom w:val="single" w:sz="4" w:space="0" w:color="auto"/>
              <w:right w:val="single" w:sz="4" w:space="0" w:color="auto"/>
            </w:tcBorders>
            <w:hideMark/>
          </w:tcPr>
          <w:p w14:paraId="3BBD60BF" w14:textId="77777777" w:rsidR="00024843" w:rsidRPr="00024843" w:rsidRDefault="00024843" w:rsidP="00024843">
            <w:pPr>
              <w:spacing w:after="160" w:line="259" w:lineRule="auto"/>
            </w:pPr>
            <w:r w:rsidRPr="00024843">
              <w:t>Mean Validation Accuracy</w:t>
            </w:r>
          </w:p>
        </w:tc>
      </w:tr>
      <w:tr w:rsidR="00024843" w:rsidRPr="00024843" w14:paraId="207FF42C" w14:textId="77777777" w:rsidTr="00024843">
        <w:tc>
          <w:tcPr>
            <w:tcW w:w="3116" w:type="dxa"/>
            <w:tcBorders>
              <w:top w:val="single" w:sz="4" w:space="0" w:color="auto"/>
              <w:left w:val="single" w:sz="4" w:space="0" w:color="auto"/>
              <w:bottom w:val="single" w:sz="4" w:space="0" w:color="auto"/>
              <w:right w:val="single" w:sz="4" w:space="0" w:color="auto"/>
            </w:tcBorders>
            <w:vAlign w:val="center"/>
            <w:hideMark/>
          </w:tcPr>
          <w:p w14:paraId="7A92A1E2" w14:textId="77777777" w:rsidR="00024843" w:rsidRPr="00024843" w:rsidRDefault="00024843" w:rsidP="00024843">
            <w:pPr>
              <w:spacing w:after="160" w:line="259" w:lineRule="auto"/>
            </w:pPr>
            <w:r w:rsidRPr="00024843">
              <w:t>ID ~ Length + Width + Height</w:t>
            </w:r>
          </w:p>
        </w:tc>
        <w:tc>
          <w:tcPr>
            <w:tcW w:w="3117" w:type="dxa"/>
            <w:tcBorders>
              <w:top w:val="single" w:sz="4" w:space="0" w:color="auto"/>
              <w:left w:val="single" w:sz="4" w:space="0" w:color="auto"/>
              <w:bottom w:val="single" w:sz="4" w:space="0" w:color="auto"/>
              <w:right w:val="single" w:sz="4" w:space="0" w:color="auto"/>
            </w:tcBorders>
            <w:vAlign w:val="center"/>
            <w:hideMark/>
          </w:tcPr>
          <w:p w14:paraId="66595502" w14:textId="77777777" w:rsidR="00024843" w:rsidRPr="00024843" w:rsidRDefault="00024843" w:rsidP="00024843">
            <w:pPr>
              <w:spacing w:after="160" w:line="259" w:lineRule="auto"/>
            </w:pPr>
            <w:r w:rsidRPr="00024843">
              <w:t>0.881</w:t>
            </w:r>
          </w:p>
        </w:tc>
        <w:tc>
          <w:tcPr>
            <w:tcW w:w="3117" w:type="dxa"/>
            <w:tcBorders>
              <w:top w:val="single" w:sz="4" w:space="0" w:color="auto"/>
              <w:left w:val="single" w:sz="4" w:space="0" w:color="auto"/>
              <w:bottom w:val="single" w:sz="4" w:space="0" w:color="auto"/>
              <w:right w:val="single" w:sz="4" w:space="0" w:color="auto"/>
            </w:tcBorders>
            <w:vAlign w:val="center"/>
            <w:hideMark/>
          </w:tcPr>
          <w:p w14:paraId="0C1F1BF3" w14:textId="77777777" w:rsidR="00024843" w:rsidRPr="00024843" w:rsidRDefault="00024843" w:rsidP="00024843">
            <w:pPr>
              <w:spacing w:after="160" w:line="259" w:lineRule="auto"/>
            </w:pPr>
            <w:r w:rsidRPr="00024843">
              <w:t>0.844</w:t>
            </w:r>
          </w:p>
        </w:tc>
      </w:tr>
      <w:tr w:rsidR="00024843" w:rsidRPr="00024843" w14:paraId="41D988CC" w14:textId="77777777" w:rsidTr="00024843">
        <w:tc>
          <w:tcPr>
            <w:tcW w:w="3116" w:type="dxa"/>
            <w:tcBorders>
              <w:top w:val="single" w:sz="4" w:space="0" w:color="auto"/>
              <w:left w:val="single" w:sz="4" w:space="0" w:color="auto"/>
              <w:bottom w:val="single" w:sz="4" w:space="0" w:color="auto"/>
              <w:right w:val="single" w:sz="4" w:space="0" w:color="auto"/>
            </w:tcBorders>
            <w:vAlign w:val="center"/>
            <w:hideMark/>
          </w:tcPr>
          <w:p w14:paraId="67C70CFB" w14:textId="77777777" w:rsidR="00024843" w:rsidRPr="00024843" w:rsidRDefault="00024843" w:rsidP="00024843">
            <w:pPr>
              <w:spacing w:after="160" w:line="259" w:lineRule="auto"/>
            </w:pPr>
            <w:r w:rsidRPr="00024843">
              <w:t>ID ~ Length + Width</w:t>
            </w:r>
          </w:p>
        </w:tc>
        <w:tc>
          <w:tcPr>
            <w:tcW w:w="3117" w:type="dxa"/>
            <w:tcBorders>
              <w:top w:val="single" w:sz="4" w:space="0" w:color="auto"/>
              <w:left w:val="single" w:sz="4" w:space="0" w:color="auto"/>
              <w:bottom w:val="single" w:sz="4" w:space="0" w:color="auto"/>
              <w:right w:val="single" w:sz="4" w:space="0" w:color="auto"/>
            </w:tcBorders>
            <w:vAlign w:val="center"/>
            <w:hideMark/>
          </w:tcPr>
          <w:p w14:paraId="5A49E095" w14:textId="77777777" w:rsidR="00024843" w:rsidRPr="00024843" w:rsidRDefault="00024843" w:rsidP="00024843">
            <w:pPr>
              <w:spacing w:after="160" w:line="259" w:lineRule="auto"/>
            </w:pPr>
            <w:r w:rsidRPr="00024843">
              <w:t>0.861</w:t>
            </w:r>
          </w:p>
        </w:tc>
        <w:tc>
          <w:tcPr>
            <w:tcW w:w="3117" w:type="dxa"/>
            <w:tcBorders>
              <w:top w:val="single" w:sz="4" w:space="0" w:color="auto"/>
              <w:left w:val="single" w:sz="4" w:space="0" w:color="auto"/>
              <w:bottom w:val="single" w:sz="4" w:space="0" w:color="auto"/>
              <w:right w:val="single" w:sz="4" w:space="0" w:color="auto"/>
            </w:tcBorders>
            <w:vAlign w:val="center"/>
            <w:hideMark/>
          </w:tcPr>
          <w:p w14:paraId="5F39A771" w14:textId="77777777" w:rsidR="00024843" w:rsidRPr="00024843" w:rsidRDefault="00024843" w:rsidP="00024843">
            <w:pPr>
              <w:spacing w:after="160" w:line="259" w:lineRule="auto"/>
            </w:pPr>
            <w:r w:rsidRPr="00024843">
              <w:t>0.789</w:t>
            </w:r>
          </w:p>
        </w:tc>
      </w:tr>
      <w:tr w:rsidR="00024843" w:rsidRPr="00024843" w14:paraId="68475FC9" w14:textId="77777777" w:rsidTr="00024843">
        <w:tc>
          <w:tcPr>
            <w:tcW w:w="3116" w:type="dxa"/>
            <w:tcBorders>
              <w:top w:val="single" w:sz="4" w:space="0" w:color="auto"/>
              <w:left w:val="single" w:sz="4" w:space="0" w:color="auto"/>
              <w:bottom w:val="single" w:sz="4" w:space="0" w:color="auto"/>
              <w:right w:val="single" w:sz="4" w:space="0" w:color="auto"/>
            </w:tcBorders>
            <w:vAlign w:val="center"/>
            <w:hideMark/>
          </w:tcPr>
          <w:p w14:paraId="5161BF6B" w14:textId="77777777" w:rsidR="00024843" w:rsidRPr="00024843" w:rsidRDefault="00024843" w:rsidP="00024843">
            <w:pPr>
              <w:spacing w:after="160" w:line="259" w:lineRule="auto"/>
            </w:pPr>
            <w:r w:rsidRPr="00024843">
              <w:t>ID ~ Length + Height</w:t>
            </w:r>
          </w:p>
        </w:tc>
        <w:tc>
          <w:tcPr>
            <w:tcW w:w="3117" w:type="dxa"/>
            <w:tcBorders>
              <w:top w:val="single" w:sz="4" w:space="0" w:color="auto"/>
              <w:left w:val="single" w:sz="4" w:space="0" w:color="auto"/>
              <w:bottom w:val="single" w:sz="4" w:space="0" w:color="auto"/>
              <w:right w:val="single" w:sz="4" w:space="0" w:color="auto"/>
            </w:tcBorders>
            <w:vAlign w:val="center"/>
            <w:hideMark/>
          </w:tcPr>
          <w:p w14:paraId="2DF94663" w14:textId="77777777" w:rsidR="00024843" w:rsidRPr="00024843" w:rsidRDefault="00024843" w:rsidP="00024843">
            <w:pPr>
              <w:spacing w:after="160" w:line="259" w:lineRule="auto"/>
            </w:pPr>
            <w:r w:rsidRPr="00024843">
              <w:t>0.827</w:t>
            </w:r>
          </w:p>
        </w:tc>
        <w:tc>
          <w:tcPr>
            <w:tcW w:w="3117" w:type="dxa"/>
            <w:tcBorders>
              <w:top w:val="single" w:sz="4" w:space="0" w:color="auto"/>
              <w:left w:val="single" w:sz="4" w:space="0" w:color="auto"/>
              <w:bottom w:val="single" w:sz="4" w:space="0" w:color="auto"/>
              <w:right w:val="single" w:sz="4" w:space="0" w:color="auto"/>
            </w:tcBorders>
            <w:vAlign w:val="center"/>
            <w:hideMark/>
          </w:tcPr>
          <w:p w14:paraId="4F0E07A0" w14:textId="77777777" w:rsidR="00024843" w:rsidRPr="00024843" w:rsidRDefault="00024843" w:rsidP="00024843">
            <w:pPr>
              <w:spacing w:after="160" w:line="259" w:lineRule="auto"/>
            </w:pPr>
            <w:r w:rsidRPr="00024843">
              <w:t>0.711</w:t>
            </w:r>
          </w:p>
        </w:tc>
      </w:tr>
      <w:tr w:rsidR="00024843" w:rsidRPr="00024843" w14:paraId="45177869" w14:textId="77777777" w:rsidTr="00024843">
        <w:tc>
          <w:tcPr>
            <w:tcW w:w="3116" w:type="dxa"/>
            <w:tcBorders>
              <w:top w:val="single" w:sz="4" w:space="0" w:color="auto"/>
              <w:left w:val="single" w:sz="4" w:space="0" w:color="auto"/>
              <w:bottom w:val="single" w:sz="4" w:space="0" w:color="auto"/>
              <w:right w:val="single" w:sz="4" w:space="0" w:color="auto"/>
            </w:tcBorders>
            <w:vAlign w:val="center"/>
            <w:hideMark/>
          </w:tcPr>
          <w:p w14:paraId="153299FC" w14:textId="77777777" w:rsidR="00024843" w:rsidRPr="00024843" w:rsidRDefault="00024843" w:rsidP="00024843">
            <w:pPr>
              <w:spacing w:after="160" w:line="259" w:lineRule="auto"/>
            </w:pPr>
            <w:r w:rsidRPr="00024843">
              <w:t>ID ~ Width + Height</w:t>
            </w:r>
          </w:p>
        </w:tc>
        <w:tc>
          <w:tcPr>
            <w:tcW w:w="3117" w:type="dxa"/>
            <w:tcBorders>
              <w:top w:val="single" w:sz="4" w:space="0" w:color="auto"/>
              <w:left w:val="single" w:sz="4" w:space="0" w:color="auto"/>
              <w:bottom w:val="single" w:sz="4" w:space="0" w:color="auto"/>
              <w:right w:val="single" w:sz="4" w:space="0" w:color="auto"/>
            </w:tcBorders>
            <w:vAlign w:val="center"/>
            <w:hideMark/>
          </w:tcPr>
          <w:p w14:paraId="514A049B" w14:textId="77777777" w:rsidR="00024843" w:rsidRPr="00024843" w:rsidRDefault="00024843" w:rsidP="00024843">
            <w:pPr>
              <w:spacing w:after="160" w:line="259" w:lineRule="auto"/>
            </w:pPr>
            <w:r w:rsidRPr="00024843">
              <w:t>0.883</w:t>
            </w:r>
          </w:p>
        </w:tc>
        <w:tc>
          <w:tcPr>
            <w:tcW w:w="3117" w:type="dxa"/>
            <w:tcBorders>
              <w:top w:val="single" w:sz="4" w:space="0" w:color="auto"/>
              <w:left w:val="single" w:sz="4" w:space="0" w:color="auto"/>
              <w:bottom w:val="single" w:sz="4" w:space="0" w:color="auto"/>
              <w:right w:val="single" w:sz="4" w:space="0" w:color="auto"/>
            </w:tcBorders>
            <w:vAlign w:val="center"/>
            <w:hideMark/>
          </w:tcPr>
          <w:p w14:paraId="1F9F80A8" w14:textId="77777777" w:rsidR="00024843" w:rsidRPr="00024843" w:rsidRDefault="00024843" w:rsidP="00024843">
            <w:pPr>
              <w:spacing w:after="160" w:line="259" w:lineRule="auto"/>
            </w:pPr>
            <w:r w:rsidRPr="00024843">
              <w:t>0.844</w:t>
            </w:r>
          </w:p>
        </w:tc>
      </w:tr>
      <w:tr w:rsidR="00024843" w:rsidRPr="00024843" w14:paraId="33EAC58B" w14:textId="77777777" w:rsidTr="00024843">
        <w:tc>
          <w:tcPr>
            <w:tcW w:w="3116" w:type="dxa"/>
            <w:tcBorders>
              <w:top w:val="single" w:sz="4" w:space="0" w:color="auto"/>
              <w:left w:val="single" w:sz="4" w:space="0" w:color="auto"/>
              <w:bottom w:val="single" w:sz="4" w:space="0" w:color="auto"/>
              <w:right w:val="single" w:sz="4" w:space="0" w:color="auto"/>
            </w:tcBorders>
            <w:vAlign w:val="center"/>
            <w:hideMark/>
          </w:tcPr>
          <w:p w14:paraId="307323A5" w14:textId="77777777" w:rsidR="00024843" w:rsidRPr="00024843" w:rsidRDefault="00024843" w:rsidP="00024843">
            <w:pPr>
              <w:spacing w:after="160" w:line="259" w:lineRule="auto"/>
            </w:pPr>
            <w:r w:rsidRPr="00024843">
              <w:t>ID ~ Length</w:t>
            </w:r>
          </w:p>
        </w:tc>
        <w:tc>
          <w:tcPr>
            <w:tcW w:w="3117" w:type="dxa"/>
            <w:tcBorders>
              <w:top w:val="single" w:sz="4" w:space="0" w:color="auto"/>
              <w:left w:val="single" w:sz="4" w:space="0" w:color="auto"/>
              <w:bottom w:val="single" w:sz="4" w:space="0" w:color="auto"/>
              <w:right w:val="single" w:sz="4" w:space="0" w:color="auto"/>
            </w:tcBorders>
            <w:vAlign w:val="center"/>
            <w:hideMark/>
          </w:tcPr>
          <w:p w14:paraId="4C2B4011" w14:textId="77777777" w:rsidR="00024843" w:rsidRPr="00024843" w:rsidRDefault="00024843" w:rsidP="00024843">
            <w:pPr>
              <w:spacing w:after="160" w:line="259" w:lineRule="auto"/>
            </w:pPr>
            <w:r w:rsidRPr="00024843">
              <w:t>0.819</w:t>
            </w:r>
          </w:p>
        </w:tc>
        <w:tc>
          <w:tcPr>
            <w:tcW w:w="3117" w:type="dxa"/>
            <w:tcBorders>
              <w:top w:val="single" w:sz="4" w:space="0" w:color="auto"/>
              <w:left w:val="single" w:sz="4" w:space="0" w:color="auto"/>
              <w:bottom w:val="single" w:sz="4" w:space="0" w:color="auto"/>
              <w:right w:val="single" w:sz="4" w:space="0" w:color="auto"/>
            </w:tcBorders>
            <w:vAlign w:val="center"/>
            <w:hideMark/>
          </w:tcPr>
          <w:p w14:paraId="32459ED3" w14:textId="77777777" w:rsidR="00024843" w:rsidRPr="00024843" w:rsidRDefault="00024843" w:rsidP="00024843">
            <w:pPr>
              <w:spacing w:after="160" w:line="259" w:lineRule="auto"/>
            </w:pPr>
            <w:r w:rsidRPr="00024843">
              <w:t>0.733</w:t>
            </w:r>
          </w:p>
        </w:tc>
      </w:tr>
      <w:tr w:rsidR="00024843" w:rsidRPr="00024843" w14:paraId="42207FB1" w14:textId="77777777" w:rsidTr="00024843">
        <w:tc>
          <w:tcPr>
            <w:tcW w:w="3116" w:type="dxa"/>
            <w:tcBorders>
              <w:top w:val="single" w:sz="4" w:space="0" w:color="auto"/>
              <w:left w:val="single" w:sz="4" w:space="0" w:color="auto"/>
              <w:bottom w:val="single" w:sz="4" w:space="0" w:color="auto"/>
              <w:right w:val="single" w:sz="4" w:space="0" w:color="auto"/>
            </w:tcBorders>
            <w:vAlign w:val="center"/>
            <w:hideMark/>
          </w:tcPr>
          <w:p w14:paraId="50A92483" w14:textId="77777777" w:rsidR="00024843" w:rsidRPr="00024843" w:rsidRDefault="00024843" w:rsidP="00024843">
            <w:pPr>
              <w:spacing w:after="160" w:line="259" w:lineRule="auto"/>
            </w:pPr>
            <w:r w:rsidRPr="00024843">
              <w:t>ID ~ Width</w:t>
            </w:r>
          </w:p>
        </w:tc>
        <w:tc>
          <w:tcPr>
            <w:tcW w:w="3117" w:type="dxa"/>
            <w:tcBorders>
              <w:top w:val="single" w:sz="4" w:space="0" w:color="auto"/>
              <w:left w:val="single" w:sz="4" w:space="0" w:color="auto"/>
              <w:bottom w:val="single" w:sz="4" w:space="0" w:color="auto"/>
              <w:right w:val="single" w:sz="4" w:space="0" w:color="auto"/>
            </w:tcBorders>
            <w:vAlign w:val="center"/>
            <w:hideMark/>
          </w:tcPr>
          <w:p w14:paraId="03EA8637" w14:textId="77777777" w:rsidR="00024843" w:rsidRPr="00024843" w:rsidRDefault="00024843" w:rsidP="00024843">
            <w:pPr>
              <w:spacing w:after="160" w:line="259" w:lineRule="auto"/>
            </w:pPr>
            <w:r w:rsidRPr="00024843">
              <w:t>0.850</w:t>
            </w:r>
          </w:p>
        </w:tc>
        <w:tc>
          <w:tcPr>
            <w:tcW w:w="3117" w:type="dxa"/>
            <w:tcBorders>
              <w:top w:val="single" w:sz="4" w:space="0" w:color="auto"/>
              <w:left w:val="single" w:sz="4" w:space="0" w:color="auto"/>
              <w:bottom w:val="single" w:sz="4" w:space="0" w:color="auto"/>
              <w:right w:val="single" w:sz="4" w:space="0" w:color="auto"/>
            </w:tcBorders>
            <w:vAlign w:val="center"/>
            <w:hideMark/>
          </w:tcPr>
          <w:p w14:paraId="572BB08A" w14:textId="77777777" w:rsidR="00024843" w:rsidRPr="00024843" w:rsidRDefault="00024843" w:rsidP="00024843">
            <w:pPr>
              <w:spacing w:after="160" w:line="259" w:lineRule="auto"/>
            </w:pPr>
            <w:r w:rsidRPr="00024843">
              <w:t>0.822</w:t>
            </w:r>
          </w:p>
        </w:tc>
      </w:tr>
      <w:tr w:rsidR="00024843" w:rsidRPr="00024843" w14:paraId="2B721711" w14:textId="77777777" w:rsidTr="00024843">
        <w:tc>
          <w:tcPr>
            <w:tcW w:w="3116" w:type="dxa"/>
            <w:tcBorders>
              <w:top w:val="single" w:sz="4" w:space="0" w:color="auto"/>
              <w:left w:val="single" w:sz="4" w:space="0" w:color="auto"/>
              <w:bottom w:val="single" w:sz="4" w:space="0" w:color="auto"/>
              <w:right w:val="single" w:sz="4" w:space="0" w:color="auto"/>
            </w:tcBorders>
            <w:vAlign w:val="center"/>
            <w:hideMark/>
          </w:tcPr>
          <w:p w14:paraId="73CF6FCE" w14:textId="77777777" w:rsidR="00024843" w:rsidRPr="00024843" w:rsidRDefault="00024843" w:rsidP="00024843">
            <w:pPr>
              <w:spacing w:after="160" w:line="259" w:lineRule="auto"/>
            </w:pPr>
            <w:r w:rsidRPr="00024843">
              <w:t>ID ~ Height</w:t>
            </w:r>
          </w:p>
        </w:tc>
        <w:tc>
          <w:tcPr>
            <w:tcW w:w="3117" w:type="dxa"/>
            <w:tcBorders>
              <w:top w:val="single" w:sz="4" w:space="0" w:color="auto"/>
              <w:left w:val="single" w:sz="4" w:space="0" w:color="auto"/>
              <w:bottom w:val="single" w:sz="4" w:space="0" w:color="auto"/>
              <w:right w:val="single" w:sz="4" w:space="0" w:color="auto"/>
            </w:tcBorders>
            <w:vAlign w:val="center"/>
            <w:hideMark/>
          </w:tcPr>
          <w:p w14:paraId="78012F1D" w14:textId="77777777" w:rsidR="00024843" w:rsidRPr="00024843" w:rsidRDefault="00024843" w:rsidP="00024843">
            <w:pPr>
              <w:spacing w:after="160" w:line="259" w:lineRule="auto"/>
            </w:pPr>
            <w:r w:rsidRPr="00024843">
              <w:t>0.777</w:t>
            </w:r>
          </w:p>
        </w:tc>
        <w:tc>
          <w:tcPr>
            <w:tcW w:w="3117" w:type="dxa"/>
            <w:tcBorders>
              <w:top w:val="single" w:sz="4" w:space="0" w:color="auto"/>
              <w:left w:val="single" w:sz="4" w:space="0" w:color="auto"/>
              <w:bottom w:val="single" w:sz="4" w:space="0" w:color="auto"/>
              <w:right w:val="single" w:sz="4" w:space="0" w:color="auto"/>
            </w:tcBorders>
            <w:vAlign w:val="center"/>
            <w:hideMark/>
          </w:tcPr>
          <w:p w14:paraId="60796059" w14:textId="77777777" w:rsidR="00024843" w:rsidRPr="00024843" w:rsidRDefault="00024843" w:rsidP="00024843">
            <w:pPr>
              <w:spacing w:after="160" w:line="259" w:lineRule="auto"/>
            </w:pPr>
            <w:r w:rsidRPr="00024843">
              <w:t>0.722</w:t>
            </w:r>
          </w:p>
        </w:tc>
      </w:tr>
    </w:tbl>
    <w:p w14:paraId="52EBADC2" w14:textId="77777777" w:rsidR="00024843" w:rsidRPr="00024843" w:rsidRDefault="00024843" w:rsidP="00024843"/>
    <w:p w14:paraId="3675C95D" w14:textId="77777777" w:rsidR="00024843" w:rsidRPr="00024843" w:rsidRDefault="00024843" w:rsidP="00024843">
      <w:r w:rsidRPr="00024843">
        <w:t>The results highlight that width and height emerge as the optimal features for discriminating between the two microtus species, reinforcing findings from our visual Exploratory Data Analysis (EDA) and the stepwise regression process. While the model with all three features demonstrates comparable accuracy, the model employing only width and height stands out for its simplicity and interpretability.</w:t>
      </w:r>
    </w:p>
    <w:p w14:paraId="5FBABF1D" w14:textId="77777777" w:rsidR="00024843" w:rsidRPr="00024843" w:rsidRDefault="00024843" w:rsidP="00024843">
      <w:r w:rsidRPr="00024843">
        <w:t>Choosing a simpler model with two features (width and height) proves advantageous not only for its higher accuracy compared to using just length or just height but also for its ease of interpretation. It's worth noting, however, that this simplicity comes at the cost of slightly higher bias, as evidenced by a decrease in accuracy for both training and validation sets when compared to the model with all three features.</w:t>
      </w:r>
    </w:p>
    <w:p w14:paraId="1A429C92" w14:textId="77777777" w:rsidR="00024843" w:rsidRPr="00024843" w:rsidRDefault="00024843" w:rsidP="00024843">
      <w:r w:rsidRPr="00024843">
        <w:t>In summary, the trade-off between model complexity and accuracy is evident. The model with width and height strikes a balance, offering practical interpretability without sacrificing significant predictive power. Further consideration of this trade-off can guide the selection of the most suitable model for the specific goals and constraints of the microtus classification task.</w:t>
      </w:r>
    </w:p>
    <w:p w14:paraId="087D4923" w14:textId="77777777" w:rsidR="00024843" w:rsidRPr="00024843" w:rsidRDefault="00024843" w:rsidP="00024843">
      <w:pPr>
        <w:rPr>
          <w:b/>
        </w:rPr>
      </w:pPr>
      <w:r w:rsidRPr="00024843">
        <w:rPr>
          <w:b/>
        </w:rPr>
        <w:t>Predictions</w:t>
      </w:r>
    </w:p>
    <w:p w14:paraId="496B6AC1" w14:textId="77777777" w:rsidR="00024843" w:rsidRPr="00024843" w:rsidRDefault="00024843" w:rsidP="00024843">
      <w:r w:rsidRPr="00024843">
        <w:t>Due to missing values in the unknown dataset, we addressed this challenge by utilizing previously developed models, as mentioned earlier. Each model took precedence based on available features or missing values, considering their accuracy. The model featuring Width and Height took precedence in our analysis, given its effectiveness. Specifically, if all features were present or only Length was missing, we utilized this model for predictions. In cases where Width was missing, we employed the model with Length and Height as features. Similarly, if Height was missing, we utilized the model with Length and Width. For scenarios where two features were missing, we turned to the model with the remaining features as predictors. This systematic approach ensured adaptive predictions based on the availability of features in the dataset.</w:t>
      </w:r>
    </w:p>
    <w:tbl>
      <w:tblPr>
        <w:tblStyle w:val="TableGrid"/>
        <w:tblW w:w="0" w:type="auto"/>
        <w:jc w:val="center"/>
        <w:tblLook w:val="04A0" w:firstRow="1" w:lastRow="0" w:firstColumn="1" w:lastColumn="0" w:noHBand="0" w:noVBand="1"/>
      </w:tblPr>
      <w:tblGrid>
        <w:gridCol w:w="3325"/>
        <w:gridCol w:w="1530"/>
        <w:gridCol w:w="1603"/>
        <w:gridCol w:w="1215"/>
      </w:tblGrid>
      <w:tr w:rsidR="00024843" w:rsidRPr="00024843" w14:paraId="435FE6E6" w14:textId="77777777" w:rsidTr="00024843">
        <w:trPr>
          <w:jc w:val="center"/>
        </w:trPr>
        <w:tc>
          <w:tcPr>
            <w:tcW w:w="3325" w:type="dxa"/>
            <w:tcBorders>
              <w:top w:val="single" w:sz="4" w:space="0" w:color="auto"/>
              <w:left w:val="single" w:sz="4" w:space="0" w:color="auto"/>
              <w:bottom w:val="single" w:sz="4" w:space="0" w:color="auto"/>
              <w:right w:val="single" w:sz="4" w:space="0" w:color="auto"/>
            </w:tcBorders>
            <w:hideMark/>
          </w:tcPr>
          <w:p w14:paraId="38EB39F1" w14:textId="77777777" w:rsidR="00024843" w:rsidRPr="00024843" w:rsidRDefault="00024843" w:rsidP="00024843">
            <w:pPr>
              <w:spacing w:after="160" w:line="259" w:lineRule="auto"/>
              <w:rPr>
                <w:b/>
                <w:bCs/>
              </w:rPr>
            </w:pPr>
            <w:r w:rsidRPr="00024843">
              <w:rPr>
                <w:b/>
                <w:bCs/>
              </w:rPr>
              <w:t>Model Used</w:t>
            </w:r>
          </w:p>
        </w:tc>
        <w:tc>
          <w:tcPr>
            <w:tcW w:w="1530" w:type="dxa"/>
            <w:tcBorders>
              <w:top w:val="single" w:sz="4" w:space="0" w:color="auto"/>
              <w:left w:val="single" w:sz="4" w:space="0" w:color="auto"/>
              <w:bottom w:val="single" w:sz="4" w:space="0" w:color="auto"/>
              <w:right w:val="single" w:sz="4" w:space="0" w:color="auto"/>
            </w:tcBorders>
            <w:hideMark/>
          </w:tcPr>
          <w:p w14:paraId="331AA57F" w14:textId="77777777" w:rsidR="00024843" w:rsidRPr="00024843" w:rsidRDefault="00024843" w:rsidP="00024843">
            <w:pPr>
              <w:spacing w:after="160" w:line="259" w:lineRule="auto"/>
              <w:rPr>
                <w:b/>
                <w:bCs/>
              </w:rPr>
            </w:pPr>
            <w:r w:rsidRPr="00024843">
              <w:rPr>
                <w:b/>
                <w:bCs/>
              </w:rPr>
              <w:t>No of Datapoints</w:t>
            </w:r>
          </w:p>
        </w:tc>
        <w:tc>
          <w:tcPr>
            <w:tcW w:w="1603" w:type="dxa"/>
            <w:tcBorders>
              <w:top w:val="single" w:sz="4" w:space="0" w:color="auto"/>
              <w:left w:val="single" w:sz="4" w:space="0" w:color="auto"/>
              <w:bottom w:val="single" w:sz="4" w:space="0" w:color="auto"/>
              <w:right w:val="single" w:sz="4" w:space="0" w:color="auto"/>
            </w:tcBorders>
            <w:hideMark/>
          </w:tcPr>
          <w:p w14:paraId="204BD5E6" w14:textId="77777777" w:rsidR="00024843" w:rsidRPr="00024843" w:rsidRDefault="00024843" w:rsidP="00024843">
            <w:pPr>
              <w:spacing w:after="160" w:line="259" w:lineRule="auto"/>
              <w:rPr>
                <w:b/>
                <w:bCs/>
              </w:rPr>
            </w:pPr>
            <w:r w:rsidRPr="00024843">
              <w:rPr>
                <w:b/>
                <w:bCs/>
              </w:rPr>
              <w:t>Subterraneus</w:t>
            </w:r>
          </w:p>
        </w:tc>
        <w:tc>
          <w:tcPr>
            <w:tcW w:w="1215" w:type="dxa"/>
            <w:tcBorders>
              <w:top w:val="single" w:sz="4" w:space="0" w:color="auto"/>
              <w:left w:val="single" w:sz="4" w:space="0" w:color="auto"/>
              <w:bottom w:val="single" w:sz="4" w:space="0" w:color="auto"/>
              <w:right w:val="single" w:sz="4" w:space="0" w:color="auto"/>
            </w:tcBorders>
            <w:hideMark/>
          </w:tcPr>
          <w:p w14:paraId="1859AD74" w14:textId="77777777" w:rsidR="00024843" w:rsidRPr="00024843" w:rsidRDefault="00024843" w:rsidP="00024843">
            <w:pPr>
              <w:spacing w:after="160" w:line="259" w:lineRule="auto"/>
              <w:rPr>
                <w:b/>
                <w:bCs/>
              </w:rPr>
            </w:pPr>
            <w:r w:rsidRPr="00024843">
              <w:rPr>
                <w:b/>
                <w:bCs/>
              </w:rPr>
              <w:t>Multiplex</w:t>
            </w:r>
          </w:p>
        </w:tc>
      </w:tr>
      <w:tr w:rsidR="00024843" w:rsidRPr="00024843" w14:paraId="5CA6F9EA" w14:textId="77777777" w:rsidTr="00024843">
        <w:trPr>
          <w:jc w:val="center"/>
        </w:trPr>
        <w:tc>
          <w:tcPr>
            <w:tcW w:w="3325" w:type="dxa"/>
            <w:tcBorders>
              <w:top w:val="single" w:sz="4" w:space="0" w:color="auto"/>
              <w:left w:val="single" w:sz="4" w:space="0" w:color="auto"/>
              <w:bottom w:val="single" w:sz="4" w:space="0" w:color="auto"/>
              <w:right w:val="single" w:sz="4" w:space="0" w:color="auto"/>
            </w:tcBorders>
            <w:hideMark/>
          </w:tcPr>
          <w:p w14:paraId="5129E264" w14:textId="77777777" w:rsidR="00024843" w:rsidRPr="00024843" w:rsidRDefault="00024843" w:rsidP="00024843">
            <w:pPr>
              <w:spacing w:after="160" w:line="259" w:lineRule="auto"/>
            </w:pPr>
            <w:r w:rsidRPr="00024843">
              <w:lastRenderedPageBreak/>
              <w:t>ID ~ Width + Height</w:t>
            </w:r>
          </w:p>
        </w:tc>
        <w:tc>
          <w:tcPr>
            <w:tcW w:w="1530" w:type="dxa"/>
            <w:tcBorders>
              <w:top w:val="single" w:sz="4" w:space="0" w:color="auto"/>
              <w:left w:val="single" w:sz="4" w:space="0" w:color="auto"/>
              <w:bottom w:val="single" w:sz="4" w:space="0" w:color="auto"/>
              <w:right w:val="single" w:sz="4" w:space="0" w:color="auto"/>
            </w:tcBorders>
            <w:hideMark/>
          </w:tcPr>
          <w:p w14:paraId="4EDEF231" w14:textId="77777777" w:rsidR="00024843" w:rsidRPr="00024843" w:rsidRDefault="00024843" w:rsidP="00024843">
            <w:pPr>
              <w:spacing w:after="160" w:line="259" w:lineRule="auto"/>
            </w:pPr>
            <w:r w:rsidRPr="00024843">
              <w:t>135</w:t>
            </w:r>
          </w:p>
        </w:tc>
        <w:tc>
          <w:tcPr>
            <w:tcW w:w="1603" w:type="dxa"/>
            <w:tcBorders>
              <w:top w:val="single" w:sz="4" w:space="0" w:color="auto"/>
              <w:left w:val="single" w:sz="4" w:space="0" w:color="auto"/>
              <w:bottom w:val="single" w:sz="4" w:space="0" w:color="auto"/>
              <w:right w:val="single" w:sz="4" w:space="0" w:color="auto"/>
            </w:tcBorders>
            <w:hideMark/>
          </w:tcPr>
          <w:p w14:paraId="59FE0FCD" w14:textId="6C410274" w:rsidR="00024843" w:rsidRPr="00024843" w:rsidRDefault="00024843" w:rsidP="00024843">
            <w:pPr>
              <w:spacing w:after="160" w:line="259" w:lineRule="auto"/>
            </w:pPr>
            <w:r w:rsidRPr="00024843">
              <w:t>5</w:t>
            </w:r>
            <w:r w:rsidR="00A41993">
              <w:t>6</w:t>
            </w:r>
          </w:p>
        </w:tc>
        <w:tc>
          <w:tcPr>
            <w:tcW w:w="1215" w:type="dxa"/>
            <w:tcBorders>
              <w:top w:val="single" w:sz="4" w:space="0" w:color="auto"/>
              <w:left w:val="single" w:sz="4" w:space="0" w:color="auto"/>
              <w:bottom w:val="single" w:sz="4" w:space="0" w:color="auto"/>
              <w:right w:val="single" w:sz="4" w:space="0" w:color="auto"/>
            </w:tcBorders>
            <w:hideMark/>
          </w:tcPr>
          <w:p w14:paraId="02B108B0" w14:textId="468230DA" w:rsidR="00024843" w:rsidRPr="00024843" w:rsidRDefault="00A41993" w:rsidP="00024843">
            <w:pPr>
              <w:spacing w:after="160" w:line="259" w:lineRule="auto"/>
            </w:pPr>
            <w:r>
              <w:t>79</w:t>
            </w:r>
          </w:p>
        </w:tc>
      </w:tr>
      <w:tr w:rsidR="00024843" w:rsidRPr="00024843" w14:paraId="5D278242" w14:textId="77777777" w:rsidTr="00024843">
        <w:trPr>
          <w:jc w:val="center"/>
        </w:trPr>
        <w:tc>
          <w:tcPr>
            <w:tcW w:w="3325" w:type="dxa"/>
            <w:tcBorders>
              <w:top w:val="single" w:sz="4" w:space="0" w:color="auto"/>
              <w:left w:val="single" w:sz="4" w:space="0" w:color="auto"/>
              <w:bottom w:val="single" w:sz="4" w:space="0" w:color="auto"/>
              <w:right w:val="single" w:sz="4" w:space="0" w:color="auto"/>
            </w:tcBorders>
            <w:hideMark/>
          </w:tcPr>
          <w:p w14:paraId="0CCE65C6" w14:textId="77777777" w:rsidR="00024843" w:rsidRPr="00024843" w:rsidRDefault="00024843" w:rsidP="00024843">
            <w:pPr>
              <w:spacing w:after="160" w:line="259" w:lineRule="auto"/>
            </w:pPr>
            <w:r w:rsidRPr="00024843">
              <w:t>ID ~ Length + Height</w:t>
            </w:r>
          </w:p>
        </w:tc>
        <w:tc>
          <w:tcPr>
            <w:tcW w:w="1530" w:type="dxa"/>
            <w:tcBorders>
              <w:top w:val="single" w:sz="4" w:space="0" w:color="auto"/>
              <w:left w:val="single" w:sz="4" w:space="0" w:color="auto"/>
              <w:bottom w:val="single" w:sz="4" w:space="0" w:color="auto"/>
              <w:right w:val="single" w:sz="4" w:space="0" w:color="auto"/>
            </w:tcBorders>
            <w:hideMark/>
          </w:tcPr>
          <w:p w14:paraId="6523064A" w14:textId="77777777" w:rsidR="00024843" w:rsidRPr="00024843" w:rsidRDefault="00024843" w:rsidP="00024843">
            <w:pPr>
              <w:spacing w:after="160" w:line="259" w:lineRule="auto"/>
            </w:pPr>
            <w:r w:rsidRPr="00024843">
              <w:t>18</w:t>
            </w:r>
          </w:p>
        </w:tc>
        <w:tc>
          <w:tcPr>
            <w:tcW w:w="1603" w:type="dxa"/>
            <w:tcBorders>
              <w:top w:val="single" w:sz="4" w:space="0" w:color="auto"/>
              <w:left w:val="single" w:sz="4" w:space="0" w:color="auto"/>
              <w:bottom w:val="single" w:sz="4" w:space="0" w:color="auto"/>
              <w:right w:val="single" w:sz="4" w:space="0" w:color="auto"/>
            </w:tcBorders>
            <w:hideMark/>
          </w:tcPr>
          <w:p w14:paraId="0BB528EA" w14:textId="77777777" w:rsidR="00024843" w:rsidRPr="00024843" w:rsidRDefault="00024843" w:rsidP="00024843">
            <w:pPr>
              <w:spacing w:after="160" w:line="259" w:lineRule="auto"/>
            </w:pPr>
            <w:r w:rsidRPr="00024843">
              <w:t>8</w:t>
            </w:r>
          </w:p>
        </w:tc>
        <w:tc>
          <w:tcPr>
            <w:tcW w:w="1215" w:type="dxa"/>
            <w:tcBorders>
              <w:top w:val="single" w:sz="4" w:space="0" w:color="auto"/>
              <w:left w:val="single" w:sz="4" w:space="0" w:color="auto"/>
              <w:bottom w:val="single" w:sz="4" w:space="0" w:color="auto"/>
              <w:right w:val="single" w:sz="4" w:space="0" w:color="auto"/>
            </w:tcBorders>
            <w:hideMark/>
          </w:tcPr>
          <w:p w14:paraId="3FEF5F4A" w14:textId="77777777" w:rsidR="00024843" w:rsidRPr="00024843" w:rsidRDefault="00024843" w:rsidP="00024843">
            <w:pPr>
              <w:spacing w:after="160" w:line="259" w:lineRule="auto"/>
            </w:pPr>
            <w:r w:rsidRPr="00024843">
              <w:t>10</w:t>
            </w:r>
          </w:p>
        </w:tc>
      </w:tr>
      <w:tr w:rsidR="00024843" w:rsidRPr="00024843" w14:paraId="121AA720" w14:textId="77777777" w:rsidTr="00024843">
        <w:trPr>
          <w:jc w:val="center"/>
        </w:trPr>
        <w:tc>
          <w:tcPr>
            <w:tcW w:w="3325" w:type="dxa"/>
            <w:tcBorders>
              <w:top w:val="single" w:sz="4" w:space="0" w:color="auto"/>
              <w:left w:val="single" w:sz="4" w:space="0" w:color="auto"/>
              <w:bottom w:val="single" w:sz="4" w:space="0" w:color="auto"/>
              <w:right w:val="single" w:sz="4" w:space="0" w:color="auto"/>
            </w:tcBorders>
            <w:hideMark/>
          </w:tcPr>
          <w:p w14:paraId="4FBCF8CA" w14:textId="77777777" w:rsidR="00024843" w:rsidRPr="00024843" w:rsidRDefault="00024843" w:rsidP="00024843">
            <w:pPr>
              <w:spacing w:after="160" w:line="259" w:lineRule="auto"/>
            </w:pPr>
            <w:r w:rsidRPr="00024843">
              <w:t>ID ~ Length + Width</w:t>
            </w:r>
          </w:p>
        </w:tc>
        <w:tc>
          <w:tcPr>
            <w:tcW w:w="1530" w:type="dxa"/>
            <w:tcBorders>
              <w:top w:val="single" w:sz="4" w:space="0" w:color="auto"/>
              <w:left w:val="single" w:sz="4" w:space="0" w:color="auto"/>
              <w:bottom w:val="single" w:sz="4" w:space="0" w:color="auto"/>
              <w:right w:val="single" w:sz="4" w:space="0" w:color="auto"/>
            </w:tcBorders>
            <w:hideMark/>
          </w:tcPr>
          <w:p w14:paraId="1FA13CEB" w14:textId="77777777" w:rsidR="00024843" w:rsidRPr="00024843" w:rsidRDefault="00024843" w:rsidP="00024843">
            <w:pPr>
              <w:spacing w:after="160" w:line="259" w:lineRule="auto"/>
            </w:pPr>
            <w:r w:rsidRPr="00024843">
              <w:t>20</w:t>
            </w:r>
          </w:p>
        </w:tc>
        <w:tc>
          <w:tcPr>
            <w:tcW w:w="1603" w:type="dxa"/>
            <w:tcBorders>
              <w:top w:val="single" w:sz="4" w:space="0" w:color="auto"/>
              <w:left w:val="single" w:sz="4" w:space="0" w:color="auto"/>
              <w:bottom w:val="single" w:sz="4" w:space="0" w:color="auto"/>
              <w:right w:val="single" w:sz="4" w:space="0" w:color="auto"/>
            </w:tcBorders>
            <w:hideMark/>
          </w:tcPr>
          <w:p w14:paraId="07AACD8E" w14:textId="77777777" w:rsidR="00024843" w:rsidRPr="00024843" w:rsidRDefault="00024843" w:rsidP="00024843">
            <w:pPr>
              <w:spacing w:after="160" w:line="259" w:lineRule="auto"/>
            </w:pPr>
            <w:r w:rsidRPr="00024843">
              <w:t>10</w:t>
            </w:r>
          </w:p>
        </w:tc>
        <w:tc>
          <w:tcPr>
            <w:tcW w:w="1215" w:type="dxa"/>
            <w:tcBorders>
              <w:top w:val="single" w:sz="4" w:space="0" w:color="auto"/>
              <w:left w:val="single" w:sz="4" w:space="0" w:color="auto"/>
              <w:bottom w:val="single" w:sz="4" w:space="0" w:color="auto"/>
              <w:right w:val="single" w:sz="4" w:space="0" w:color="auto"/>
            </w:tcBorders>
            <w:hideMark/>
          </w:tcPr>
          <w:p w14:paraId="3E9C6D52" w14:textId="77777777" w:rsidR="00024843" w:rsidRPr="00024843" w:rsidRDefault="00024843" w:rsidP="00024843">
            <w:pPr>
              <w:spacing w:after="160" w:line="259" w:lineRule="auto"/>
            </w:pPr>
            <w:r w:rsidRPr="00024843">
              <w:t>10</w:t>
            </w:r>
          </w:p>
        </w:tc>
      </w:tr>
      <w:tr w:rsidR="00024843" w:rsidRPr="00024843" w14:paraId="2E6BCFE9" w14:textId="77777777" w:rsidTr="00024843">
        <w:trPr>
          <w:jc w:val="center"/>
        </w:trPr>
        <w:tc>
          <w:tcPr>
            <w:tcW w:w="3325" w:type="dxa"/>
            <w:tcBorders>
              <w:top w:val="single" w:sz="4" w:space="0" w:color="auto"/>
              <w:left w:val="single" w:sz="4" w:space="0" w:color="auto"/>
              <w:bottom w:val="single" w:sz="4" w:space="0" w:color="auto"/>
              <w:right w:val="single" w:sz="4" w:space="0" w:color="auto"/>
            </w:tcBorders>
            <w:hideMark/>
          </w:tcPr>
          <w:p w14:paraId="238A4347" w14:textId="77777777" w:rsidR="00024843" w:rsidRPr="00024843" w:rsidRDefault="00024843" w:rsidP="00024843">
            <w:pPr>
              <w:spacing w:after="160" w:line="259" w:lineRule="auto"/>
            </w:pPr>
            <w:r w:rsidRPr="00024843">
              <w:t>ID ~ Width</w:t>
            </w:r>
          </w:p>
        </w:tc>
        <w:tc>
          <w:tcPr>
            <w:tcW w:w="1530" w:type="dxa"/>
            <w:tcBorders>
              <w:top w:val="single" w:sz="4" w:space="0" w:color="auto"/>
              <w:left w:val="single" w:sz="4" w:space="0" w:color="auto"/>
              <w:bottom w:val="single" w:sz="4" w:space="0" w:color="auto"/>
              <w:right w:val="single" w:sz="4" w:space="0" w:color="auto"/>
            </w:tcBorders>
            <w:hideMark/>
          </w:tcPr>
          <w:p w14:paraId="0A43CDAB" w14:textId="77777777" w:rsidR="00024843" w:rsidRPr="00024843" w:rsidRDefault="00024843" w:rsidP="00024843">
            <w:pPr>
              <w:spacing w:after="160" w:line="259" w:lineRule="auto"/>
            </w:pPr>
            <w:r w:rsidRPr="00024843">
              <w:t>13</w:t>
            </w:r>
          </w:p>
        </w:tc>
        <w:tc>
          <w:tcPr>
            <w:tcW w:w="1603" w:type="dxa"/>
            <w:tcBorders>
              <w:top w:val="single" w:sz="4" w:space="0" w:color="auto"/>
              <w:left w:val="single" w:sz="4" w:space="0" w:color="auto"/>
              <w:bottom w:val="single" w:sz="4" w:space="0" w:color="auto"/>
              <w:right w:val="single" w:sz="4" w:space="0" w:color="auto"/>
            </w:tcBorders>
            <w:hideMark/>
          </w:tcPr>
          <w:p w14:paraId="6635C88C" w14:textId="77777777" w:rsidR="00024843" w:rsidRPr="00024843" w:rsidRDefault="00024843" w:rsidP="00024843">
            <w:pPr>
              <w:spacing w:after="160" w:line="259" w:lineRule="auto"/>
            </w:pPr>
            <w:r w:rsidRPr="00024843">
              <w:t>4</w:t>
            </w:r>
          </w:p>
        </w:tc>
        <w:tc>
          <w:tcPr>
            <w:tcW w:w="1215" w:type="dxa"/>
            <w:tcBorders>
              <w:top w:val="single" w:sz="4" w:space="0" w:color="auto"/>
              <w:left w:val="single" w:sz="4" w:space="0" w:color="auto"/>
              <w:bottom w:val="single" w:sz="4" w:space="0" w:color="auto"/>
              <w:right w:val="single" w:sz="4" w:space="0" w:color="auto"/>
            </w:tcBorders>
            <w:hideMark/>
          </w:tcPr>
          <w:p w14:paraId="385BA23D" w14:textId="77777777" w:rsidR="00024843" w:rsidRPr="00024843" w:rsidRDefault="00024843" w:rsidP="00024843">
            <w:pPr>
              <w:spacing w:after="160" w:line="259" w:lineRule="auto"/>
            </w:pPr>
            <w:r w:rsidRPr="00024843">
              <w:t>9</w:t>
            </w:r>
          </w:p>
        </w:tc>
      </w:tr>
      <w:tr w:rsidR="00024843" w:rsidRPr="00024843" w14:paraId="3CF51D00" w14:textId="77777777" w:rsidTr="00024843">
        <w:trPr>
          <w:jc w:val="center"/>
        </w:trPr>
        <w:tc>
          <w:tcPr>
            <w:tcW w:w="3325" w:type="dxa"/>
            <w:tcBorders>
              <w:top w:val="single" w:sz="4" w:space="0" w:color="auto"/>
              <w:left w:val="single" w:sz="4" w:space="0" w:color="auto"/>
              <w:bottom w:val="single" w:sz="4" w:space="0" w:color="auto"/>
              <w:right w:val="single" w:sz="4" w:space="0" w:color="auto"/>
            </w:tcBorders>
            <w:hideMark/>
          </w:tcPr>
          <w:p w14:paraId="7913D7A3" w14:textId="77777777" w:rsidR="00024843" w:rsidRPr="00024843" w:rsidRDefault="00024843" w:rsidP="00024843">
            <w:pPr>
              <w:spacing w:after="160" w:line="259" w:lineRule="auto"/>
            </w:pPr>
            <w:r w:rsidRPr="00024843">
              <w:t>ID ~ Length</w:t>
            </w:r>
          </w:p>
        </w:tc>
        <w:tc>
          <w:tcPr>
            <w:tcW w:w="1530" w:type="dxa"/>
            <w:tcBorders>
              <w:top w:val="single" w:sz="4" w:space="0" w:color="auto"/>
              <w:left w:val="single" w:sz="4" w:space="0" w:color="auto"/>
              <w:bottom w:val="single" w:sz="4" w:space="0" w:color="auto"/>
              <w:right w:val="single" w:sz="4" w:space="0" w:color="auto"/>
            </w:tcBorders>
            <w:hideMark/>
          </w:tcPr>
          <w:p w14:paraId="094478B0" w14:textId="77777777" w:rsidR="00024843" w:rsidRPr="00024843" w:rsidRDefault="00024843" w:rsidP="00024843">
            <w:pPr>
              <w:spacing w:after="160" w:line="259" w:lineRule="auto"/>
            </w:pPr>
            <w:r w:rsidRPr="00024843">
              <w:t>4</w:t>
            </w:r>
          </w:p>
        </w:tc>
        <w:tc>
          <w:tcPr>
            <w:tcW w:w="1603" w:type="dxa"/>
            <w:tcBorders>
              <w:top w:val="single" w:sz="4" w:space="0" w:color="auto"/>
              <w:left w:val="single" w:sz="4" w:space="0" w:color="auto"/>
              <w:bottom w:val="single" w:sz="4" w:space="0" w:color="auto"/>
              <w:right w:val="single" w:sz="4" w:space="0" w:color="auto"/>
            </w:tcBorders>
            <w:hideMark/>
          </w:tcPr>
          <w:p w14:paraId="22D69DC7" w14:textId="77777777" w:rsidR="00024843" w:rsidRPr="00024843" w:rsidRDefault="00024843" w:rsidP="00024843">
            <w:pPr>
              <w:spacing w:after="160" w:line="259" w:lineRule="auto"/>
            </w:pPr>
            <w:r w:rsidRPr="00024843">
              <w:t>2</w:t>
            </w:r>
          </w:p>
        </w:tc>
        <w:tc>
          <w:tcPr>
            <w:tcW w:w="1215" w:type="dxa"/>
            <w:tcBorders>
              <w:top w:val="single" w:sz="4" w:space="0" w:color="auto"/>
              <w:left w:val="single" w:sz="4" w:space="0" w:color="auto"/>
              <w:bottom w:val="single" w:sz="4" w:space="0" w:color="auto"/>
              <w:right w:val="single" w:sz="4" w:space="0" w:color="auto"/>
            </w:tcBorders>
            <w:hideMark/>
          </w:tcPr>
          <w:p w14:paraId="1E6FAAB8" w14:textId="77777777" w:rsidR="00024843" w:rsidRPr="00024843" w:rsidRDefault="00024843" w:rsidP="00024843">
            <w:pPr>
              <w:spacing w:after="160" w:line="259" w:lineRule="auto"/>
            </w:pPr>
            <w:r w:rsidRPr="00024843">
              <w:t>2</w:t>
            </w:r>
          </w:p>
        </w:tc>
      </w:tr>
      <w:tr w:rsidR="00024843" w:rsidRPr="00024843" w14:paraId="464D0319" w14:textId="77777777" w:rsidTr="00024843">
        <w:trPr>
          <w:jc w:val="center"/>
        </w:trPr>
        <w:tc>
          <w:tcPr>
            <w:tcW w:w="3325" w:type="dxa"/>
            <w:tcBorders>
              <w:top w:val="single" w:sz="4" w:space="0" w:color="auto"/>
              <w:left w:val="single" w:sz="4" w:space="0" w:color="auto"/>
              <w:bottom w:val="single" w:sz="4" w:space="0" w:color="auto"/>
              <w:right w:val="single" w:sz="4" w:space="0" w:color="auto"/>
            </w:tcBorders>
            <w:hideMark/>
          </w:tcPr>
          <w:p w14:paraId="22665FC5" w14:textId="77777777" w:rsidR="00024843" w:rsidRPr="00024843" w:rsidRDefault="00024843" w:rsidP="00024843">
            <w:pPr>
              <w:spacing w:after="160" w:line="259" w:lineRule="auto"/>
            </w:pPr>
            <w:r w:rsidRPr="00024843">
              <w:t>ID ~ Height</w:t>
            </w:r>
          </w:p>
        </w:tc>
        <w:tc>
          <w:tcPr>
            <w:tcW w:w="1530" w:type="dxa"/>
            <w:tcBorders>
              <w:top w:val="single" w:sz="4" w:space="0" w:color="auto"/>
              <w:left w:val="single" w:sz="4" w:space="0" w:color="auto"/>
              <w:bottom w:val="single" w:sz="4" w:space="0" w:color="auto"/>
              <w:right w:val="single" w:sz="4" w:space="0" w:color="auto"/>
            </w:tcBorders>
            <w:hideMark/>
          </w:tcPr>
          <w:p w14:paraId="4C74C914" w14:textId="77777777" w:rsidR="00024843" w:rsidRPr="00024843" w:rsidRDefault="00024843" w:rsidP="00024843">
            <w:pPr>
              <w:spacing w:after="160" w:line="259" w:lineRule="auto"/>
            </w:pPr>
            <w:r w:rsidRPr="00024843">
              <w:t>9</w:t>
            </w:r>
          </w:p>
        </w:tc>
        <w:tc>
          <w:tcPr>
            <w:tcW w:w="1603" w:type="dxa"/>
            <w:tcBorders>
              <w:top w:val="single" w:sz="4" w:space="0" w:color="auto"/>
              <w:left w:val="single" w:sz="4" w:space="0" w:color="auto"/>
              <w:bottom w:val="single" w:sz="4" w:space="0" w:color="auto"/>
              <w:right w:val="single" w:sz="4" w:space="0" w:color="auto"/>
            </w:tcBorders>
            <w:hideMark/>
          </w:tcPr>
          <w:p w14:paraId="3752ED2B" w14:textId="77777777" w:rsidR="00024843" w:rsidRPr="00024843" w:rsidRDefault="00024843" w:rsidP="00024843">
            <w:pPr>
              <w:spacing w:after="160" w:line="259" w:lineRule="auto"/>
            </w:pPr>
            <w:r w:rsidRPr="00024843">
              <w:t>3</w:t>
            </w:r>
          </w:p>
        </w:tc>
        <w:tc>
          <w:tcPr>
            <w:tcW w:w="1215" w:type="dxa"/>
            <w:tcBorders>
              <w:top w:val="single" w:sz="4" w:space="0" w:color="auto"/>
              <w:left w:val="single" w:sz="4" w:space="0" w:color="auto"/>
              <w:bottom w:val="single" w:sz="4" w:space="0" w:color="auto"/>
              <w:right w:val="single" w:sz="4" w:space="0" w:color="auto"/>
            </w:tcBorders>
            <w:hideMark/>
          </w:tcPr>
          <w:p w14:paraId="0361497D" w14:textId="77777777" w:rsidR="00024843" w:rsidRPr="00024843" w:rsidRDefault="00024843" w:rsidP="00024843">
            <w:pPr>
              <w:spacing w:after="160" w:line="259" w:lineRule="auto"/>
            </w:pPr>
            <w:r w:rsidRPr="00024843">
              <w:t>6</w:t>
            </w:r>
          </w:p>
        </w:tc>
      </w:tr>
      <w:tr w:rsidR="00024843" w:rsidRPr="00024843" w14:paraId="4615802A" w14:textId="77777777" w:rsidTr="00024843">
        <w:trPr>
          <w:trHeight w:val="116"/>
          <w:jc w:val="center"/>
        </w:trPr>
        <w:tc>
          <w:tcPr>
            <w:tcW w:w="3325" w:type="dxa"/>
            <w:tcBorders>
              <w:top w:val="single" w:sz="4" w:space="0" w:color="auto"/>
              <w:left w:val="single" w:sz="4" w:space="0" w:color="auto"/>
              <w:bottom w:val="single" w:sz="4" w:space="0" w:color="auto"/>
              <w:right w:val="single" w:sz="4" w:space="0" w:color="auto"/>
            </w:tcBorders>
            <w:hideMark/>
          </w:tcPr>
          <w:p w14:paraId="137CA2E3" w14:textId="77777777" w:rsidR="00024843" w:rsidRPr="00024843" w:rsidRDefault="00024843" w:rsidP="00024843">
            <w:pPr>
              <w:spacing w:after="160" w:line="259" w:lineRule="auto"/>
              <w:rPr>
                <w:b/>
                <w:bCs/>
              </w:rPr>
            </w:pPr>
            <w:r w:rsidRPr="00024843">
              <w:rPr>
                <w:b/>
                <w:bCs/>
              </w:rPr>
              <w:t>Total</w:t>
            </w:r>
          </w:p>
        </w:tc>
        <w:tc>
          <w:tcPr>
            <w:tcW w:w="1530" w:type="dxa"/>
            <w:tcBorders>
              <w:top w:val="single" w:sz="4" w:space="0" w:color="auto"/>
              <w:left w:val="single" w:sz="4" w:space="0" w:color="auto"/>
              <w:bottom w:val="single" w:sz="4" w:space="0" w:color="auto"/>
              <w:right w:val="single" w:sz="4" w:space="0" w:color="auto"/>
            </w:tcBorders>
            <w:hideMark/>
          </w:tcPr>
          <w:p w14:paraId="2F8198E9" w14:textId="77777777" w:rsidR="00024843" w:rsidRPr="00024843" w:rsidRDefault="00024843" w:rsidP="00024843">
            <w:pPr>
              <w:spacing w:after="160" w:line="259" w:lineRule="auto"/>
              <w:rPr>
                <w:b/>
                <w:bCs/>
              </w:rPr>
            </w:pPr>
            <w:r w:rsidRPr="00024843">
              <w:rPr>
                <w:b/>
                <w:bCs/>
              </w:rPr>
              <w:t>199</w:t>
            </w:r>
          </w:p>
        </w:tc>
        <w:tc>
          <w:tcPr>
            <w:tcW w:w="1603" w:type="dxa"/>
            <w:tcBorders>
              <w:top w:val="single" w:sz="4" w:space="0" w:color="auto"/>
              <w:left w:val="single" w:sz="4" w:space="0" w:color="auto"/>
              <w:bottom w:val="single" w:sz="4" w:space="0" w:color="auto"/>
              <w:right w:val="single" w:sz="4" w:space="0" w:color="auto"/>
            </w:tcBorders>
            <w:hideMark/>
          </w:tcPr>
          <w:p w14:paraId="19D3F033" w14:textId="06A6C451" w:rsidR="00024843" w:rsidRPr="00024843" w:rsidRDefault="00024843" w:rsidP="00024843">
            <w:pPr>
              <w:spacing w:after="160" w:line="259" w:lineRule="auto"/>
              <w:rPr>
                <w:b/>
                <w:bCs/>
              </w:rPr>
            </w:pPr>
            <w:r w:rsidRPr="00024843">
              <w:rPr>
                <w:b/>
                <w:bCs/>
              </w:rPr>
              <w:t>8</w:t>
            </w:r>
            <w:r w:rsidR="00A41993">
              <w:rPr>
                <w:b/>
                <w:bCs/>
              </w:rPr>
              <w:t>3</w:t>
            </w:r>
          </w:p>
        </w:tc>
        <w:tc>
          <w:tcPr>
            <w:tcW w:w="1215" w:type="dxa"/>
            <w:tcBorders>
              <w:top w:val="single" w:sz="4" w:space="0" w:color="auto"/>
              <w:left w:val="single" w:sz="4" w:space="0" w:color="auto"/>
              <w:bottom w:val="single" w:sz="4" w:space="0" w:color="auto"/>
              <w:right w:val="single" w:sz="4" w:space="0" w:color="auto"/>
            </w:tcBorders>
            <w:hideMark/>
          </w:tcPr>
          <w:p w14:paraId="72B287ED" w14:textId="349A88BD" w:rsidR="00024843" w:rsidRPr="00024843" w:rsidRDefault="00024843" w:rsidP="00024843">
            <w:pPr>
              <w:spacing w:after="160" w:line="259" w:lineRule="auto"/>
              <w:rPr>
                <w:b/>
                <w:bCs/>
              </w:rPr>
            </w:pPr>
            <w:r w:rsidRPr="00024843">
              <w:rPr>
                <w:b/>
                <w:bCs/>
              </w:rPr>
              <w:t>11</w:t>
            </w:r>
            <w:r w:rsidR="00A41993">
              <w:rPr>
                <w:b/>
                <w:bCs/>
              </w:rPr>
              <w:t>6</w:t>
            </w:r>
          </w:p>
        </w:tc>
      </w:tr>
    </w:tbl>
    <w:p w14:paraId="41E2A8D8" w14:textId="77777777" w:rsidR="00024843" w:rsidRPr="00024843" w:rsidRDefault="00024843" w:rsidP="00024843"/>
    <w:p w14:paraId="2F743B4A" w14:textId="77777777" w:rsidR="00024843" w:rsidRPr="00024843" w:rsidRDefault="00024843" w:rsidP="00024843">
      <w:pPr>
        <w:rPr>
          <w:b/>
        </w:rPr>
      </w:pPr>
      <w:r w:rsidRPr="00024843">
        <w:rPr>
          <w:b/>
        </w:rPr>
        <w:t>Recommendations</w:t>
      </w:r>
    </w:p>
    <w:p w14:paraId="1913510A" w14:textId="77777777" w:rsidR="00024843" w:rsidRPr="00024843" w:rsidRDefault="00024843" w:rsidP="00024843">
      <w:pPr>
        <w:numPr>
          <w:ilvl w:val="0"/>
          <w:numId w:val="1"/>
        </w:numPr>
      </w:pPr>
      <w:r w:rsidRPr="00024843">
        <w:rPr>
          <w:b/>
          <w:bCs/>
          <w:u w:val="single"/>
        </w:rPr>
        <w:t>Feature Selection:</w:t>
      </w:r>
      <w:r w:rsidRPr="00024843">
        <w:t xml:space="preserve"> Given the findings from both Exploratory Data Analysis (EDA) and model development, it is recommended to prioritize the use of width and height as key features for microtus classification. This combination not only provides accurate results but also yields a more interpretable and straightforward model compared to using all three features.</w:t>
      </w:r>
    </w:p>
    <w:p w14:paraId="1518A73B" w14:textId="77777777" w:rsidR="00024843" w:rsidRPr="00024843" w:rsidRDefault="00024843" w:rsidP="00024843">
      <w:pPr>
        <w:numPr>
          <w:ilvl w:val="0"/>
          <w:numId w:val="1"/>
        </w:numPr>
      </w:pPr>
      <w:r w:rsidRPr="00024843">
        <w:rPr>
          <w:b/>
          <w:bCs/>
          <w:u w:val="single"/>
        </w:rPr>
        <w:t>Model Choice:</w:t>
      </w:r>
      <w:r w:rsidRPr="00024843">
        <w:t xml:space="preserve"> The model employing width and height features strikes a practical balance between simplicity and accuracy. This model is suggested for applications where interpretability is crucial, understanding that a marginal increase in bias is acceptable.</w:t>
      </w:r>
    </w:p>
    <w:p w14:paraId="6DD4378E" w14:textId="77777777" w:rsidR="00024843" w:rsidRPr="00024843" w:rsidRDefault="00024843" w:rsidP="00024843">
      <w:pPr>
        <w:numPr>
          <w:ilvl w:val="0"/>
          <w:numId w:val="1"/>
        </w:numPr>
      </w:pPr>
      <w:r w:rsidRPr="00024843">
        <w:rPr>
          <w:b/>
          <w:bCs/>
          <w:u w:val="single"/>
        </w:rPr>
        <w:t>Validation and Generalization:</w:t>
      </w:r>
      <w:r w:rsidRPr="00024843">
        <w:t xml:space="preserve"> While the chosen model demonstrates effectiveness on the training and validation datasets, it is crucial to assess its generalizability to new data. Continued validation and testing on independent datasets will enhance the reliability of the model in real-world applications.</w:t>
      </w:r>
    </w:p>
    <w:p w14:paraId="01643A7A" w14:textId="77777777" w:rsidR="00024843" w:rsidRPr="00024843" w:rsidRDefault="00024843" w:rsidP="00024843">
      <w:pPr>
        <w:numPr>
          <w:ilvl w:val="0"/>
          <w:numId w:val="1"/>
        </w:numPr>
      </w:pPr>
      <w:r w:rsidRPr="00024843">
        <w:rPr>
          <w:b/>
          <w:bCs/>
          <w:u w:val="single"/>
        </w:rPr>
        <w:t>Further Exploration:</w:t>
      </w:r>
      <w:r w:rsidRPr="00024843">
        <w:t xml:space="preserve"> Future efforts could involve exploring additional features or incorporating domain-specific knowledge to improve classification accuracy. Continuous refinement of the model based on evolving data and insights can contribute to its ongoing effectiveness.</w:t>
      </w:r>
    </w:p>
    <w:p w14:paraId="7D23FF68" w14:textId="77777777" w:rsidR="00024843" w:rsidRPr="00024843" w:rsidRDefault="00024843" w:rsidP="00024843">
      <w:pPr>
        <w:numPr>
          <w:ilvl w:val="0"/>
          <w:numId w:val="1"/>
        </w:numPr>
      </w:pPr>
      <w:r w:rsidRPr="00024843">
        <w:rPr>
          <w:b/>
          <w:bCs/>
          <w:u w:val="single"/>
        </w:rPr>
        <w:t>Utilize Stepwise Regression for Feature Selection:</w:t>
      </w:r>
      <w:r w:rsidRPr="00024843">
        <w:t xml:space="preserve"> Incorporating stepwise regression in the feature selection process can streamline the identification of the most relevant variables for the model. This automated approach efficiently narrows down the feature set, reducing the need for exhaustive manual efforts. The use of stepwise regression can enhance efficiency in model development and contribute to the overall effectiveness of the microtus classification model.</w:t>
      </w:r>
    </w:p>
    <w:p w14:paraId="690A359C" w14:textId="77777777" w:rsidR="00024843" w:rsidRPr="00024843" w:rsidRDefault="00024843" w:rsidP="00024843">
      <w:pPr>
        <w:rPr>
          <w:b/>
        </w:rPr>
      </w:pPr>
      <w:r w:rsidRPr="00024843">
        <w:rPr>
          <w:b/>
        </w:rPr>
        <w:t>References</w:t>
      </w:r>
    </w:p>
    <w:p w14:paraId="47B79E94" w14:textId="77777777" w:rsidR="00024843" w:rsidRPr="00024843" w:rsidRDefault="00024843" w:rsidP="00024843">
      <w:r w:rsidRPr="00024843">
        <w:t>Airoldi, J. P., Flury, B. D., &amp; Salvioni, M. (1995). Discrimination Between Two Species of Microtus using both Classified and Unclassified Observations. Journal of Theoretical Biology, 177(3), 247-262.</w:t>
      </w:r>
    </w:p>
    <w:p w14:paraId="6A4B65BC" w14:textId="77777777" w:rsidR="00024843" w:rsidRPr="00024843" w:rsidRDefault="00024843" w:rsidP="00024843">
      <w:r w:rsidRPr="00024843">
        <w:t>Castro, H. M., &amp; Ferreira, J. C. (2023). Linear and logistic regression models: when to use and how to interpret them?</w:t>
      </w:r>
    </w:p>
    <w:p w14:paraId="698AD28F" w14:textId="77777777" w:rsidR="00024843" w:rsidRPr="00024843" w:rsidRDefault="00024843" w:rsidP="00024843">
      <w:r w:rsidRPr="00024843">
        <w:t>Das, S. (2022). Discrimination Between Two Species of Microtus. ScienceOpen Preprints.</w:t>
      </w:r>
    </w:p>
    <w:p w14:paraId="0DBC9C0F" w14:textId="77777777" w:rsidR="00024843" w:rsidRPr="00024843" w:rsidRDefault="00024843" w:rsidP="00024843">
      <w:r w:rsidRPr="00024843">
        <w:lastRenderedPageBreak/>
        <w:t xml:space="preserve">DataCamp. (2022, December). Linear Regression in R Tutorial. Retrieved from </w:t>
      </w:r>
      <w:hyperlink r:id="rId11" w:history="1">
        <w:r w:rsidRPr="00024843">
          <w:rPr>
            <w:rStyle w:val="Hyperlink"/>
          </w:rPr>
          <w:t>https://www.datacamp.com/tutorial/linear-regression-R</w:t>
        </w:r>
      </w:hyperlink>
    </w:p>
    <w:p w14:paraId="17BB9257" w14:textId="77777777" w:rsidR="00024843" w:rsidRPr="00024843" w:rsidRDefault="00024843" w:rsidP="00024843">
      <w:r w:rsidRPr="00024843">
        <w:t>GeeksforGeeks. (n.d.). Linear Regression in Machine Learning. Retrieved from https://www.geeksforgeeks.org/ml-linear-regression/</w:t>
      </w:r>
    </w:p>
    <w:p w14:paraId="11E9D180" w14:textId="77777777" w:rsidR="00024843" w:rsidRDefault="00024843" w:rsidP="00024843">
      <w:pPr>
        <w:rPr>
          <w:rStyle w:val="Hyperlink"/>
        </w:rPr>
      </w:pPr>
      <w:r w:rsidRPr="00024843">
        <w:t xml:space="preserve">Johnson, D. (2023, September 30). GLM in R: Generalized Linear Model with Example. Retrieved from </w:t>
      </w:r>
      <w:hyperlink r:id="rId12" w:history="1">
        <w:r w:rsidRPr="00024843">
          <w:rPr>
            <w:rStyle w:val="Hyperlink"/>
          </w:rPr>
          <w:t>https://www.guru99.com/r-generalized-linear-model.html</w:t>
        </w:r>
      </w:hyperlink>
    </w:p>
    <w:p w14:paraId="3C33BA67" w14:textId="77777777" w:rsidR="007C67E5" w:rsidRPr="007C67E5" w:rsidRDefault="007C67E5" w:rsidP="007C67E5">
      <w:pPr>
        <w:rPr>
          <w:lang w:val="en-IN"/>
        </w:rPr>
      </w:pPr>
      <w:r w:rsidRPr="007C67E5">
        <w:rPr>
          <w:lang w:val="en-IN"/>
        </w:rPr>
        <w:t>https://github.com/mominulislam2329/Logistic-Regression-STAT-601/blob/main/README.md</w:t>
      </w:r>
    </w:p>
    <w:p w14:paraId="2782D1AB" w14:textId="77777777" w:rsidR="007C67E5" w:rsidRPr="007C67E5" w:rsidRDefault="007C67E5" w:rsidP="007C67E5">
      <w:r w:rsidRPr="007C67E5">
        <w:t xml:space="preserve">ChatGPT. (10/2024). Used for debugging and code cleaning. Retrieved from </w:t>
      </w:r>
      <w:hyperlink r:id="rId13" w:history="1">
        <w:r w:rsidRPr="007C67E5">
          <w:rPr>
            <w:rStyle w:val="Hyperlink"/>
          </w:rPr>
          <w:t>OpenAI</w:t>
        </w:r>
      </w:hyperlink>
    </w:p>
    <w:p w14:paraId="25745FEE" w14:textId="77777777" w:rsidR="007C67E5" w:rsidRPr="00024843" w:rsidRDefault="007C67E5" w:rsidP="00024843"/>
    <w:p w14:paraId="23073F4A" w14:textId="77777777" w:rsidR="00FC71F1" w:rsidRDefault="00FC71F1"/>
    <w:sectPr w:rsidR="00FC7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EB12A1"/>
    <w:multiLevelType w:val="multilevel"/>
    <w:tmpl w:val="72FCA796"/>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24AF9"/>
    <w:multiLevelType w:val="multilevel"/>
    <w:tmpl w:val="EAAA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A5EB8"/>
    <w:multiLevelType w:val="hybridMultilevel"/>
    <w:tmpl w:val="E5A6AC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60197352">
    <w:abstractNumId w:val="2"/>
  </w:num>
  <w:num w:numId="2" w16cid:durableId="60108180">
    <w:abstractNumId w:val="1"/>
  </w:num>
  <w:num w:numId="3" w16cid:durableId="918364554">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843"/>
    <w:rsid w:val="00024843"/>
    <w:rsid w:val="000B18C3"/>
    <w:rsid w:val="0051757D"/>
    <w:rsid w:val="0052188B"/>
    <w:rsid w:val="007C67E5"/>
    <w:rsid w:val="00847C19"/>
    <w:rsid w:val="00A41993"/>
    <w:rsid w:val="00AD1185"/>
    <w:rsid w:val="00B37D31"/>
    <w:rsid w:val="00C9176F"/>
    <w:rsid w:val="00D62523"/>
    <w:rsid w:val="00ED1C5D"/>
    <w:rsid w:val="00FC71F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A5288"/>
  <w15:chartTrackingRefBased/>
  <w15:docId w15:val="{EF30DAFD-CEEE-4C78-A178-F2F8E1913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84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2484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2484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2484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2484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4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84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2484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2484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2484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2484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4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843"/>
    <w:rPr>
      <w:rFonts w:eastAsiaTheme="majorEastAsia" w:cstheme="majorBidi"/>
      <w:color w:val="272727" w:themeColor="text1" w:themeTint="D8"/>
    </w:rPr>
  </w:style>
  <w:style w:type="paragraph" w:styleId="Title">
    <w:name w:val="Title"/>
    <w:basedOn w:val="Normal"/>
    <w:next w:val="Normal"/>
    <w:link w:val="TitleChar"/>
    <w:uiPriority w:val="10"/>
    <w:qFormat/>
    <w:rsid w:val="00024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843"/>
    <w:pPr>
      <w:spacing w:before="160"/>
      <w:jc w:val="center"/>
    </w:pPr>
    <w:rPr>
      <w:i/>
      <w:iCs/>
      <w:color w:val="404040" w:themeColor="text1" w:themeTint="BF"/>
    </w:rPr>
  </w:style>
  <w:style w:type="character" w:customStyle="1" w:styleId="QuoteChar">
    <w:name w:val="Quote Char"/>
    <w:basedOn w:val="DefaultParagraphFont"/>
    <w:link w:val="Quote"/>
    <w:uiPriority w:val="29"/>
    <w:rsid w:val="00024843"/>
    <w:rPr>
      <w:i/>
      <w:iCs/>
      <w:color w:val="404040" w:themeColor="text1" w:themeTint="BF"/>
    </w:rPr>
  </w:style>
  <w:style w:type="paragraph" w:styleId="ListParagraph">
    <w:name w:val="List Paragraph"/>
    <w:basedOn w:val="Normal"/>
    <w:uiPriority w:val="34"/>
    <w:qFormat/>
    <w:rsid w:val="00024843"/>
    <w:pPr>
      <w:ind w:left="720"/>
      <w:contextualSpacing/>
    </w:pPr>
  </w:style>
  <w:style w:type="character" w:styleId="IntenseEmphasis">
    <w:name w:val="Intense Emphasis"/>
    <w:basedOn w:val="DefaultParagraphFont"/>
    <w:uiPriority w:val="21"/>
    <w:qFormat/>
    <w:rsid w:val="00024843"/>
    <w:rPr>
      <w:i/>
      <w:iCs/>
      <w:color w:val="2E74B5" w:themeColor="accent1" w:themeShade="BF"/>
    </w:rPr>
  </w:style>
  <w:style w:type="paragraph" w:styleId="IntenseQuote">
    <w:name w:val="Intense Quote"/>
    <w:basedOn w:val="Normal"/>
    <w:next w:val="Normal"/>
    <w:link w:val="IntenseQuoteChar"/>
    <w:uiPriority w:val="30"/>
    <w:qFormat/>
    <w:rsid w:val="000248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4843"/>
    <w:rPr>
      <w:i/>
      <w:iCs/>
      <w:color w:val="2E74B5" w:themeColor="accent1" w:themeShade="BF"/>
    </w:rPr>
  </w:style>
  <w:style w:type="character" w:styleId="IntenseReference">
    <w:name w:val="Intense Reference"/>
    <w:basedOn w:val="DefaultParagraphFont"/>
    <w:uiPriority w:val="32"/>
    <w:qFormat/>
    <w:rsid w:val="00024843"/>
    <w:rPr>
      <w:b/>
      <w:bCs/>
      <w:smallCaps/>
      <w:color w:val="2E74B5" w:themeColor="accent1" w:themeShade="BF"/>
      <w:spacing w:val="5"/>
    </w:rPr>
  </w:style>
  <w:style w:type="table" w:styleId="TableGrid">
    <w:name w:val="Table Grid"/>
    <w:basedOn w:val="TableNormal"/>
    <w:uiPriority w:val="39"/>
    <w:rsid w:val="00024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4843"/>
    <w:rPr>
      <w:color w:val="0563C1" w:themeColor="hyperlink"/>
      <w:u w:val="single"/>
    </w:rPr>
  </w:style>
  <w:style w:type="character" w:customStyle="1" w:styleId="UnresolvedMention1">
    <w:name w:val="Unresolved Mention1"/>
    <w:basedOn w:val="DefaultParagraphFont"/>
    <w:uiPriority w:val="99"/>
    <w:semiHidden/>
    <w:unhideWhenUsed/>
    <w:rsid w:val="00024843"/>
    <w:rPr>
      <w:color w:val="605E5C"/>
      <w:shd w:val="clear" w:color="auto" w:fill="E1DFDD"/>
    </w:rPr>
  </w:style>
  <w:style w:type="character" w:styleId="UnresolvedMention">
    <w:name w:val="Unresolved Mention"/>
    <w:basedOn w:val="DefaultParagraphFont"/>
    <w:uiPriority w:val="99"/>
    <w:semiHidden/>
    <w:unhideWhenUsed/>
    <w:rsid w:val="007C67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202797">
      <w:bodyDiv w:val="1"/>
      <w:marLeft w:val="0"/>
      <w:marRight w:val="0"/>
      <w:marTop w:val="0"/>
      <w:marBottom w:val="0"/>
      <w:divBdr>
        <w:top w:val="none" w:sz="0" w:space="0" w:color="auto"/>
        <w:left w:val="none" w:sz="0" w:space="0" w:color="auto"/>
        <w:bottom w:val="none" w:sz="0" w:space="0" w:color="auto"/>
        <w:right w:val="none" w:sz="0" w:space="0" w:color="auto"/>
      </w:divBdr>
    </w:div>
    <w:div w:id="311377163">
      <w:bodyDiv w:val="1"/>
      <w:marLeft w:val="0"/>
      <w:marRight w:val="0"/>
      <w:marTop w:val="0"/>
      <w:marBottom w:val="0"/>
      <w:divBdr>
        <w:top w:val="none" w:sz="0" w:space="0" w:color="auto"/>
        <w:left w:val="none" w:sz="0" w:space="0" w:color="auto"/>
        <w:bottom w:val="none" w:sz="0" w:space="0" w:color="auto"/>
        <w:right w:val="none" w:sz="0" w:space="0" w:color="auto"/>
      </w:divBdr>
    </w:div>
    <w:div w:id="402067002">
      <w:bodyDiv w:val="1"/>
      <w:marLeft w:val="0"/>
      <w:marRight w:val="0"/>
      <w:marTop w:val="0"/>
      <w:marBottom w:val="0"/>
      <w:divBdr>
        <w:top w:val="none" w:sz="0" w:space="0" w:color="auto"/>
        <w:left w:val="none" w:sz="0" w:space="0" w:color="auto"/>
        <w:bottom w:val="none" w:sz="0" w:space="0" w:color="auto"/>
        <w:right w:val="none" w:sz="0" w:space="0" w:color="auto"/>
      </w:divBdr>
    </w:div>
    <w:div w:id="829903530">
      <w:bodyDiv w:val="1"/>
      <w:marLeft w:val="0"/>
      <w:marRight w:val="0"/>
      <w:marTop w:val="0"/>
      <w:marBottom w:val="0"/>
      <w:divBdr>
        <w:top w:val="none" w:sz="0" w:space="0" w:color="auto"/>
        <w:left w:val="none" w:sz="0" w:space="0" w:color="auto"/>
        <w:bottom w:val="none" w:sz="0" w:space="0" w:color="auto"/>
        <w:right w:val="none" w:sz="0" w:space="0" w:color="auto"/>
      </w:divBdr>
    </w:div>
    <w:div w:id="957371564">
      <w:bodyDiv w:val="1"/>
      <w:marLeft w:val="0"/>
      <w:marRight w:val="0"/>
      <w:marTop w:val="0"/>
      <w:marBottom w:val="0"/>
      <w:divBdr>
        <w:top w:val="none" w:sz="0" w:space="0" w:color="auto"/>
        <w:left w:val="none" w:sz="0" w:space="0" w:color="auto"/>
        <w:bottom w:val="none" w:sz="0" w:space="0" w:color="auto"/>
        <w:right w:val="none" w:sz="0" w:space="0" w:color="auto"/>
      </w:divBdr>
    </w:div>
    <w:div w:id="1132987786">
      <w:bodyDiv w:val="1"/>
      <w:marLeft w:val="0"/>
      <w:marRight w:val="0"/>
      <w:marTop w:val="0"/>
      <w:marBottom w:val="0"/>
      <w:divBdr>
        <w:top w:val="none" w:sz="0" w:space="0" w:color="auto"/>
        <w:left w:val="none" w:sz="0" w:space="0" w:color="auto"/>
        <w:bottom w:val="none" w:sz="0" w:space="0" w:color="auto"/>
        <w:right w:val="none" w:sz="0" w:space="0" w:color="auto"/>
      </w:divBdr>
    </w:div>
    <w:div w:id="1480459867">
      <w:bodyDiv w:val="1"/>
      <w:marLeft w:val="0"/>
      <w:marRight w:val="0"/>
      <w:marTop w:val="0"/>
      <w:marBottom w:val="0"/>
      <w:divBdr>
        <w:top w:val="none" w:sz="0" w:space="0" w:color="auto"/>
        <w:left w:val="none" w:sz="0" w:space="0" w:color="auto"/>
        <w:bottom w:val="none" w:sz="0" w:space="0" w:color="auto"/>
        <w:right w:val="none" w:sz="0" w:space="0" w:color="auto"/>
      </w:divBdr>
    </w:div>
    <w:div w:id="1623922498">
      <w:bodyDiv w:val="1"/>
      <w:marLeft w:val="0"/>
      <w:marRight w:val="0"/>
      <w:marTop w:val="0"/>
      <w:marBottom w:val="0"/>
      <w:divBdr>
        <w:top w:val="none" w:sz="0" w:space="0" w:color="auto"/>
        <w:left w:val="none" w:sz="0" w:space="0" w:color="auto"/>
        <w:bottom w:val="none" w:sz="0" w:space="0" w:color="auto"/>
        <w:right w:val="none" w:sz="0" w:space="0" w:color="auto"/>
      </w:divBdr>
    </w:div>
    <w:div w:id="1789082029">
      <w:bodyDiv w:val="1"/>
      <w:marLeft w:val="0"/>
      <w:marRight w:val="0"/>
      <w:marTop w:val="0"/>
      <w:marBottom w:val="0"/>
      <w:divBdr>
        <w:top w:val="none" w:sz="0" w:space="0" w:color="auto"/>
        <w:left w:val="none" w:sz="0" w:space="0" w:color="auto"/>
        <w:bottom w:val="none" w:sz="0" w:space="0" w:color="auto"/>
        <w:right w:val="none" w:sz="0" w:space="0" w:color="auto"/>
      </w:divBdr>
    </w:div>
    <w:div w:id="2135445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openai.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uru99.com/r-generalized-linear-model.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datacamp.com/tutorial/linear-regression-R"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1764</TotalTime>
  <Pages>9</Pages>
  <Words>2142</Words>
  <Characters>12216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 Soniya - DSU Student</dc:creator>
  <cp:keywords/>
  <dc:description/>
  <cp:lastModifiedBy>Shahi, Soniya - DSU Student</cp:lastModifiedBy>
  <cp:revision>7</cp:revision>
  <dcterms:created xsi:type="dcterms:W3CDTF">2024-11-14T00:28:00Z</dcterms:created>
  <dcterms:modified xsi:type="dcterms:W3CDTF">2024-12-01T20:27:00Z</dcterms:modified>
</cp:coreProperties>
</file>