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7D5A00"/>
          <w:sz w:val="52"/>
          <w:szCs w:val="52"/>
        </w:rPr>
        <w:t xml:space="preserve">BURNLENS</w:t>
      </w:r>
    </w:p>
    <w:p>
      <w:pPr>
        <w:spacing w:after="200"/>
        <w:jc w:val="center"/>
      </w:pPr>
      <w:r>
        <w:rPr>
          <w:rFonts w:ascii="Arial" w:cs="Arial" w:eastAsia="Arial" w:hAnsi="Arial"/>
          <w:color w:val="BA7517"/>
          <w:sz w:val="36"/>
          <w:szCs w:val="36"/>
        </w:rPr>
        <w:t xml:space="preserve">Phase 3: Compliance Reporting Lite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Build Specification for AI-Assisted Development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Timeline: Q4 2026–Q1 2027 | Duration: 10 weeks | Effort: ~8 weeks build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| April 2026 | Depends on: Phase 1 + Phase 2 complete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Phase Overview</w:t>
      </w:r>
    </w:p>
    <w:p>
      <w:pPr>
        <w:spacing w:after="120"/>
      </w:pPr>
      <w:r>
        <w:rPr>
          <w:sz w:val="22"/>
          <w:szCs w:val="22"/>
        </w:rPr>
        <w:t xml:space="preserve">Phase 3 packages the discovery and guardrails data from Phases 1–2 into exportable compliance reports and governance scorecards. The goal is NOT full regulatory compliance (EU AI Act, NIST) — it is providing teams with an “evidence package” they can show their board, auditors, or compliance officers that says: “We know what AI we run, we have controls, and here is proof.”</w:t>
      </w:r>
    </w:p>
    <w:p>
      <w:pPr>
        <w:spacing w:after="120"/>
      </w:pPr>
      <w:r>
        <w:rPr>
          <w:sz w:val="22"/>
          <w:szCs w:val="22"/>
        </w:rPr>
        <w:t xml:space="preserve">This phase is the retention lock. Once a compliance officer depends on BurnLens for monthly governance reports, switching costs become very high.</w:t>
      </w:r>
    </w:p>
    <w:p>
      <w:pPr>
        <w:pStyle w:val="Heading2"/>
        <w:spacing w:after="150" w:before="300"/>
      </w:pPr>
      <w:r>
        <w:t xml:space="preserve">1.1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Generate a complete AI Inventory Report (PDF/CSV) covering all discovered assets, ownership, and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Risk classification system with 3-tier scoring (low/medium/high) based on configurable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Per-team policy adherence scorecard showing compliance percentage and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Tamper-evident audit trail export for external auditor consumption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scheduled reports delivered weekly/monthly via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point: $149–$399/month</w:t>
      </w:r>
    </w:p>
    <w:p>
      <w:pPr>
        <w:pStyle w:val="Heading2"/>
        <w:spacing w:after="150" w:before="300"/>
      </w:pPr>
      <w:r>
        <w:t xml:space="preserve">1.2 Non-Goals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mapping to specific regulatory frameworks (EU AI Act articles, NIST subcategories)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automated regulatory compliance 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legal opinion or compliance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multi-tenant governance hierarchy (Phase 4)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Risk Classification System</w:t>
      </w:r>
    </w:p>
    <w:p>
      <w:pPr>
        <w:spacing w:after="120"/>
      </w:pPr>
      <w:r>
        <w:rPr>
          <w:sz w:val="22"/>
          <w:szCs w:val="22"/>
        </w:rPr>
        <w:t xml:space="preserve">A simple, user-configurable 3-tier risk scoring system. BurnLens provides sensible defaults, but organizations can customize the criteria and weights to match their own risk appetite.</w:t>
      </w:r>
    </w:p>
    <w:p>
      <w:pPr>
        <w:pStyle w:val="Heading2"/>
        <w:spacing w:after="150" w:before="300"/>
      </w:pPr>
      <w:r>
        <w:t xml:space="preserve">2.1 Default Risk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1600"/>
        <w:gridCol w:w="1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Data sensitivity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What data does the AI process?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Public data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Internal business 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PII, financial,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Exposure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Who sees the AI output?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Internal tools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B2B customers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Consumer-facing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Spend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Monthly cost of this 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&lt;$500/month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$500–$5,000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&gt;$5,000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Autonomy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Human oversight in the loop?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Human reviews all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Human spot-checks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Fully autonomous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Compliance 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Regulatory applicability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No regulations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Industry guidelines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Legal mandate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2.2 Scoring Logic</w:t>
      </w:r>
    </w:p>
    <w:p>
      <w:pPr>
        <w:spacing w:after="120"/>
      </w:pPr>
      <w:r>
        <w:rPr>
          <w:sz w:val="22"/>
          <w:szCs w:val="22"/>
        </w:rPr>
        <w:t xml:space="preserve">Each criterion scores 1 (low), 2 (medium), or 3 (high). Overall risk = max(all criteria scores). If ANY criterion is high, the asset is high-risk. Users can override the auto-score per asset.</w:t>
      </w:r>
    </w:p>
    <w:p>
      <w:pPr>
        <w:spacing w:after="120"/>
      </w:pPr>
      <w:r>
        <w:rPr>
          <w:sz w:val="22"/>
          <w:szCs w:val="22"/>
        </w:rPr>
        <w:t xml:space="preserve">Risk Score Data Model:</w:t>
      </w:r>
    </w:p>
    <w:p>
      <w:pPr>
        <w:spacing w:after="120"/>
        <w:rPr>
          <w:rFonts w:ascii="Courier New" w:cs="Courier New" w:eastAsia="Courier New" w:hAnsi="Courier New"/>
          <w:sz w:val="18"/>
          <w:szCs w:val="18"/>
        </w:rPr>
      </w:pPr>
      <w:r>
        <w:rPr>
          <w:rFonts w:ascii="Courier New" w:cs="Courier New" w:eastAsia="Courier New" w:hAnsi="Courier New"/>
          <w:sz w:val="18"/>
          <w:szCs w:val="18"/>
        </w:rPr>
        <w:t xml:space="preserve">{
  "asset_id": "uuid",
  "scores": {
    "data_sensitivity": { "value": 3, "label": "high", "reason": "Processes customer PII" },
    "exposure": { "value": 2, "label": "medium", "reason": "B2B dashboard" },
    "spend_volume": { "value": 1, "label": "low", "reason": "$320/month" },
    "autonomy_level": { "value": 2, "label": "medium", "reason": "Spot-check only" },
    "compliance_scope": { "value": 1, "label": "low", "reason": "No regulation" }
  },
  "overall_risk": "high",
  "override": null,
  "scored_at": "2026-11-15T10:00:00Z",
  "scored_by": "system"
}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Compliance Scorecard</w:t>
      </w:r>
    </w:p>
    <w:p>
      <w:pPr>
        <w:spacing w:after="120"/>
      </w:pPr>
      <w:r>
        <w:rPr>
          <w:sz w:val="22"/>
          <w:szCs w:val="22"/>
        </w:rPr>
        <w:t xml:space="preserve">Per-team and org-wide scorecard showing how well the organization is governing its AI usage. This is the number the board sees.</w:t>
      </w:r>
    </w:p>
    <w:p>
      <w:pPr>
        <w:pStyle w:val="Heading2"/>
        <w:spacing w:after="150" w:before="300"/>
      </w:pPr>
      <w:r>
        <w:t xml:space="preserve">3.1 Scorecard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Calculation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Inventory coverage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% of AI assets with assigned owner + risk tier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Policy adherence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% of assets with zero unresolved violations in last 30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Shadow AI ratio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% of assets in shadow/unregistered status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Budget compliance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% of teams within budget limits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Violation resolution 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Median days from violation detected to resolved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&lt;3 days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Approval compliance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% of new models that went through approval workflow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&gt;80%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Overall governance score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Weighted average of all above (0–100 scale)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&gt;80</w:t>
            </w:r>
          </w:p>
        </w:tc>
      </w:tr>
    </w:tbl>
    <w:p>
      <w:pPr>
        <w:pStyle w:val="Heading2"/>
        <w:spacing w:after="150" w:before="300"/>
      </w:pPr>
      <w:r>
        <w:t xml:space="preserve">3.2 Scorecard Trending</w:t>
      </w:r>
    </w:p>
    <w:p>
      <w:pPr>
        <w:spacing w:after="120"/>
      </w:pPr>
      <w:r>
        <w:rPr>
          <w:sz w:val="22"/>
          <w:szCs w:val="22"/>
        </w:rPr>
        <w:t xml:space="preserve">Store scorecard snapshots weekly. Display 12-week trend line per metric. Show month-over-month improvement/decline indicators. Teams can see their score vs org average.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Report Types</w:t>
      </w:r>
    </w:p>
    <w:p>
      <w:pPr>
        <w:pStyle w:val="Heading2"/>
        <w:spacing w:after="150" w:before="300"/>
      </w:pPr>
      <w:r>
        <w:t xml:space="preserve">4.1 AI Inventory Report</w:t>
      </w:r>
    </w:p>
    <w:p>
      <w:pPr>
        <w:spacing w:after="120"/>
      </w:pPr>
      <w:r>
        <w:rPr>
          <w:sz w:val="22"/>
          <w:szCs w:val="22"/>
        </w:rPr>
        <w:t xml:space="preserve">Complete catalog of all AI assets with governance metadata. Available as PDF (formatted) and CSV (data).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Contents: All AI assets with provider, model, owner team, risk tier, status, monthly spend, request volume, first seen, last active, 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Filters: By team, risk tier, provider, status,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Summary section: Total assets, breakdown by risk tier, top 10 by spend, new assets this period, inactive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Format: PDF with BurnLens branding + CSV data export</w:t>
      </w:r>
    </w:p>
    <w:p>
      <w:pPr>
        <w:pStyle w:val="Heading2"/>
        <w:spacing w:after="150" w:before="300"/>
      </w:pPr>
      <w:r>
        <w:t xml:space="preserve">4.2 Policy Adherence Report</w:t>
      </w:r>
    </w:p>
    <w:p>
      <w:pPr>
        <w:spacing w:after="120"/>
      </w:pPr>
      <w:r>
        <w:rPr>
          <w:sz w:val="22"/>
          <w:szCs w:val="22"/>
        </w:rPr>
        <w:t xml:space="preserve">Shows all policies, their violation history, and resolution status over a given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Contents: Policy list with violation count, top violated policies, violation timeline, resolution rate, mean time to resolve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Per-team breakdown: Each team’s policy score, violations, and trend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Format: PDF report + JSON data export</w:t>
      </w:r>
    </w:p>
    <w:p>
      <w:pPr>
        <w:pStyle w:val="Heading2"/>
        <w:spacing w:after="150" w:before="300"/>
      </w:pPr>
      <w:r>
        <w:t xml:space="preserve">4.3 Governance Evidence Package</w:t>
      </w:r>
    </w:p>
    <w:p>
      <w:pPr>
        <w:spacing w:after="120"/>
      </w:pPr>
      <w:r>
        <w:rPr>
          <w:sz w:val="22"/>
          <w:szCs w:val="22"/>
        </w:rPr>
        <w:t xml:space="preserve">The flagship deliverable. A combined PDF that an auditor or board member can review as proof of AI governance. Explicitly NOT a compliance certification.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Executive summary: One-page governance scorecard with overall score, key metrics, and trend arrows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inventory snapshot: Summarized asset list with risk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Policy framework: List of active policies with scope and enforcement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Violation and resolution log: Audit trail of violations and how they were resolved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Budget adherence: Spend vs budget by team/project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Appendix: Detailed audit trail export (optional, can be separate)</w:t>
      </w:r>
    </w:p>
    <w:p>
      <w:pPr>
        <w:pStyle w:val="Heading2"/>
        <w:spacing w:after="150" w:before="300"/>
      </w:pPr>
      <w:r>
        <w:t xml:space="preserve">4.4 Audit Trail Export</w:t>
      </w:r>
    </w:p>
    <w:p>
      <w:pPr>
        <w:spacing w:after="120"/>
      </w:pPr>
      <w:r>
        <w:rPr>
          <w:sz w:val="22"/>
          <w:szCs w:val="22"/>
        </w:rPr>
        <w:t xml:space="preserve">Tamper-evident export of all governance events. Designed for external auditor consumption.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Format: JSON Lines (.jsonl) with each line being a signed event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Signing: HMAC-SHA256 hash chain — each event includes hash of previous event, creating tamper-evident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Content: Discovery events + policy violations + approval decisions + configuration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Verification: Include a verification script that auditors can run to validate the hash chain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Scheduled Reports</w:t>
      </w:r>
    </w:p>
    <w:p>
      <w:pPr>
        <w:spacing w:after="120"/>
      </w:pPr>
      <w:r>
        <w:rPr>
          <w:sz w:val="22"/>
          <w:szCs w:val="22"/>
        </w:rPr>
        <w:t xml:space="preserve">Automated report generation and delivery on a user-configured schedule.</w:t>
      </w:r>
    </w:p>
    <w:p>
      <w:pPr>
        <w:pStyle w:val="Heading2"/>
        <w:spacing w:after="150" w:before="300"/>
      </w:pPr>
      <w:r>
        <w:t xml:space="preserve">5.1 Schedule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340"/>
        <w:gridCol w:w="28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uuid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Primary 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report_type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governance_package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inventory, adherence, evidence_package, audit_trail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monthly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weekly, biweekly, monthly, quarterly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recipients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["cto@company.com"]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Email addresses for delivery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filters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{"team_id":"uuid"}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Optional filters to scope the report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next_run_at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2026-12-01T08:00Z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Next scheduled generation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BOOLEAN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true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Toggle on/off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6.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/api/v1/compliance/scorecard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Current scorecard (org-wide or per-team with ?team_id=)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/api/v1/compliance/scorecard/history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Weekly scorecard snapshots for trending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/api/v1/risk/scores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Risk scores for all assets. Filter by risk tier.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/api/v1/risk/scores/{asset_id}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Override risk score for an asset with justification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/api/v1/reports/generate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Generate report on-demand. Body: {type, filters, format}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/api/v1/reports/{id}/download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Download generated report (PDF/CSV/JSONL)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/api/v1/reports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previously generated reports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/api/v1/reports/schedules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Create scheduled report configuration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/api/v1/reports/schedules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List scheduled report configurations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/api/v1/reports/schedules/{id}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Update schedule config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/api/v1/audit/export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Export audit trail (JSONL with hash chain). Params: start_date, end_date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/api/v1/audit/verify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Verify audit trail hash chain integrity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Implementation Plan (8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Dependencies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Risk scoring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Criteria model, scoring logic, auto-score job, override API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1+2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Compliance scorecard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7 metrics calculated, weekly snapshot job, trending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2 violations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PDF report generator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WeasyPrint setup, inventory report template, evidence package template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Weeks 1–2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Audit trail 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JSONL exporter, HMAC hash chain, verification endpoint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Phase 2 audit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5–6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Compliance dashboard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Scorecard page, risk matrix, report generator UI, download management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Weeks 1–4 APIs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Scheduled reports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Schedule config, Celery beat jobs, email delivery via Resend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Week 3 templates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Testing +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Report accuracy tests, hash chain verification tests, production deploy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All prior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7.1 Tech Stack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5A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PDF generation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WeasyPrint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HTML→PDF with CSS styling. BurnLens branded templates.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CSV 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Python csv module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Standard library, no 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JSONL export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Python json module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Line-delimited JSON with HMAC chain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Hash chain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hashlib (HMAC-SHA256)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Built-in, no external dependency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Scheduled jobs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Celery + Celery Beat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For reliable scheduled report generation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Email delivery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Resend API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Already used in BurnLens for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Report storage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S3-compatible (Railway volume)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2"/>
                <w:szCs w:val="22"/>
              </w:rPr>
              <w:t xml:space="preserve">Store generated reports for 90-day retention</w:t>
            </w:r>
          </w:p>
        </w:tc>
      </w:tr>
    </w:tbl>
    <w:p>
      <w:pPr>
        <w:pStyle w:val="Heading2"/>
        <w:spacing w:after="150" w:before="300"/>
      </w:pPr>
      <w:r>
        <w:t xml:space="preserve">7.2 Pricing</w:t>
      </w:r>
    </w:p>
    <w:p>
      <w:pPr>
        <w:spacing w:after="120"/>
      </w:pPr>
      <w:r>
        <w:rPr>
          <w:sz w:val="22"/>
          <w:szCs w:val="22"/>
        </w:rPr>
        <w:t xml:space="preserve">Growth ($149/mo): Risk scoring, compliance scorecard, on-demand reports (5/month), audit trail export. Business ($399/mo): Unlimited reports, scheduled delivery, governance evidence package, custom branding on reports, extended audit retention (1 year).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7D5A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BA75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2026-04-10T09:56:40.363Z</dcterms:created>
  <dcterms:modified xsi:type="dcterms:W3CDTF">2026-04-10T09:56:40.363Z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