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InterviewAI – Intelligent Hiring &amp; Candidate Evaluation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  <w:tr>
        <w:tc>
          <w:tcPr>
            <w:tcW w:type="dxa" w:w="45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43"/>
          </w:tcPr>
          <w:p>
            <w:r>
              <w:rPr>
                <w:b w:val="0"/>
              </w:rPr>
              <w:t>Tirumani Sai Manikanta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0"/>
              </w:rPr>
              <w:t>Question Set Generation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t>Generate role/level/type-aware questions via the Gemini API</w:t>
            </w:r>
          </w:p>
          <w:p>
            <w:r>
              <w:t>Attach a follow-up prompt, evaluation tip, green/red flags, and a 1-5 scoring guide to each question</w:t>
            </w:r>
          </w:p>
          <w:p>
            <w:r>
              <w:t>Validate role (required), experience_level &amp; interview_type (enum), and question count (1-15)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b w:val="0"/>
              </w:rPr>
              <w:t>Session Management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t>Auto-save every generated session as a local JSON file</w:t>
            </w:r>
          </w:p>
          <w:p>
            <w:r>
              <w:t>List and view saved sessions in a Session Ledger</w:t>
            </w:r>
          </w:p>
          <w:p>
            <w:r>
              <w:t>Delete a saved session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b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b w:val="0"/>
              </w:rPr>
              <w:t>Word Export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t>Export any saved session to a formatted .docx via python-docx</w:t>
            </w:r>
          </w:p>
          <w:p>
            <w:r>
              <w:t>Stream the generated file back to the browser as a download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b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System Health &amp; Config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t>Report whether GEMINI_API_KEY is configured via /api/health</w:t>
            </w:r>
          </w:p>
          <w:p>
            <w:r>
              <w:t>Return clear, machine-readable error codes (missing_api_key, generation_failed)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b w:val="0"/>
              </w:rPr>
              <w:t>Single-page app with three dropdowns and a role field; a recruiter can generate a full question set in under a minute with no build step or login.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b w:val="0"/>
              </w:rPr>
              <w:t>The Gemini API key lives only in a local .env file, is never sent to the browser and never committed to source control.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b w:val="0"/>
              </w:rPr>
              <w:t>Generation errors (missing key, malformed Gemini output) are caught and surfaced as clear JSON error codes instead of crashing the app.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b w:val="0"/>
              </w:rPr>
              <w:t>A typical 5-10 question set is generated and rendered in a single Gemini API round trip, typically within a few seconds.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b w:val="0"/>
              </w:rPr>
              <w:t>Runs as a single lightweight Flask process (Procfile/gunicorn) with no database dependency, so it can be restarted or redeployed independently.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b w:val="0"/>
              </w:rPr>
              <w:t>Stateless request handling with file-based history lets the service be containerised and scaled horizontally, or moved to a managed database, without changing the API surface.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