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Synthora_Deployment_DevOps_Blueprint_v1.0</w:t>
      </w:r>
    </w:p>
    <w:p>
      <w:r>
        <w:t>Deployment, infrastructure, CI/CD and operational standards for the Synthora MVP.</w:t>
      </w:r>
    </w:p>
    <w:p>
      <w:pPr>
        <w:pStyle w:val="Heading2"/>
      </w:pPr>
      <w:r>
        <w:t>Infrastructure</w:t>
      </w:r>
    </w:p>
    <w:p>
      <w:r>
        <w:t>Frontend: Vercel</w:t>
        <w:br/>
        <w:t>Backend: Railway or Render</w:t>
        <w:br/>
        <w:t>Database: Neon PostgreSQL</w:t>
        <w:br/>
        <w:t>Object Storage: Local (MVP) → S3-compatible later</w:t>
      </w:r>
    </w:p>
    <w:p>
      <w:pPr>
        <w:pStyle w:val="Heading2"/>
      </w:pPr>
      <w:r>
        <w:t>Environments</w:t>
      </w:r>
    </w:p>
    <w:p>
      <w:r>
        <w:t>Development</w:t>
        <w:br/>
        <w:t>Staging</w:t>
        <w:br/>
        <w:t>Production</w:t>
      </w:r>
    </w:p>
    <w:p>
      <w:pPr>
        <w:pStyle w:val="Heading2"/>
      </w:pPr>
      <w:r>
        <w:t>Git Strategy</w:t>
      </w:r>
    </w:p>
    <w:p>
      <w:r>
        <w:t>main → production</w:t>
        <w:br/>
        <w:t>develop → integration</w:t>
        <w:br/>
        <w:t>feature/*</w:t>
        <w:br/>
        <w:t>bugfix/*</w:t>
        <w:br/>
        <w:t>hotfix/*</w:t>
      </w:r>
    </w:p>
    <w:p>
      <w:pPr>
        <w:pStyle w:val="Heading2"/>
      </w:pPr>
      <w:r>
        <w:t>CI/CD</w:t>
      </w:r>
    </w:p>
    <w:p>
      <w:r>
        <w:t>GitHub → Lint → Test → Build → Deploy Staging → Manual Approval → Production</w:t>
      </w:r>
    </w:p>
    <w:p>
      <w:pPr>
        <w:pStyle w:val="Heading2"/>
      </w:pPr>
      <w:r>
        <w:t>Environment Variables</w:t>
      </w:r>
    </w:p>
    <w:p>
      <w:r>
        <w:t>DATABASE_URL</w:t>
        <w:br/>
        <w:t>JWT_SECRET</w:t>
        <w:br/>
        <w:t>EMAIL_USER</w:t>
        <w:br/>
        <w:t>EMAIL_PASSWORD</w:t>
        <w:br/>
        <w:t>STORAGE_KEYS</w:t>
      </w:r>
    </w:p>
    <w:p>
      <w:pPr>
        <w:pStyle w:val="Heading2"/>
      </w:pPr>
      <w:r>
        <w:t>Monitoring</w:t>
      </w:r>
    </w:p>
    <w:p>
      <w:r>
        <w:t>Application logs</w:t>
        <w:br/>
        <w:t>API uptime</w:t>
        <w:br/>
        <w:t>Response time</w:t>
        <w:br/>
        <w:t>Database health</w:t>
        <w:br/>
        <w:t>Error tracking</w:t>
      </w:r>
    </w:p>
    <w:p>
      <w:pPr>
        <w:pStyle w:val="Heading2"/>
      </w:pPr>
      <w:r>
        <w:t>Backup</w:t>
      </w:r>
    </w:p>
    <w:p>
      <w:r>
        <w:t>Daily database backup</w:t>
        <w:br/>
        <w:t>Weekly restore verification</w:t>
      </w:r>
    </w:p>
    <w:p>
      <w:pPr>
        <w:pStyle w:val="Heading2"/>
      </w:pPr>
      <w:r>
        <w:t>Scaling</w:t>
      </w:r>
    </w:p>
    <w:p>
      <w:r>
        <w:t>0–100 users: single instance</w:t>
        <w:br/>
        <w:t>100–1000: larger instances + CDN</w:t>
        <w:br/>
        <w:t>1000+: load balancer, Redis, object storage, search service</w:t>
      </w:r>
    </w:p>
    <w:p>
      <w:pPr>
        <w:pStyle w:val="Heading2"/>
      </w:pPr>
      <w:r>
        <w:t>Security</w:t>
      </w:r>
    </w:p>
    <w:p>
      <w:r>
        <w:t>HTTPS</w:t>
        <w:br/>
        <w:t>Rate limiting</w:t>
        <w:br/>
        <w:t>JWT authentication</w:t>
        <w:br/>
        <w:t>Secret management</w:t>
        <w:br/>
        <w:t>Regular dependency updates</w:t>
      </w:r>
    </w:p>
    <w:p>
      <w:pPr>
        <w:pStyle w:val="Heading2"/>
      </w:pPr>
      <w:r>
        <w:t>Release Checklist</w:t>
      </w:r>
    </w:p>
    <w:p>
      <w:r>
        <w:t>Database migrations</w:t>
        <w:br/>
        <w:t>Health checks</w:t>
        <w:br/>
        <w:t>Monitoring enabled</w:t>
        <w:br/>
        <w:t>Backups verified</w:t>
        <w:br/>
        <w:t>HTTPS configured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