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Synthora Master Product Detail Specification v1.0</w:t>
      </w:r>
    </w:p>
    <w:p>
      <w:r>
        <w:t>Defines the flagship product page for Synthora. This page represents one master chemical with multiple supplier listings.</w:t>
      </w:r>
    </w:p>
    <w:p>
      <w:pPr>
        <w:pStyle w:val="Heading2"/>
      </w:pPr>
      <w:r>
        <w:t>Page Objective</w:t>
      </w:r>
    </w:p>
    <w:p>
      <w:r>
        <w:t>Provide complete technical information about a chemical and help buyers compare verified suppliers before submitting an RFQ.</w:t>
      </w:r>
    </w:p>
    <w:p>
      <w:pPr>
        <w:pStyle w:val="Heading2"/>
      </w:pPr>
      <w:r>
        <w:t>Information Hierarchy</w:t>
      </w:r>
    </w:p>
    <w:p>
      <w:r>
        <w:br/>
        <w:t>1. Product Hero</w:t>
        <w:br/>
        <w:t>2. Technical Overview</w:t>
        <w:br/>
        <w:t>3. Specifications</w:t>
        <w:br/>
        <w:t>4. Applications</w:t>
        <w:br/>
        <w:t>5. Documents</w:t>
        <w:br/>
        <w:t>6. Available Suppliers</w:t>
        <w:br/>
        <w:t>7. Related Products</w:t>
        <w:br/>
      </w:r>
    </w:p>
    <w:p>
      <w:pPr>
        <w:pStyle w:val="Heading2"/>
      </w:pPr>
      <w:r>
        <w:t>Hero Section</w:t>
      </w:r>
    </w:p>
    <w:p>
      <w:r>
        <w:br/>
        <w:t>Display:</w:t>
        <w:br/>
        <w:t>• Product Name</w:t>
        <w:br/>
        <w:t>• CAS Number</w:t>
        <w:br/>
        <w:t>• Molecular Formula</w:t>
        <w:br/>
        <w:t>• Category</w:t>
        <w:br/>
        <w:t>• Number of Verified Suppliers</w:t>
        <w:br/>
        <w:t>• Save Product</w:t>
        <w:br/>
        <w:t>• Request Quote</w:t>
        <w:br/>
      </w:r>
    </w:p>
    <w:p>
      <w:pPr>
        <w:pStyle w:val="Heading2"/>
      </w:pPr>
      <w:r>
        <w:t>Technical Information</w:t>
      </w:r>
    </w:p>
    <w:p>
      <w:r>
        <w:br/>
        <w:t>Overview</w:t>
        <w:br/>
        <w:t>Synonyms</w:t>
        <w:br/>
        <w:t>Applications</w:t>
        <w:br/>
        <w:t>Storage Guidance (optional)</w:t>
        <w:br/>
        <w:t>Packaging Overview</w:t>
        <w:br/>
      </w:r>
    </w:p>
    <w:p>
      <w:pPr>
        <w:pStyle w:val="Heading2"/>
      </w:pPr>
      <w:r>
        <w:t>Specification Table</w:t>
      </w:r>
    </w:p>
    <w:p>
      <w:r>
        <w:br/>
        <w:t>CAS Number</w:t>
        <w:br/>
        <w:t>Molecular Formula</w:t>
        <w:br/>
        <w:t>Molecular Weight</w:t>
        <w:br/>
        <w:t>Purity Range</w:t>
        <w:br/>
        <w:t>Appearance</w:t>
        <w:br/>
        <w:t>Category</w:t>
        <w:br/>
        <w:t>Subcategory</w:t>
        <w:br/>
      </w:r>
    </w:p>
    <w:p>
      <w:pPr>
        <w:pStyle w:val="Heading2"/>
      </w:pPr>
      <w:r>
        <w:t>Documents</w:t>
      </w:r>
    </w:p>
    <w:p>
      <w:r>
        <w:br/>
        <w:t>Optional:</w:t>
        <w:br/>
        <w:t>• COA</w:t>
        <w:br/>
        <w:t>• MSDS</w:t>
        <w:br/>
        <w:t>• TDS</w:t>
        <w:br/>
        <w:t>• Brochure</w:t>
        <w:br/>
        <w:br/>
        <w:t>Guests see locked actions.</w:t>
        <w:br/>
        <w:t>Authenticated users can download where permitted.</w:t>
        <w:br/>
      </w:r>
    </w:p>
    <w:p>
      <w:pPr>
        <w:pStyle w:val="Heading2"/>
      </w:pPr>
      <w:r>
        <w:t>Supplier Comparison Table</w:t>
      </w:r>
    </w:p>
    <w:p>
      <w:r>
        <w:br/>
        <w:t>Columns:</w:t>
        <w:br/>
        <w:t>• Supplier</w:t>
        <w:br/>
        <w:t>• Verification</w:t>
        <w:br/>
        <w:t>• City</w:t>
        <w:br/>
        <w:t>• Purity</w:t>
        <w:br/>
        <w:t>• MOQ</w:t>
        <w:br/>
        <w:t>• Packaging</w:t>
        <w:br/>
        <w:t>• Lead Time</w:t>
        <w:br/>
        <w:t>• Contact</w:t>
        <w:br/>
        <w:t>• RFQ</w:t>
        <w:br/>
      </w:r>
    </w:p>
    <w:p>
      <w:pPr>
        <w:pStyle w:val="Heading2"/>
      </w:pPr>
      <w:r>
        <w:t>Supplier Interaction</w:t>
      </w:r>
    </w:p>
    <w:p>
      <w:r>
        <w:br/>
        <w:t>Users may:</w:t>
        <w:br/>
        <w:t>• View Supplier Profile</w:t>
        <w:br/>
        <w:t>• Send RFQ</w:t>
        <w:br/>
        <w:t>• Save Supplier</w:t>
        <w:br/>
        <w:t>• Compare offers</w:t>
        <w:br/>
      </w:r>
    </w:p>
    <w:p>
      <w:pPr>
        <w:pStyle w:val="Heading2"/>
      </w:pPr>
      <w:r>
        <w:t>Related Products</w:t>
      </w:r>
    </w:p>
    <w:p>
      <w:r>
        <w:br/>
        <w:t>Recommend chemically related products, alternatives and products from the same category.</w:t>
        <w:br/>
      </w:r>
    </w:p>
    <w:p>
      <w:pPr>
        <w:pStyle w:val="Heading2"/>
      </w:pPr>
      <w:r>
        <w:t>SEO Requirements</w:t>
      </w:r>
    </w:p>
    <w:p>
      <w:r>
        <w:br/>
        <w:t>SEO-friendly URL</w:t>
        <w:br/>
        <w:t>Structured data</w:t>
        <w:br/>
        <w:t>Meta title</w:t>
        <w:br/>
        <w:t>Meta description</w:t>
        <w:br/>
        <w:t>Open Graph tags</w:t>
        <w:br/>
        <w:t>Canonical URL</w:t>
        <w:br/>
      </w:r>
    </w:p>
    <w:p>
      <w:pPr>
        <w:pStyle w:val="Heading2"/>
      </w:pPr>
      <w:r>
        <w:t>States</w:t>
      </w:r>
    </w:p>
    <w:p>
      <w:r>
        <w:br/>
        <w:t>Loading skeletons</w:t>
        <w:br/>
        <w:t>Empty supplier state</w:t>
        <w:br/>
        <w:t>Unavailable product state</w:t>
        <w:br/>
        <w:t>404 redirect guidance</w:t>
        <w:br/>
      </w:r>
    </w:p>
    <w:p>
      <w:pPr>
        <w:pStyle w:val="Heading2"/>
      </w:pPr>
      <w:r>
        <w:t>Responsive Behaviour</w:t>
      </w:r>
    </w:p>
    <w:p>
      <w:r>
        <w:br/>
        <w:t>Desktop:</w:t>
        <w:br/>
        <w:t>Comparison table.</w:t>
        <w:br/>
        <w:br/>
        <w:t>Tablet:</w:t>
        <w:br/>
        <w:t>Responsive table.</w:t>
        <w:br/>
        <w:br/>
        <w:t>Mobile:</w:t>
        <w:br/>
        <w:t>Supplier comparison cards.</w:t>
        <w:br/>
      </w:r>
    </w:p>
    <w:p>
      <w:pPr>
        <w:pStyle w:val="Heading2"/>
      </w:pPr>
      <w:r>
        <w:t>Acceptance Criteria</w:t>
      </w:r>
    </w:p>
    <w:p>
      <w:r>
        <w:br/>
        <w:t>✓ Product is the focal point.</w:t>
        <w:br/>
        <w:t>✓ Multiple suppliers appear on one page.</w:t>
        <w:br/>
        <w:t>✓ Technical data is easy to scan.</w:t>
        <w:br/>
        <w:t>✓ RFQ can be initiated within one click.</w:t>
        <w:br/>
        <w:t>✓ Enterprise-grade readability.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