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44"/>
        </w:rPr>
        <w:t>Saishanker Santosh Teli</w:t>
      </w:r>
    </w:p>
    <w:p>
      <w:pPr>
        <w:spacing w:after="40"/>
      </w:pPr>
      <w:r>
        <w:rPr>
          <w:i/>
          <w:color w:val="2E75B6"/>
          <w:sz w:val="24"/>
        </w:rPr>
        <w:t>Senior Manager, Finance Lead | Gen AI &amp; Finance Data Intelligence | Big 4 Consulting</w:t>
      </w:r>
    </w:p>
    <w:p>
      <w:pPr>
        <w:spacing w:after="120"/>
      </w:pPr>
      <w:r>
        <w:rPr>
          <w:color w:val="595959"/>
          <w:sz w:val="19"/>
        </w:rPr>
        <w:t>saishanker.sitm@gmail.com  |  +91 96198 47244  |  linkedin.com/in/saishanker-teli-ai-driven-telecom-sme  |  Bengaluru, India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EXECUTIVE SUMMARY</w:t>
      </w:r>
    </w:p>
    <w:p>
      <w:r>
        <w:rPr>
          <w:sz w:val="21"/>
        </w:rPr>
        <w:t>Finance transformation leader with 14+ years across PwC, Accenture, Deloitte, EY and KPMG, ready to step up to Senior Manager. Deep grounding in finance data and controls - Revenue Assurance System Audit for Ooredoo Qatar (regulatory accounting drivers, SLAs/OLAs) and RAFM audit for Mobily Riyadh - combined with hands-on GenAI adoption experience (SAFe 6 PO/PM certified, Microsoft/LinkedIn GenAI certification). Currently Manager - Digital Business Transformation at PwC, leading data-driven dashboarding and operational visibility initiatives. Returning to EY, where prior Risk Advisory tenure (2015-2018) built the finance-process and techno-functional assessment foundation this role builds on.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KEY DIFFERENTIATORS ALIGNED TO THE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Selection Criteria</w:t>
            </w:r>
          </w:p>
        </w:tc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Saishanker's Proof Point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Finance data intelligence / data lake exposure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Led Elastic search orchestration for Lead-2-Cash flow at PwC - data-driven operational visibility and dashboarding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Techno-functional finance process assessment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Revenue Assurance System Audit for Ooredoo Qatar; RAFM audit for Mobily Riyadh - regulatory accounting and financial process review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Senior Manager-level scope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14+ years, currently Manager at PwC governing Rs 30 Cr+ portfolio and Rs 1 Cr+ revenue-generating initiatives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Gen AI-driven finance solutions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AI-Empowered SAFe 6 PO/PM; GenAI certification (Microsoft &amp; LinkedIn); championing practical AI adoption in transformation programmes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Big 4 / EY re-entry fit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Prior EY Consultant, Risk Advisory (Sep 2015-Jan 2018) - direct cultural and process familiarity</w:t>
            </w:r>
          </w:p>
        </w:tc>
      </w:tr>
    </w:tbl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CORE COMPETENCIES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9"/>
              </w:rPr>
              <w:t>- Finance Data Intelligence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Gen AI-Driven Finance Solutions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Finance Transformation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Financial Controls &amp; Audit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Regulatory Accounting Review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Digital Business Transformation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C-Suite Stakeholder Governance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Big 4 Consulting Delivery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Requirements &amp; Process Design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SteerCo / Executive Reporting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Risk Advisory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Data-Driven Decision Support</w:t>
            </w:r>
          </w:p>
        </w:tc>
      </w:tr>
    </w:tbl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PROFESSIONAL EXPERIENCE</w:t>
      </w:r>
    </w:p>
    <w:p>
      <w:pPr>
        <w:spacing w:before="160"/>
      </w:pPr>
      <w:r>
        <w:rPr>
          <w:b/>
          <w:color w:val="1F3864"/>
          <w:sz w:val="23"/>
        </w:rPr>
        <w:t>PwC India</w:t>
      </w:r>
      <w:r>
        <w:rPr>
          <w:color w:val="595959"/>
          <w:sz w:val="19"/>
        </w:rPr>
        <w:t xml:space="preserve">   Jan 2025 - Present</w:t>
      </w:r>
    </w:p>
    <w:p>
      <w:pPr>
        <w:spacing w:after="40"/>
      </w:pPr>
      <w:r>
        <w:rPr>
          <w:i/>
          <w:sz w:val="21"/>
        </w:rPr>
        <w:t>Manager - Digital Business Transformation | Intelligent Digital Enterprise</w:t>
      </w:r>
    </w:p>
    <w:p>
      <w:pPr>
        <w:spacing w:after="40"/>
      </w:pPr>
      <w:r>
        <w:rPr>
          <w:i/>
          <w:color w:val="595959"/>
          <w:sz w:val="19"/>
        </w:rPr>
        <w:t>Mobily Infotech - Monitoring, Dashboarding &amp; Telecom Operations</w:t>
      </w:r>
    </w:p>
    <w:p>
      <w:pPr>
        <w:pStyle w:val="ListBullet"/>
        <w:spacing w:after="40"/>
      </w:pPr>
      <w:r>
        <w:rPr>
          <w:b/>
          <w:sz w:val="21"/>
        </w:rPr>
        <w:t xml:space="preserve">Product Ownership: </w:t>
      </w:r>
      <w:r>
        <w:rPr>
          <w:b w:val="0"/>
          <w:sz w:val="21"/>
        </w:rPr>
        <w:t>Lead programme delivery and governance for monitoring and operational visibility, prioritizing backlog against business and technology stakeholder needs.</w:t>
      </w:r>
    </w:p>
    <w:p>
      <w:pPr>
        <w:pStyle w:val="ListBullet"/>
        <w:spacing w:after="40"/>
      </w:pPr>
      <w:r>
        <w:rPr>
          <w:b/>
          <w:sz w:val="21"/>
        </w:rPr>
        <w:t xml:space="preserve">Digital Product Delivery: </w:t>
      </w:r>
      <w:r>
        <w:rPr>
          <w:b w:val="0"/>
          <w:sz w:val="21"/>
        </w:rPr>
        <w:t>Led Nextgen initiative - Elastic search orchestration for Lead-2-Cash flow - from concept to delivery.</w:t>
      </w:r>
    </w:p>
    <w:p>
      <w:pPr>
        <w:pStyle w:val="ListBullet"/>
        <w:spacing w:after="40"/>
      </w:pPr>
      <w:r>
        <w:rPr>
          <w:b/>
          <w:sz w:val="21"/>
        </w:rPr>
        <w:t xml:space="preserve">Stakeholder Partnership: </w:t>
      </w:r>
      <w:r>
        <w:rPr>
          <w:b w:val="0"/>
          <w:sz w:val="21"/>
        </w:rPr>
        <w:t>Partner with business and technology stakeholders to prioritize dashboards, operational KPIs and SLAs.</w:t>
      </w:r>
    </w:p>
    <w:p>
      <w:pPr>
        <w:pStyle w:val="ListBullet"/>
        <w:spacing w:after="40"/>
      </w:pPr>
      <w:r>
        <w:rPr>
          <w:b/>
          <w:sz w:val="21"/>
        </w:rPr>
        <w:t xml:space="preserve">Value Realization: </w:t>
      </w:r>
      <w:r>
        <w:rPr>
          <w:b w:val="0"/>
          <w:sz w:val="21"/>
        </w:rPr>
        <w:t>Supported capacity planning and asset-discovery initiatives contributing to revenue opportunities exceeding Rs 1 Cr.</w:t>
      </w:r>
    </w:p>
    <w:p>
      <w:pPr>
        <w:spacing w:before="160"/>
      </w:pPr>
      <w:r>
        <w:rPr>
          <w:b/>
          <w:color w:val="1F3864"/>
          <w:sz w:val="23"/>
        </w:rPr>
        <w:t>Accenture</w:t>
      </w:r>
      <w:r>
        <w:rPr>
          <w:color w:val="595959"/>
          <w:sz w:val="19"/>
        </w:rPr>
        <w:t xml:space="preserve">   Oct 2021 - Jan 2025</w:t>
      </w:r>
    </w:p>
    <w:p>
      <w:pPr>
        <w:spacing w:after="40"/>
      </w:pPr>
      <w:r>
        <w:rPr>
          <w:i/>
          <w:sz w:val="21"/>
        </w:rPr>
        <w:t>Business Integration Architect Specialist</w:t>
      </w:r>
    </w:p>
    <w:p>
      <w:pPr>
        <w:spacing w:after="40"/>
      </w:pPr>
      <w:r>
        <w:rPr>
          <w:i/>
          <w:color w:val="595959"/>
          <w:sz w:val="19"/>
        </w:rPr>
        <w:t>Telstra International - Legacy Number Management System (NMS) Replacement</w:t>
      </w:r>
    </w:p>
    <w:p>
      <w:pPr>
        <w:pStyle w:val="ListBullet"/>
        <w:spacing w:after="40"/>
      </w:pPr>
      <w:r>
        <w:rPr>
          <w:b/>
          <w:sz w:val="21"/>
        </w:rPr>
        <w:t xml:space="preserve">End-to-End Delivery: </w:t>
      </w:r>
      <w:r>
        <w:rPr>
          <w:b w:val="0"/>
          <w:sz w:val="21"/>
        </w:rPr>
        <w:t>Delivered end-to-end NMS replacement from inception through deployment, leading requirements, process design, and UAT readiness.</w:t>
      </w:r>
    </w:p>
    <w:p>
      <w:pPr>
        <w:pStyle w:val="ListBullet"/>
        <w:spacing w:after="40"/>
      </w:pPr>
      <w:r>
        <w:rPr>
          <w:b/>
          <w:sz w:val="21"/>
        </w:rPr>
        <w:t xml:space="preserve">Cross-System Integration: </w:t>
      </w:r>
      <w:r>
        <w:rPr>
          <w:b w:val="0"/>
          <w:sz w:val="21"/>
        </w:rPr>
        <w:t>Led integration across Salesforce, ServiceNow, mediation, billing, and supporting enterprise platforms (5 systems).</w:t>
      </w:r>
    </w:p>
    <w:p>
      <w:pPr>
        <w:pStyle w:val="ListBullet"/>
        <w:spacing w:after="40"/>
      </w:pPr>
      <w:r>
        <w:rPr>
          <w:b/>
          <w:sz w:val="21"/>
        </w:rPr>
        <w:t xml:space="preserve">Future-State Design: </w:t>
      </w:r>
      <w:r>
        <w:rPr>
          <w:b w:val="0"/>
          <w:sz w:val="21"/>
        </w:rPr>
        <w:t>Created capability assessments, future-state operating models, migration strategies, and vendor evaluation inputs.</w:t>
      </w:r>
    </w:p>
    <w:p>
      <w:pPr>
        <w:spacing w:before="160"/>
      </w:pPr>
      <w:r>
        <w:rPr>
          <w:b/>
          <w:color w:val="1F3864"/>
          <w:sz w:val="23"/>
        </w:rPr>
        <w:t>Subex</w:t>
      </w:r>
      <w:r>
        <w:rPr>
          <w:color w:val="595959"/>
          <w:sz w:val="19"/>
        </w:rPr>
        <w:t xml:space="preserve">   Dec 2019 - Oct 2021</w:t>
      </w:r>
    </w:p>
    <w:p>
      <w:pPr>
        <w:spacing w:after="40"/>
      </w:pPr>
      <w:r>
        <w:rPr>
          <w:i/>
          <w:sz w:val="21"/>
        </w:rPr>
        <w:t>Principal Consultant - Business Consulting</w:t>
      </w:r>
    </w:p>
    <w:p>
      <w:pPr>
        <w:spacing w:after="40"/>
      </w:pPr>
      <w:r>
        <w:rPr>
          <w:i/>
          <w:color w:val="595959"/>
          <w:sz w:val="19"/>
        </w:rPr>
        <w:t>International Telecom Operators - RAFM Consulting &amp; Tool Enablement</w:t>
      </w:r>
    </w:p>
    <w:p>
      <w:pPr>
        <w:pStyle w:val="ListBullet"/>
        <w:spacing w:after="40"/>
      </w:pPr>
      <w:r>
        <w:rPr>
          <w:b/>
          <w:sz w:val="21"/>
        </w:rPr>
        <w:t xml:space="preserve">Delivery Governance: </w:t>
      </w:r>
      <w:r>
        <w:rPr>
          <w:b w:val="0"/>
          <w:sz w:val="21"/>
        </w:rPr>
        <w:t>Delivered RAFM consulting across international operators; ran stakeholder workshops, requirements gathering, and control design.</w:t>
      </w:r>
    </w:p>
    <w:p>
      <w:pPr>
        <w:pStyle w:val="ListBullet"/>
        <w:spacing w:after="40"/>
      </w:pPr>
      <w:r>
        <w:rPr>
          <w:b/>
          <w:sz w:val="21"/>
        </w:rPr>
        <w:t xml:space="preserve">Tooling &amp; Process: </w:t>
      </w:r>
      <w:r>
        <w:rPr>
          <w:b w:val="0"/>
          <w:sz w:val="21"/>
        </w:rPr>
        <w:t>Fine-tuned fraud controls and improved fraud coverage in tooling environments based on scenario analysis.</w:t>
      </w:r>
    </w:p>
    <w:p>
      <w:pPr>
        <w:spacing w:before="160"/>
      </w:pPr>
      <w:r>
        <w:rPr>
          <w:b/>
          <w:color w:val="1F3864"/>
          <w:sz w:val="23"/>
        </w:rPr>
        <w:t>Deloitte India Advisory</w:t>
      </w:r>
      <w:r>
        <w:rPr>
          <w:color w:val="595959"/>
          <w:sz w:val="19"/>
        </w:rPr>
        <w:t xml:space="preserve">   Feb 2018 - Dec 2019</w:t>
      </w:r>
    </w:p>
    <w:p>
      <w:pPr>
        <w:spacing w:after="40"/>
      </w:pPr>
      <w:r>
        <w:rPr>
          <w:i/>
          <w:sz w:val="21"/>
        </w:rPr>
        <w:t>Deputy Manager - Forensics &amp; Risk Advisory</w:t>
      </w:r>
    </w:p>
    <w:p>
      <w:pPr>
        <w:pStyle w:val="ListBullet"/>
        <w:spacing w:after="40"/>
      </w:pPr>
      <w:r>
        <w:rPr>
          <w:b/>
          <w:sz w:val="21"/>
        </w:rPr>
        <w:t xml:space="preserve">Multi-Country Delivery: </w:t>
      </w:r>
      <w:r>
        <w:rPr>
          <w:b w:val="0"/>
          <w:sz w:val="21"/>
        </w:rPr>
        <w:t>Delivered engagements exceeding Rs 15 Cr across South Africa, Qatar, Saudi Arabia, and India; owned project plans, governance, and delivery cadence.</w:t>
      </w:r>
    </w:p>
    <w:p>
      <w:pPr>
        <w:pStyle w:val="ListBullet"/>
        <w:spacing w:after="40"/>
      </w:pPr>
      <w:r>
        <w:rPr>
          <w:b/>
          <w:sz w:val="21"/>
        </w:rPr>
        <w:t xml:space="preserve">Financial Controls &amp; Audit: </w:t>
      </w:r>
      <w:r>
        <w:rPr>
          <w:b w:val="0"/>
          <w:sz w:val="21"/>
        </w:rPr>
        <w:t>Revenue Assurance System Audit support for Ooredoo Qatar - defined project plans, SLAs/OLAs, and reviewed regulatory accounting drivers.</w:t>
      </w:r>
    </w:p>
    <w:p>
      <w:pPr>
        <w:spacing w:before="160"/>
      </w:pPr>
      <w:r>
        <w:rPr>
          <w:b/>
          <w:color w:val="1F3864"/>
          <w:sz w:val="23"/>
        </w:rPr>
        <w:t>Ernst &amp; Young LLP</w:t>
      </w:r>
      <w:r>
        <w:rPr>
          <w:color w:val="595959"/>
          <w:sz w:val="19"/>
        </w:rPr>
        <w:t xml:space="preserve">   Sep 2015 - Jan 2018</w:t>
      </w:r>
    </w:p>
    <w:p>
      <w:pPr>
        <w:spacing w:after="40"/>
      </w:pPr>
      <w:r>
        <w:rPr>
          <w:i/>
          <w:sz w:val="21"/>
        </w:rPr>
        <w:t>Consultant - Risk Advisory</w:t>
      </w:r>
    </w:p>
    <w:p>
      <w:pPr>
        <w:pStyle w:val="ListBullet"/>
        <w:spacing w:after="40"/>
      </w:pPr>
      <w:r>
        <w:rPr>
          <w:b/>
          <w:sz w:val="21"/>
        </w:rPr>
        <w:t xml:space="preserve">Client Delivery: </w:t>
      </w:r>
      <w:r>
        <w:rPr>
          <w:b w:val="0"/>
          <w:sz w:val="21"/>
        </w:rPr>
        <w:t>Delivered consulting engagements with cumulative exposure exceeding Rs 10 Cr for Mobily Riyadh and Middle East telecom clients.</w:t>
      </w:r>
    </w:p>
    <w:p>
      <w:pPr>
        <w:pStyle w:val="ListBullet"/>
        <w:spacing w:after="40"/>
      </w:pPr>
      <w:r>
        <w:rPr>
          <w:b/>
          <w:sz w:val="21"/>
        </w:rPr>
        <w:t xml:space="preserve">Financial/Regulatory Audit: </w:t>
      </w:r>
      <w:r>
        <w:rPr>
          <w:b w:val="0"/>
          <w:sz w:val="21"/>
        </w:rPr>
        <w:t>Member of the Internal Audit team auditing the RAFM function of Mobily Riyadh.</w:t>
      </w:r>
    </w:p>
    <w:p>
      <w:r>
        <w:rPr>
          <w:color w:val="595959"/>
          <w:sz w:val="19"/>
        </w:rPr>
        <w:t>Earlier: KPMG India (Associate Consultant, Apr 2014-Aug 2015).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EDUCATION &amp; CERTIFICATIONS</w:t>
      </w:r>
    </w:p>
    <w:p>
      <w:pPr>
        <w:pStyle w:val="ListBullet"/>
        <w:spacing w:after="40"/>
      </w:pPr>
      <w:r>
        <w:rPr>
          <w:b w:val="0"/>
          <w:sz w:val="21"/>
        </w:rPr>
        <w:t>MBA - Systems &amp; Finance,</w:t>
      </w:r>
      <w:r>
        <w:rPr>
          <w:b w:val="0"/>
          <w:sz w:val="21"/>
        </w:rPr>
        <w:t xml:space="preserve"> Symbiosis International University</w:t>
      </w:r>
    </w:p>
    <w:p>
      <w:pPr>
        <w:pStyle w:val="ListBullet"/>
        <w:spacing w:after="40"/>
      </w:pPr>
      <w:r>
        <w:rPr>
          <w:b w:val="0"/>
          <w:sz w:val="21"/>
        </w:rPr>
        <w:t>B.E. - Electronics &amp; Telecommunications,</w:t>
      </w:r>
      <w:r>
        <w:rPr>
          <w:b w:val="0"/>
          <w:sz w:val="21"/>
        </w:rPr>
        <w:t xml:space="preserve"> Goa University</w:t>
      </w:r>
    </w:p>
    <w:p>
      <w:pPr>
        <w:pStyle w:val="ListBullet"/>
        <w:spacing w:after="40"/>
      </w:pPr>
      <w:r>
        <w:rPr>
          <w:b/>
          <w:sz w:val="21"/>
        </w:rPr>
        <w:t>Certifications:</w:t>
      </w:r>
      <w:r>
        <w:rPr>
          <w:b w:val="0"/>
          <w:sz w:val="21"/>
        </w:rPr>
        <w:t xml:space="preserve"> AI-Empowered SAFe 6 PO/PM - Career Essentials in Generative AI (Microsoft &amp; LinkedIn) - Project Management (Google) - Agile Design Thinking - ITIL V3 Foundation - BCMS ISO 22301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