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4"/>
        </w:rPr>
        <w:t>Saishanker Santosh Teli</w:t>
      </w:r>
    </w:p>
    <w:p>
      <w:pPr>
        <w:spacing w:after="40"/>
      </w:pPr>
      <w:r>
        <w:rPr>
          <w:i/>
          <w:color w:val="2E75B6"/>
          <w:sz w:val="24"/>
        </w:rPr>
        <w:t>Senior Project Manager, Business Consulting | TMT Sector | Finance &amp; Operations</w:t>
      </w:r>
    </w:p>
    <w:p>
      <w:pPr>
        <w:spacing w:after="120"/>
      </w:pPr>
      <w:r>
        <w:rPr>
          <w:color w:val="595959"/>
          <w:sz w:val="19"/>
        </w:rPr>
        <w:t>saishanker.sitm@gmail.com  |  +91 96198 47244  |  linkedin.com/in/saishanker-teli-ai-driven-telecom-sme  |  Bengaluru, India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EXECUTIVE SUMMARY</w:t>
      </w:r>
    </w:p>
    <w:p>
      <w:r>
        <w:rPr>
          <w:sz w:val="21"/>
        </w:rPr>
        <w:t>TMT (Technology, Media &amp; Telecommunications) transformation specialist with 14+ years across PwC, Accenture, Deloitte, EY and KPMG - a rare depth of sector-specific delivery experience spanning BSS/OSS transformation, Revenue Assurance &amp; Fraud Management, and multi-country programme delivery for Tier-1 telecom operators (Vodafone, Mobily, Ooredoo Qatar, Du Dubai, British Telecom, Telstra International). Currently Manager - Digital Business Transformation at PwC, combining hands-on project management with finance-adjacent controls expertise (Revenue Assurance System Audit, regulatory accounting review) - directly aligned to a TMT-focused, finance-integrated Business Consulting engagement. Returning to EY, where prior Risk Advisory tenure (2015-2018) delivered exactly this kind of TMT client work.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KEY DIFFERENTIATORS ALIGNED TO THE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Selection Criteria</w:t>
            </w:r>
          </w:p>
        </w:tc>
        <w:tc>
          <w:tcPr>
            <w:tcW w:type="dxa" w:w="5040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Saishanker's Proof Point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TMT sector specialization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15+ years exclusively in Telecom, Media &amp; Technology - Vodafone (17 countries), Mobily, Ooredoo Qatar, Du Dubai, British Telecom, Telstra International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Business Consulting PM experience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Delivered end-to-end NMS replacement (Accenture, Business Integration Architect Specialist) - requirements, process design, UAT, vendor evaluation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Finance-integrated delivery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Revenue Assurance System Audit for Ooredoo Qatar - SLAs/OLAs and regulatory accounting drivers; RAFM audit for Mobily Riyadh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Multi-country programme delivery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Engagements exceeding Rs 15 Cr across South Africa, Qatar, Saudi Arabia, and India; 15+ countries engaged overall</w:t>
            </w:r>
          </w:p>
        </w:tc>
      </w:tr>
      <w:tr>
        <w:tc>
          <w:tcPr>
            <w:tcW w:type="dxa" w:w="5040"/>
          </w:tcPr>
          <w:p>
            <w:r>
              <w:rPr>
                <w:sz w:val="19"/>
              </w:rPr>
              <w:t>Big 4 / EY re-entry fit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Prior EY Consultant, Risk Advisory (Sep 2015-Jan 2018), TMT-focused - direct cultural and domain familiarity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sz w:val="19"/>
              </w:rPr>
              <w:t>- TMT Sector Expertise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BSS/OSS Transformation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Business Consulting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Project &amp; Programme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Revenue Assurance &amp; Fraud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Financial Controls &amp; Audit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Multi-Country Delivery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C-Suite Stakeholder Governance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Big 4 Consulting Delivery</w:t>
            </w:r>
          </w:p>
        </w:tc>
      </w:tr>
      <w:tr>
        <w:tc>
          <w:tcPr>
            <w:tcW w:type="dxa" w:w="3360"/>
          </w:tcPr>
          <w:p>
            <w:r>
              <w:rPr>
                <w:sz w:val="19"/>
              </w:rPr>
              <w:t>- Requirements &amp; Process Design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Vendor &amp; Delivery Management</w:t>
            </w:r>
          </w:p>
        </w:tc>
        <w:tc>
          <w:tcPr>
            <w:tcW w:type="dxa" w:w="3360"/>
          </w:tcPr>
          <w:p>
            <w:r>
              <w:rPr>
                <w:sz w:val="19"/>
              </w:rPr>
              <w:t>- Risk Advisory</w:t>
            </w:r>
          </w:p>
        </w:tc>
      </w:tr>
    </w:tbl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PROFESSIONAL EXPERIENCE</w:t>
      </w:r>
    </w:p>
    <w:p>
      <w:pPr>
        <w:spacing w:before="160"/>
      </w:pPr>
      <w:r>
        <w:rPr>
          <w:b/>
          <w:color w:val="1F3864"/>
          <w:sz w:val="23"/>
        </w:rPr>
        <w:t>PwC India</w:t>
      </w:r>
      <w:r>
        <w:rPr>
          <w:color w:val="595959"/>
          <w:sz w:val="19"/>
        </w:rPr>
        <w:t xml:space="preserve">   Jan 2025 - Present</w:t>
      </w:r>
    </w:p>
    <w:p>
      <w:pPr>
        <w:spacing w:after="40"/>
      </w:pPr>
      <w:r>
        <w:rPr>
          <w:i/>
          <w:sz w:val="21"/>
        </w:rPr>
        <w:t>Manager - Digital Business Transformation | Intelligent Digital Enterprise</w:t>
      </w:r>
    </w:p>
    <w:p>
      <w:pPr>
        <w:spacing w:after="40"/>
      </w:pPr>
      <w:r>
        <w:rPr>
          <w:i/>
          <w:color w:val="595959"/>
          <w:sz w:val="19"/>
        </w:rPr>
        <w:t>Mobily Infotech - Monitoring, Dashboarding &amp; Telecom Operations</w:t>
      </w:r>
    </w:p>
    <w:p>
      <w:pPr>
        <w:pStyle w:val="ListBullet"/>
        <w:spacing w:after="40"/>
      </w:pPr>
      <w:r>
        <w:rPr>
          <w:b/>
          <w:sz w:val="21"/>
        </w:rPr>
        <w:t xml:space="preserve">Product Ownership: </w:t>
      </w:r>
      <w:r>
        <w:rPr>
          <w:b w:val="0"/>
          <w:sz w:val="21"/>
        </w:rPr>
        <w:t>Lead programme delivery and governance for monitoring and operational visibility, prioritizing backlog against business and technology stakeholder needs.</w:t>
      </w:r>
    </w:p>
    <w:p>
      <w:pPr>
        <w:pStyle w:val="ListBullet"/>
        <w:spacing w:after="40"/>
      </w:pPr>
      <w:r>
        <w:rPr>
          <w:b/>
          <w:sz w:val="21"/>
        </w:rPr>
        <w:t xml:space="preserve">Digital Product Delivery: </w:t>
      </w:r>
      <w:r>
        <w:rPr>
          <w:b w:val="0"/>
          <w:sz w:val="21"/>
        </w:rPr>
        <w:t>Led Nextgen initiative - Elastic search orchestration for Lead-2-Cash flow - from concept to delivery.</w:t>
      </w:r>
    </w:p>
    <w:p>
      <w:pPr>
        <w:pStyle w:val="ListBullet"/>
        <w:spacing w:after="40"/>
      </w:pPr>
      <w:r>
        <w:rPr>
          <w:b/>
          <w:sz w:val="21"/>
        </w:rPr>
        <w:t xml:space="preserve">Stakeholder Partnership: </w:t>
      </w:r>
      <w:r>
        <w:rPr>
          <w:b w:val="0"/>
          <w:sz w:val="21"/>
        </w:rPr>
        <w:t>Partner with business and technology stakeholders to prioritize dashboards, operational KPIs and SLAs.</w:t>
      </w:r>
    </w:p>
    <w:p>
      <w:pPr>
        <w:pStyle w:val="ListBullet"/>
        <w:spacing w:after="40"/>
      </w:pPr>
      <w:r>
        <w:rPr>
          <w:b/>
          <w:sz w:val="21"/>
        </w:rPr>
        <w:t xml:space="preserve">Value Realization: </w:t>
      </w:r>
      <w:r>
        <w:rPr>
          <w:b w:val="0"/>
          <w:sz w:val="21"/>
        </w:rPr>
        <w:t>Supported capacity planning and asset-discovery initiatives contributing to revenue opportunities exceeding Rs 1 Cr.</w:t>
      </w:r>
    </w:p>
    <w:p>
      <w:pPr>
        <w:spacing w:before="160"/>
      </w:pPr>
      <w:r>
        <w:rPr>
          <w:b/>
          <w:color w:val="1F3864"/>
          <w:sz w:val="23"/>
        </w:rPr>
        <w:t>Accenture</w:t>
      </w:r>
      <w:r>
        <w:rPr>
          <w:color w:val="595959"/>
          <w:sz w:val="19"/>
        </w:rPr>
        <w:t xml:space="preserve">   Oct 2021 - Jan 2025</w:t>
      </w:r>
    </w:p>
    <w:p>
      <w:pPr>
        <w:spacing w:after="40"/>
      </w:pPr>
      <w:r>
        <w:rPr>
          <w:i/>
          <w:sz w:val="21"/>
        </w:rPr>
        <w:t>Business Integration Architect Specialist</w:t>
      </w:r>
    </w:p>
    <w:p>
      <w:pPr>
        <w:spacing w:after="40"/>
      </w:pPr>
      <w:r>
        <w:rPr>
          <w:i/>
          <w:color w:val="595959"/>
          <w:sz w:val="19"/>
        </w:rPr>
        <w:t>Telstra International - Legacy Number Management System (NMS) Replacement</w:t>
      </w:r>
    </w:p>
    <w:p>
      <w:pPr>
        <w:pStyle w:val="ListBullet"/>
        <w:spacing w:after="40"/>
      </w:pPr>
      <w:r>
        <w:rPr>
          <w:b/>
          <w:sz w:val="21"/>
        </w:rPr>
        <w:t xml:space="preserve">Telecom/TMT Delivery: </w:t>
      </w:r>
      <w:r>
        <w:rPr>
          <w:b w:val="0"/>
          <w:sz w:val="21"/>
        </w:rPr>
        <w:t>Delivered end-to-end NMS replacement for a Tier-1 telecom operator from inception through deployment; led requirements, process design, and UAT readiness.</w:t>
      </w:r>
    </w:p>
    <w:p>
      <w:pPr>
        <w:pStyle w:val="ListBullet"/>
        <w:spacing w:after="40"/>
      </w:pPr>
      <w:r>
        <w:rPr>
          <w:b/>
          <w:sz w:val="21"/>
        </w:rPr>
        <w:t xml:space="preserve">Cross-System Integration: </w:t>
      </w:r>
      <w:r>
        <w:rPr>
          <w:b w:val="0"/>
          <w:sz w:val="21"/>
        </w:rPr>
        <w:t>Led integration across Salesforce, ServiceNow, mediation, billing, and supporting enterprise platforms (5 systems).</w:t>
      </w:r>
    </w:p>
    <w:p>
      <w:pPr>
        <w:pStyle w:val="ListBullet"/>
        <w:spacing w:after="40"/>
      </w:pPr>
      <w:r>
        <w:rPr>
          <w:b/>
          <w:sz w:val="21"/>
        </w:rPr>
        <w:t xml:space="preserve">Future-State Design: </w:t>
      </w:r>
      <w:r>
        <w:rPr>
          <w:b w:val="0"/>
          <w:sz w:val="21"/>
        </w:rPr>
        <w:t>Created capability assessments, future-state operating models, migration strategies, and vendor evaluation inputs.</w:t>
      </w:r>
    </w:p>
    <w:p>
      <w:pPr>
        <w:spacing w:before="160"/>
      </w:pPr>
      <w:r>
        <w:rPr>
          <w:b/>
          <w:color w:val="1F3864"/>
          <w:sz w:val="23"/>
        </w:rPr>
        <w:t>Subex</w:t>
      </w:r>
      <w:r>
        <w:rPr>
          <w:color w:val="595959"/>
          <w:sz w:val="19"/>
        </w:rPr>
        <w:t xml:space="preserve">   Dec 2019 - Oct 2021</w:t>
      </w:r>
    </w:p>
    <w:p>
      <w:pPr>
        <w:spacing w:after="40"/>
      </w:pPr>
      <w:r>
        <w:rPr>
          <w:i/>
          <w:sz w:val="21"/>
        </w:rPr>
        <w:t>Principal Consultant - Business Consulting</w:t>
      </w:r>
    </w:p>
    <w:p>
      <w:pPr>
        <w:spacing w:after="40"/>
      </w:pPr>
      <w:r>
        <w:rPr>
          <w:i/>
          <w:color w:val="595959"/>
          <w:sz w:val="19"/>
        </w:rPr>
        <w:t>International Telecom Operators - RAFM Consulting &amp; Tool Enablement</w:t>
      </w:r>
    </w:p>
    <w:p>
      <w:pPr>
        <w:pStyle w:val="ListBullet"/>
        <w:spacing w:after="40"/>
      </w:pPr>
      <w:r>
        <w:rPr>
          <w:b/>
          <w:sz w:val="21"/>
        </w:rPr>
        <w:t xml:space="preserve">Telecom Operating Model: </w:t>
      </w:r>
      <w:r>
        <w:rPr>
          <w:b w:val="0"/>
          <w:sz w:val="21"/>
        </w:rPr>
        <w:t>Delivered RAFM consulting across international operators; ran stakeholder workshops, requirements gathering, and control design.</w:t>
      </w:r>
    </w:p>
    <w:p>
      <w:pPr>
        <w:pStyle w:val="ListBullet"/>
        <w:spacing w:after="40"/>
      </w:pPr>
      <w:r>
        <w:rPr>
          <w:b/>
          <w:sz w:val="21"/>
        </w:rPr>
        <w:t xml:space="preserve">AI/Automation-Adjacent Tooling: </w:t>
      </w:r>
      <w:r>
        <w:rPr>
          <w:b w:val="0"/>
          <w:sz w:val="21"/>
        </w:rPr>
        <w:t>Fine-tuned fraud controls and improved fraud coverage in tooling environments based on scenario analysis.</w:t>
      </w:r>
    </w:p>
    <w:p>
      <w:pPr>
        <w:spacing w:before="160"/>
      </w:pPr>
      <w:r>
        <w:rPr>
          <w:b/>
          <w:color w:val="1F3864"/>
          <w:sz w:val="23"/>
        </w:rPr>
        <w:t>Deloitte India Advisory</w:t>
      </w:r>
      <w:r>
        <w:rPr>
          <w:color w:val="595959"/>
          <w:sz w:val="19"/>
        </w:rPr>
        <w:t xml:space="preserve">   Feb 2018 - Dec 2019</w:t>
      </w:r>
    </w:p>
    <w:p>
      <w:pPr>
        <w:spacing w:after="40"/>
      </w:pPr>
      <w:r>
        <w:rPr>
          <w:i/>
          <w:sz w:val="21"/>
        </w:rPr>
        <w:t>Deputy Manager - Forensics &amp;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Multi-Country TMT Delivery: </w:t>
      </w:r>
      <w:r>
        <w:rPr>
          <w:b w:val="0"/>
          <w:sz w:val="21"/>
        </w:rPr>
        <w:t>Delivered engagements exceeding Rs 15 Cr across South Africa, Qatar, Saudi Arabia, and India for telecom operators; owned project plans, governance, and delivery cadence.</w:t>
      </w:r>
    </w:p>
    <w:p>
      <w:pPr>
        <w:pStyle w:val="ListBullet"/>
        <w:spacing w:after="40"/>
      </w:pPr>
      <w:r>
        <w:rPr>
          <w:b/>
          <w:sz w:val="21"/>
        </w:rPr>
        <w:t xml:space="preserve">Operating Model &amp; Controls: </w:t>
      </w:r>
      <w:r>
        <w:rPr>
          <w:b w:val="0"/>
          <w:sz w:val="21"/>
        </w:rPr>
        <w:t>Supported a major Vodafone forensic programme spanning 17 countries - investigations, controls, and consequence management.</w:t>
      </w:r>
    </w:p>
    <w:p>
      <w:pPr>
        <w:spacing w:before="160"/>
      </w:pPr>
      <w:r>
        <w:rPr>
          <w:b/>
          <w:color w:val="1F3864"/>
          <w:sz w:val="23"/>
        </w:rPr>
        <w:t>Ernst &amp; Young LLP</w:t>
      </w:r>
      <w:r>
        <w:rPr>
          <w:color w:val="595959"/>
          <w:sz w:val="19"/>
        </w:rPr>
        <w:t xml:space="preserve">   Sep 2015 - Jan 2018</w:t>
      </w:r>
    </w:p>
    <w:p>
      <w:pPr>
        <w:spacing w:after="40"/>
      </w:pPr>
      <w:r>
        <w:rPr>
          <w:i/>
          <w:sz w:val="21"/>
        </w:rPr>
        <w:t>Consultant - Risk Advisory</w:t>
      </w:r>
    </w:p>
    <w:p>
      <w:pPr>
        <w:pStyle w:val="ListBullet"/>
        <w:spacing w:after="40"/>
      </w:pPr>
      <w:r>
        <w:rPr>
          <w:b/>
          <w:sz w:val="21"/>
        </w:rPr>
        <w:t xml:space="preserve">TMT Domain Depth: </w:t>
      </w:r>
      <w:r>
        <w:rPr>
          <w:b w:val="0"/>
          <w:sz w:val="21"/>
        </w:rPr>
        <w:t>Provided critical input for VAS, FTTH, Fixed Line, IPTV and Content Management systems for Mobily Riyadh.</w:t>
      </w:r>
    </w:p>
    <w:p>
      <w:pPr>
        <w:pStyle w:val="ListBullet"/>
        <w:spacing w:after="40"/>
      </w:pPr>
      <w:r>
        <w:rPr>
          <w:b/>
          <w:sz w:val="21"/>
        </w:rPr>
        <w:t xml:space="preserve">Process Re-engineering: </w:t>
      </w:r>
      <w:r>
        <w:rPr>
          <w:b w:val="0"/>
          <w:sz w:val="21"/>
        </w:rPr>
        <w:t>Led the process re-engineering initiative for a public sector Terrestrial Radio provider in Dubai.</w:t>
      </w:r>
    </w:p>
    <w:p>
      <w:r>
        <w:rPr>
          <w:color w:val="595959"/>
          <w:sz w:val="19"/>
        </w:rPr>
        <w:t>Earlier: KPMG India (Associate Consultant, Apr 2014-Aug 2015) - telecom billing/fraud investigation for Airtel Congo.</w:t>
      </w:r>
    </w:p>
    <w:p>
      <w:pPr>
        <w:spacing w:before="200" w:after="80"/>
        <w:pBdr>
          <w:bottom w:val="single" w:sz="6" w:color="2E75B6"/>
        </w:pBdr>
      </w:pPr>
      <w:r>
        <w:rPr>
          <w:b/>
          <w:color w:val="1F3864"/>
          <w:sz w:val="26"/>
        </w:rPr>
        <w:t>EDUCATION &amp; CERTIFICATIONS</w:t>
      </w:r>
    </w:p>
    <w:p>
      <w:pPr>
        <w:pStyle w:val="ListBullet"/>
        <w:spacing w:after="40"/>
      </w:pPr>
      <w:r>
        <w:rPr>
          <w:b w:val="0"/>
          <w:sz w:val="21"/>
        </w:rPr>
        <w:t>MBA - Systems &amp; Finance,</w:t>
      </w:r>
      <w:r>
        <w:rPr>
          <w:b w:val="0"/>
          <w:sz w:val="21"/>
        </w:rPr>
        <w:t xml:space="preserve"> Symbiosis International University</w:t>
      </w:r>
    </w:p>
    <w:p>
      <w:pPr>
        <w:pStyle w:val="ListBullet"/>
        <w:spacing w:after="40"/>
      </w:pPr>
      <w:r>
        <w:rPr>
          <w:b w:val="0"/>
          <w:sz w:val="21"/>
        </w:rPr>
        <w:t>B.E. - Electronics &amp; Telecommunications,</w:t>
      </w:r>
      <w:r>
        <w:rPr>
          <w:b w:val="0"/>
          <w:sz w:val="21"/>
        </w:rPr>
        <w:t xml:space="preserve"> Goa University</w:t>
      </w:r>
    </w:p>
    <w:p>
      <w:pPr>
        <w:pStyle w:val="ListBullet"/>
        <w:spacing w:after="40"/>
      </w:pPr>
      <w:r>
        <w:rPr>
          <w:b/>
          <w:sz w:val="21"/>
        </w:rPr>
        <w:t>Certifications:</w:t>
      </w:r>
      <w:r>
        <w:rPr>
          <w:b w:val="0"/>
          <w:sz w:val="21"/>
        </w:rPr>
        <w:t xml:space="preserve"> AI-Empowered SAFe 6 PO/PM - Career Essentials in Generative AI (Microsoft &amp; LinkedIn) - Project Management (Google) - Agile Design Thinking - ITIL V3 Foundation - TM Forum Framework Overview - Business Process Framework (eTOM)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