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Senior Manager, Finance Transformation | AI, RPA &amp; Analytics Adoption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Finance transformation leader with 14+ years across PwC, Accenture, Deloitte, EY and KPMG, currently Manager - Digital Business Transformation at PwC and ready to step up to Senior Manager. Deep grounding in Revenue Assurance &amp; Fraud Management (RAFM) - financial controls, regulatory accounting review, and audit-grade precision - combined with hands-on GenAI adoption experience (SAFe 6 PO/PM certified, actively driving practical AI/automation adoption beyond the hype). Returning to EY, where prior Risk Advisory experience (2015-2018) included Revenue Assurance System Audit support for Ooredoo Qatar and RAFM audit for Mobily Riyadh - directly aligned to translating business strategy into finance transformation roadmaps.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Digital finance solution adoption (RPA/AI/analytics/cloud)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Actively championing practical GenAI adoption (Microsoft/LinkedIn GenAI cert, Outskill AI Accelerator - in progress); led Elastic search orchestration for Lead-2-Cash at PwC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transformation roadmaps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OSS/BSS and revenue-protection roadmap for British Telecom; Revenue Assurance System Audit for Ooredoo Qatar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Senior Manager-level scope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years, currently Manager at PwC governing Rs 30 Cr+ portfolio and Rs 1 Cr+ revenue-generating initiatives - ready for Senior Manager scope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Financial controls &amp; audit-grade rigor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RAFM audit for Mobily Riyadh; SimBox forensic investigation (MTN South Africa); Anti Bribery &amp; Corruption investigations (HSBC, Crisil)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/ EY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EY Consultant, Risk Advisory (Sep 2015-Jan 2018) - direct cultural and process familiarity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Finance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RPA &amp; AI Adoption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Analytics-Driven Finance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Revenue Assurance &amp; Fraud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Regulatory Accounting Review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Financial Controls &amp; Audit: </w:t>
      </w:r>
      <w:r>
        <w:rPr>
          <w:b w:val="0"/>
          <w:sz w:val="21"/>
        </w:rPr>
        <w:t>Revenue Assurance System Audit support for Ooredoo Qatar - defined project plans, SLAs/OLAs, and reviewed regulatory accounting drivers.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Financial/Regulatory Audit: </w:t>
      </w:r>
      <w:r>
        <w:rPr>
          <w:b w:val="0"/>
          <w:sz w:val="21"/>
        </w:rPr>
        <w:t>Member of the Internal Audit team auditing the RAFM function of Mobily Riyadh; critical input for VAS, FTTH, Fixed Line, IPTV and Content Management systems.</w:t>
      </w:r>
    </w:p>
    <w:p>
      <w:r>
        <w:rPr>
          <w:color w:val="595959"/>
          <w:sz w:val="19"/>
        </w:rPr>
        <w:t>Earlier: Subex (Principal Consultant, Dec 2019-Oct 2021); KPMG India (Associate Consultant, Apr 2014-Aug 2015) - fraud risk assessment, financial institution SOP building (HSBC, Crisil).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