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400"/>
        <w:jc w:val="center"/>
      </w:pPr>
      <w:r>
        <w:rPr>
          <w:b/>
          <w:bCs/>
          <w:color w:val="C00000"/>
          <w:sz w:val="22"/>
          <w:szCs w:val="22"/>
        </w:rPr>
        <w:t xml:space="preserve">CONFIDENTIAL — FOUNDING TEAM ONLY</w:t>
      </w:r>
    </w:p>
    <w:p>
      <w:pPr>
        <w:spacing w:after="300"/>
        <w:jc w:val="center"/>
      </w:pPr>
      <w:r>
        <w:rPr>
          <w:b/>
          <w:bCs/>
          <w:color w:val="C00000"/>
          <w:sz w:val="44"/>
          <w:szCs w:val="44"/>
        </w:rPr>
        <w:t xml:space="preserve">The Build-a-Clone Playbook</w:t>
      </w:r>
    </w:p>
    <w:p>
      <w:pPr>
        <w:spacing w:after="100"/>
        <w:jc w:val="center"/>
      </w:pPr>
      <w:r>
        <w:rPr>
          <w:i/>
          <w:iCs/>
          <w:color w:val="595959"/>
          <w:sz w:val="26"/>
          <w:szCs w:val="26"/>
        </w:rPr>
        <w:t xml:space="preserve">Tactical Blueprint for Launching a</w:t>
      </w:r>
    </w:p>
    <w:p>
      <w:pPr>
        <w:spacing w:after="800"/>
        <w:jc w:val="center"/>
      </w:pPr>
      <w:r>
        <w:rPr>
          <w:i/>
          <w:iCs/>
          <w:color w:val="595959"/>
          <w:sz w:val="26"/>
          <w:szCs w:val="26"/>
        </w:rPr>
        <w:t xml:space="preserve">Credible Syncari Challenger</w:t>
      </w:r>
    </w:p>
    <w:p>
      <w:pPr>
        <w:spacing w:after="600"/>
        <w:jc w:val="center"/>
      </w:pPr>
      <w:r>
        <w:rPr>
          <w:color w:val="404040"/>
          <w:sz w:val="22"/>
          <w:szCs w:val="22"/>
        </w:rPr>
        <w:t xml:space="preserve">From Day 0 Through Series A Close</w:t>
      </w:r>
    </w:p>
    <w:p>
      <w:pPr>
        <w:spacing w:after="100"/>
        <w:jc w:val="center"/>
      </w:pPr>
      <w:r>
        <w:rPr>
          <w:color w:val="595959"/>
          <w:sz w:val="22"/>
          <w:szCs w:val="22"/>
        </w:rPr>
        <w:t xml:space="preserve">April 2026</w:t>
      </w:r>
    </w:p>
    <w:p>
      <w:pPr>
        <w:spacing w:after="100"/>
        <w:jc w:val="center"/>
      </w:pPr>
      <w:r>
        <w:rPr>
          <w:i/>
          <w:iCs/>
          <w:color w:val="595959"/>
          <w:sz w:val="22"/>
          <w:szCs w:val="22"/>
        </w:rPr>
        <w:t xml:space="preserve">This is an operational document, not a strategy memo.</w:t>
      </w:r>
    </w:p>
    <w:p>
      <w:pPr>
        <w:spacing w:after="100"/>
        <w:jc w:val="center"/>
      </w:pPr>
      <w:r>
        <w:rPr>
          <w:i/>
          <w:iCs/>
          <w:color w:val="595959"/>
          <w:sz w:val="22"/>
          <w:szCs w:val="22"/>
        </w:rPr>
        <w:t xml:space="preserve">Decisions required on every page.</w:t>
      </w:r>
    </w:p>
    <w:p>
      <w:r>
        <w:br w:type="page"/>
      </w:r>
    </w:p>
    <w:p>
      <w:pPr>
        <w:spacing w:after="300"/>
      </w:pPr>
      <w:r>
        <w:rPr>
          <w:b/>
          <w:bCs/>
          <w:color w:val="C00000"/>
          <w:sz w:val="36"/>
          <w:szCs w:val="36"/>
        </w:rPr>
        <w:t xml:space="preserve">How to Use This Playbook</w:t>
      </w:r>
    </w:p>
    <w:p>
      <w:pPr>
        <w:spacing w:after="120" w:line="300"/>
        <w:jc w:val="both"/>
      </w:pPr>
      <w:r>
        <w:rPr>
          <w:sz w:val="22"/>
          <w:szCs w:val="22"/>
        </w:rPr>
        <w:t xml:space="preserve">This document assumes you have read the Strategic Research Report and the Executive Summary. If you have not, stop and read those first. This playbook takes the strategic conclusions and converts them into a week-by-week and quarter-by-quarter operating plan.</w:t>
      </w:r>
    </w:p>
    <w:p>
      <w:pPr>
        <w:spacing w:after="120" w:line="300"/>
        <w:jc w:val="both"/>
      </w:pPr>
      <w:r>
        <w:rPr>
          <w:sz w:val="22"/>
          <w:szCs w:val="22"/>
        </w:rPr>
        <w:t xml:space="preserve">Each chapter ends with a decision checklist. Before moving to the next chapter, a named person on the founding team must own and close out every checkbox. If you skip boxes, you are accepting risk; write down what you are skipping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FF2CC" w:color="auto" w:val="clear"/>
            <w:tcMar>
              <w:top w:type="dxa" w:w="200"/>
              <w:left w:type="dxa" w:w="300"/>
              <w:bottom w:type="dxa" w:w="200"/>
              <w:right w:type="dxa" w:w="300"/>
            </w:tcMar>
          </w:tcPr>
          <w:p>
            <w:pPr>
              <w:jc w:val="left"/>
            </w:pPr>
            <w:r>
              <w:rPr>
                <w:b/>
                <w:bCs/>
                <w:color w:val="C00000"/>
                <w:sz w:val="22"/>
                <w:szCs w:val="22"/>
              </w:rPr>
              <w:t xml:space="preserve">Rule of thumb: no action in this document should be started until the chapter preceding it is complete. Skipping ahead is how Series B companies run out of cash at month 28.</w:t>
            </w:r>
          </w:p>
        </w:tc>
      </w:tr>
    </w:tbl>
    <w:p>
      <w:pPr>
        <w:pStyle w:val="Heading2"/>
        <w:spacing w:after="120" w:before="240"/>
      </w:pPr>
      <w:r>
        <w:t xml:space="preserve">The One-Page Strategy</w:t>
      </w:r>
    </w:p>
    <w:p>
      <w:pPr>
        <w:pStyle w:val="ListParagraph"/>
        <w:numPr>
          <w:ilvl w:val="0"/>
          <w:numId w:val="2"/>
        </w:numPr>
        <w:spacing w:after="80" w:line="280"/>
      </w:pPr>
      <w:r>
        <w:rPr>
          <w:b/>
          <w:bCs/>
          <w:sz w:val="22"/>
          <w:szCs w:val="22"/>
        </w:rPr>
        <w:t xml:space="preserve">What we are building: </w:t>
      </w:r>
      <w:r>
        <w:rPr>
          <w:sz w:val="22"/>
          <w:szCs w:val="22"/>
        </w:rPr>
        <w:t xml:space="preserve">A vertical-first Agentic Master Data Management platform, initially for one target vertical, with an open-core commercial model.</w:t>
      </w:r>
    </w:p>
    <w:p>
      <w:pPr>
        <w:pStyle w:val="ListParagraph"/>
        <w:numPr>
          <w:ilvl w:val="0"/>
          <w:numId w:val="2"/>
        </w:numPr>
        <w:spacing w:after="80" w:line="280"/>
      </w:pPr>
      <w:r>
        <w:rPr>
          <w:b/>
          <w:bCs/>
          <w:sz w:val="22"/>
          <w:szCs w:val="22"/>
        </w:rPr>
        <w:t xml:space="preserve">Why now: </w:t>
      </w:r>
      <w:r>
        <w:rPr>
          <w:sz w:val="22"/>
          <w:szCs w:val="22"/>
        </w:rPr>
        <w:t xml:space="preserve">The Salesforce acquisition of Informatica has created a 24-month disruption window. Gartner's reinstated MDM Magic Quadrant has legitimized the category for buyers. AI adoption has made data quality a board-level concern.</w:t>
      </w:r>
    </w:p>
    <w:p>
      <w:pPr>
        <w:pStyle w:val="ListParagraph"/>
        <w:numPr>
          <w:ilvl w:val="0"/>
          <w:numId w:val="2"/>
        </w:numPr>
        <w:spacing w:after="80" w:line="280"/>
      </w:pPr>
      <w:r>
        <w:rPr>
          <w:b/>
          <w:bCs/>
          <w:sz w:val="22"/>
          <w:szCs w:val="22"/>
        </w:rPr>
        <w:t xml:space="preserve">Why us: </w:t>
      </w:r>
      <w:r>
        <w:rPr>
          <w:sz w:val="22"/>
          <w:szCs w:val="22"/>
        </w:rPr>
        <w:t xml:space="preserve">Founding team with distributed-systems and enterprise SaaS pedigree; willingness to specialize deeply in one vertical where no incumbent has pre-packaged.</w:t>
      </w:r>
    </w:p>
    <w:p>
      <w:pPr>
        <w:pStyle w:val="ListParagraph"/>
        <w:numPr>
          <w:ilvl w:val="0"/>
          <w:numId w:val="2"/>
        </w:numPr>
        <w:spacing w:after="80" w:line="280"/>
      </w:pPr>
      <w:r>
        <w:rPr>
          <w:b/>
          <w:bCs/>
          <w:sz w:val="22"/>
          <w:szCs w:val="22"/>
        </w:rPr>
        <w:t xml:space="preserve">What we are NOT building: </w:t>
      </w:r>
      <w:r>
        <w:rPr>
          <w:sz w:val="22"/>
          <w:szCs w:val="22"/>
        </w:rPr>
        <w:t xml:space="preserve">A head-on horizontal Syncari clone. A pure open-source project with no commercial path. A consulting business dressed as SaaS.</w:t>
      </w:r>
    </w:p>
    <w:p>
      <w:pPr>
        <w:pStyle w:val="Heading2"/>
        <w:spacing w:after="120" w:before="240"/>
      </w:pPr>
      <w:r>
        <w:t xml:space="preserve">The Go / No-Go Gates</w:t>
      </w:r>
    </w:p>
    <w:p>
      <w:pPr>
        <w:spacing w:after="120" w:line="300"/>
        <w:jc w:val="both"/>
      </w:pPr>
      <w:r>
        <w:rPr>
          <w:sz w:val="22"/>
          <w:szCs w:val="22"/>
        </w:rPr>
        <w:t xml:space="preserve">This playbook has three gates. You cannot pass a gate without completing every item in the preceding chapter. The gates are:</w:t>
      </w:r>
    </w:p>
    <w:p>
      <w:pPr>
        <w:pStyle w:val="ListParagraph"/>
        <w:numPr>
          <w:ilvl w:val="0"/>
          <w:numId w:val="2"/>
        </w:numPr>
        <w:spacing w:after="80" w:line="280"/>
      </w:pPr>
      <w:r>
        <w:rPr>
          <w:b/>
          <w:bCs/>
          <w:sz w:val="22"/>
          <w:szCs w:val="22"/>
        </w:rPr>
        <w:t xml:space="preserve">Gate 1 (Month 3): </w:t>
      </w:r>
      <w:r>
        <w:rPr>
          <w:sz w:val="22"/>
          <w:szCs w:val="22"/>
        </w:rPr>
        <w:t xml:space="preserve">Team of 8 hired; vertical chosen; design-partner LOIs signed. No-go trigger: fewer than 2 design-partner LOIs.</w:t>
      </w:r>
    </w:p>
    <w:p>
      <w:pPr>
        <w:pStyle w:val="ListParagraph"/>
        <w:numPr>
          <w:ilvl w:val="0"/>
          <w:numId w:val="2"/>
        </w:numPr>
        <w:spacing w:after="80" w:line="280"/>
      </w:pPr>
      <w:r>
        <w:rPr>
          <w:b/>
          <w:bCs/>
          <w:sz w:val="22"/>
          <w:szCs w:val="22"/>
        </w:rPr>
        <w:t xml:space="preserve">Gate 2 (Month 9): </w:t>
      </w:r>
      <w:r>
        <w:rPr>
          <w:sz w:val="22"/>
          <w:szCs w:val="22"/>
        </w:rPr>
        <w:t xml:space="preserve">Paid beta live; 3+ paying customers; open-source core published. No-go trigger: no paying customers by Month 10.</w:t>
      </w:r>
    </w:p>
    <w:p>
      <w:pPr>
        <w:pStyle w:val="ListParagraph"/>
        <w:numPr>
          <w:ilvl w:val="0"/>
          <w:numId w:val="2"/>
        </w:numPr>
        <w:spacing w:after="80" w:line="280"/>
      </w:pPr>
      <w:r>
        <w:rPr>
          <w:b/>
          <w:bCs/>
          <w:sz w:val="22"/>
          <w:szCs w:val="22"/>
        </w:rPr>
        <w:t xml:space="preserve">Gate 3 (Month 18): </w:t>
      </w:r>
      <w:r>
        <w:rPr>
          <w:sz w:val="22"/>
          <w:szCs w:val="22"/>
        </w:rPr>
        <w:t xml:space="preserve">25 paying customers; Series A term sheet in hand. No-go trigger: burn multiple &gt; 3.0x OR &lt; 15 customers.</w:t>
      </w:r>
    </w:p>
    <w:p>
      <w:pPr>
        <w:pStyle w:val="Heading1"/>
        <w:pageBreakBefore/>
        <w:spacing w:after="200" w:before="200"/>
      </w:pPr>
      <w:r>
        <w:t xml:space="preserve">Chapter 1 — The First 30 Days</w:t>
      </w:r>
    </w:p>
    <w:p>
      <w:pPr>
        <w:pStyle w:val="Heading2"/>
        <w:spacing w:after="120" w:before="240"/>
      </w:pPr>
      <w:r>
        <w:t xml:space="preserve">Week 1: Vertical Selection</w:t>
      </w:r>
    </w:p>
    <w:p>
      <w:pPr>
        <w:spacing w:after="120" w:line="300"/>
        <w:jc w:val="both"/>
      </w:pPr>
      <w:r>
        <w:rPr>
          <w:sz w:val="22"/>
          <w:szCs w:val="22"/>
        </w:rPr>
        <w:t xml:space="preserve">This is the single most important decision you will make. Do not proceed past Week 1 without a named vertical. The three realistic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rPr>
          <w:tblHeader/>
        </w:trPr>
        <w:tc>
          <w:tcPr>
            <w:tcW w:type="dxa" w:w="20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Vertical</w:t>
            </w:r>
          </w:p>
        </w:tc>
        <w:tc>
          <w:tcPr>
            <w:tcW w:type="dxa" w:w="12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TAM</w:t>
            </w:r>
          </w:p>
        </w:tc>
        <w:tc>
          <w:tcPr>
            <w:tcW w:type="dxa" w:w="32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Advantages</w:t>
            </w:r>
          </w:p>
        </w:tc>
        <w:tc>
          <w:tcPr>
            <w:tcW w:type="dxa" w:w="296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Risks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Healthcare provider/payer</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$2.5B</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HIPAA-ready becomes a moat; Epic/Cerner integration is a feature; high pain</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Long sales cycles; compliance capex upfront</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Financial services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$2.0B</w:t>
            </w:r>
          </w:p>
        </w:tc>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Counterparty and KYC are acute pains; large deal sizes</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Gatekeepers; SOC 2 + FINRA + more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Manufacturing</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$1.5B</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Product and reference data are native MDM problems</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Slower adoption of cloud; competitive with Stibo</w:t>
            </w:r>
          </w:p>
        </w:tc>
      </w:tr>
    </w:tbl>
    <w:p>
      <w:pPr>
        <w:spacing w:after="120"/>
      </w:pPr>
      <w:r>
        <w:t xml:space="preserve"/>
      </w:r>
    </w:p>
    <w:p>
      <w:pPr>
        <w:pStyle w:val="Heading3"/>
        <w:spacing w:after="80" w:before="160"/>
      </w:pPr>
      <w:r>
        <w:t xml:space="preserve">How to Decide</w:t>
      </w:r>
    </w:p>
    <w:p>
      <w:pPr>
        <w:pStyle w:val="ListParagraph"/>
        <w:numPr>
          <w:ilvl w:val="0"/>
          <w:numId w:val="2"/>
        </w:numPr>
        <w:spacing w:after="80" w:line="280"/>
      </w:pPr>
      <w:r>
        <w:rPr>
          <w:sz w:val="22"/>
          <w:szCs w:val="22"/>
        </w:rPr>
        <w:t xml:space="preserve">Identify founding-team domain expertise. A healthcare-native founder beats a generalist 10 out of 10 times.</w:t>
      </w:r>
    </w:p>
    <w:p>
      <w:pPr>
        <w:pStyle w:val="ListParagraph"/>
        <w:numPr>
          <w:ilvl w:val="0"/>
          <w:numId w:val="2"/>
        </w:numPr>
        <w:spacing w:after="80" w:line="280"/>
      </w:pPr>
      <w:r>
        <w:rPr>
          <w:sz w:val="22"/>
          <w:szCs w:val="22"/>
        </w:rPr>
        <w:t xml:space="preserve">Identify first-three-customer access. Can you get to a named buyer at a named health system in 30 days? If not, healthcare is not your vertical.</w:t>
      </w:r>
    </w:p>
    <w:p>
      <w:pPr>
        <w:pStyle w:val="ListParagraph"/>
        <w:numPr>
          <w:ilvl w:val="0"/>
          <w:numId w:val="2"/>
        </w:numPr>
        <w:spacing w:after="80" w:line="280"/>
      </w:pPr>
      <w:r>
        <w:rPr>
          <w:sz w:val="22"/>
          <w:szCs w:val="22"/>
        </w:rPr>
        <w:t xml:space="preserve">Run a 2-week discovery sprint: 15 buyer conversations in the target vertical. Qualify: are they actively evaluating an MDM solution? Are they open to a new entrant?</w:t>
      </w:r>
    </w:p>
    <w:p>
      <w:pPr>
        <w:pStyle w:val="Heading3"/>
        <w:spacing w:after="80" w:before="160"/>
      </w:pPr>
      <w:r>
        <w:t xml:space="preserve">Week 1 Checklist</w:t>
      </w:r>
    </w:p>
    <w:p>
      <w:pPr>
        <w:spacing w:after="100" w:line="280"/>
        <w:ind w:left="360"/>
      </w:pPr>
      <w:r>
        <w:rPr>
          <w:b/>
          <w:bCs/>
          <w:sz w:val="24"/>
          <w:szCs w:val="24"/>
        </w:rPr>
        <w:t xml:space="preserve">☐  </w:t>
      </w:r>
      <w:r>
        <w:rPr>
          <w:sz w:val="22"/>
          <w:szCs w:val="22"/>
        </w:rPr>
        <w:t xml:space="preserve">Vertical chosen and written down (one sentence).</w:t>
      </w:r>
    </w:p>
    <w:p>
      <w:pPr>
        <w:spacing w:after="100" w:line="280"/>
        <w:ind w:left="360"/>
      </w:pPr>
      <w:r>
        <w:rPr>
          <w:b/>
          <w:bCs/>
          <w:sz w:val="24"/>
          <w:szCs w:val="24"/>
        </w:rPr>
        <w:t xml:space="preserve">☐  </w:t>
      </w:r>
      <w:r>
        <w:rPr>
          <w:sz w:val="22"/>
          <w:szCs w:val="22"/>
        </w:rPr>
        <w:t xml:space="preserve">First three target customers named.</w:t>
      </w:r>
    </w:p>
    <w:p>
      <w:pPr>
        <w:spacing w:after="100" w:line="280"/>
        <w:ind w:left="360"/>
      </w:pPr>
      <w:r>
        <w:rPr>
          <w:b/>
          <w:bCs/>
          <w:sz w:val="24"/>
          <w:szCs w:val="24"/>
        </w:rPr>
        <w:t xml:space="preserve">☐  </w:t>
      </w:r>
      <w:r>
        <w:rPr>
          <w:sz w:val="22"/>
          <w:szCs w:val="22"/>
        </w:rPr>
        <w:t xml:space="preserve">Domain-expert advisor signed (board observer or advisor).</w:t>
      </w:r>
    </w:p>
    <w:p>
      <w:pPr>
        <w:spacing w:after="100" w:line="280"/>
        <w:ind w:left="360"/>
      </w:pPr>
      <w:r>
        <w:rPr>
          <w:b/>
          <w:bCs/>
          <w:sz w:val="24"/>
          <w:szCs w:val="24"/>
        </w:rPr>
        <w:t xml:space="preserve">☐  </w:t>
      </w:r>
      <w:r>
        <w:rPr>
          <w:sz w:val="22"/>
          <w:szCs w:val="22"/>
        </w:rPr>
        <w:t xml:space="preserve">15 buyer discovery calls scheduled for Weeks 2 and 3.</w:t>
      </w:r>
    </w:p>
    <w:p>
      <w:pPr>
        <w:pStyle w:val="Heading2"/>
        <w:spacing w:after="120" w:before="240"/>
      </w:pPr>
      <w:r>
        <w:t xml:space="preserve">Weeks 2-3: Discovery and Architectural Spike</w:t>
      </w:r>
    </w:p>
    <w:p>
      <w:pPr>
        <w:spacing w:after="120" w:line="300"/>
        <w:jc w:val="both"/>
      </w:pPr>
      <w:r>
        <w:rPr>
          <w:sz w:val="22"/>
          <w:szCs w:val="22"/>
        </w:rPr>
        <w:t xml:space="preserve">Two parallel tracks. The CEO owns the buyer discovery; the CTO owns the architectural spike.</w:t>
      </w:r>
    </w:p>
    <w:p>
      <w:pPr>
        <w:pStyle w:val="Heading3"/>
        <w:spacing w:after="80" w:before="160"/>
      </w:pPr>
      <w:r>
        <w:t xml:space="preserve">Buyer Discovery Track (CEO)</w:t>
      </w:r>
    </w:p>
    <w:p>
      <w:pPr>
        <w:pStyle w:val="ListParagraph"/>
        <w:numPr>
          <w:ilvl w:val="0"/>
          <w:numId w:val="2"/>
        </w:numPr>
        <w:spacing w:after="80" w:line="280"/>
      </w:pPr>
      <w:r>
        <w:rPr>
          <w:sz w:val="22"/>
          <w:szCs w:val="22"/>
        </w:rPr>
        <w:t xml:space="preserve">15 to 20 buyer conversations. Target personas: VP Data, Director of Data Platform, CDO, VP RevOps (adjust for vertical).</w:t>
      </w:r>
    </w:p>
    <w:p>
      <w:pPr>
        <w:pStyle w:val="ListParagraph"/>
        <w:numPr>
          <w:ilvl w:val="0"/>
          <w:numId w:val="2"/>
        </w:numPr>
        <w:spacing w:after="80" w:line="280"/>
      </w:pPr>
      <w:r>
        <w:rPr>
          <w:sz w:val="22"/>
          <w:szCs w:val="22"/>
        </w:rPr>
        <w:t xml:space="preserve">Test five hypotheses: (1) current pain severity, (2) willingness to replace existing vendor, (3) budget authority, (4) timing of next evaluation cycle, (5) willingness to be a design partner.</w:t>
      </w:r>
    </w:p>
    <w:p>
      <w:pPr>
        <w:pStyle w:val="ListParagraph"/>
        <w:numPr>
          <w:ilvl w:val="0"/>
          <w:numId w:val="2"/>
        </w:numPr>
        <w:spacing w:after="80" w:line="280"/>
      </w:pPr>
      <w:r>
        <w:rPr>
          <w:sz w:val="22"/>
          <w:szCs w:val="22"/>
        </w:rPr>
        <w:t xml:space="preserve">Signal of success: two or more buyers say 'can we talk again when you have something to show?'</w:t>
      </w:r>
    </w:p>
    <w:p>
      <w:pPr>
        <w:pStyle w:val="Heading3"/>
        <w:spacing w:after="80" w:before="160"/>
      </w:pPr>
      <w:r>
        <w:t xml:space="preserve">Architectural Spike Track (CTO)</w:t>
      </w:r>
    </w:p>
    <w:p>
      <w:pPr>
        <w:pStyle w:val="ListParagraph"/>
        <w:numPr>
          <w:ilvl w:val="0"/>
          <w:numId w:val="2"/>
        </w:numPr>
        <w:spacing w:after="80" w:line="280"/>
      </w:pPr>
      <w:r>
        <w:rPr>
          <w:sz w:val="22"/>
          <w:szCs w:val="22"/>
        </w:rPr>
        <w:t xml:space="preserve">Decision: build vs. fork. Is there a viable open-source starting point (e.g., OpenMetadata, Datahub, Amundsen for metadata; not sync)? Fork can save 3 to 6 months.</w:t>
      </w:r>
    </w:p>
    <w:p>
      <w:pPr>
        <w:pStyle w:val="ListParagraph"/>
        <w:numPr>
          <w:ilvl w:val="0"/>
          <w:numId w:val="2"/>
        </w:numPr>
        <w:spacing w:after="80" w:line="280"/>
      </w:pPr>
      <w:r>
        <w:rPr>
          <w:sz w:val="22"/>
          <w:szCs w:val="22"/>
        </w:rPr>
        <w:t xml:space="preserve">Proof-of-concept: stateful bidirectional sync between two systems (Salesforce and Postgres, for example) with conflict resolution.</w:t>
      </w:r>
    </w:p>
    <w:p>
      <w:pPr>
        <w:pStyle w:val="ListParagraph"/>
        <w:numPr>
          <w:ilvl w:val="0"/>
          <w:numId w:val="2"/>
        </w:numPr>
        <w:spacing w:after="80" w:line="280"/>
      </w:pPr>
      <w:r>
        <w:rPr>
          <w:sz w:val="22"/>
          <w:szCs w:val="22"/>
        </w:rPr>
        <w:t xml:space="preserve">Write and circulate a 5-page architecture document including database choice, sync protocol, auth model, and MCP server design.</w:t>
      </w:r>
    </w:p>
    <w:p>
      <w:pPr>
        <w:pStyle w:val="Heading3"/>
        <w:spacing w:after="80" w:before="160"/>
      </w:pPr>
      <w:r>
        <w:t xml:space="preserve">Weeks 2-3 Checklist</w:t>
      </w:r>
    </w:p>
    <w:p>
      <w:pPr>
        <w:spacing w:after="100" w:line="280"/>
        <w:ind w:left="360"/>
      </w:pPr>
      <w:r>
        <w:rPr>
          <w:b/>
          <w:bCs/>
          <w:sz w:val="24"/>
          <w:szCs w:val="24"/>
        </w:rPr>
        <w:t xml:space="preserve">☐  </w:t>
      </w:r>
      <w:r>
        <w:rPr>
          <w:sz w:val="22"/>
          <w:szCs w:val="22"/>
        </w:rPr>
        <w:t xml:space="preserve">15+ buyer discovery calls completed. Written notes shared with founding team.</w:t>
      </w:r>
    </w:p>
    <w:p>
      <w:pPr>
        <w:spacing w:after="100" w:line="280"/>
        <w:ind w:left="360"/>
      </w:pPr>
      <w:r>
        <w:rPr>
          <w:b/>
          <w:bCs/>
          <w:sz w:val="24"/>
          <w:szCs w:val="24"/>
        </w:rPr>
        <w:t xml:space="preserve">☐  </w:t>
      </w:r>
      <w:r>
        <w:rPr>
          <w:sz w:val="22"/>
          <w:szCs w:val="22"/>
        </w:rPr>
        <w:t xml:space="preserve">Buyer-pain summary document produced.</w:t>
      </w:r>
    </w:p>
    <w:p>
      <w:pPr>
        <w:spacing w:after="100" w:line="280"/>
        <w:ind w:left="360"/>
      </w:pPr>
      <w:r>
        <w:rPr>
          <w:b/>
          <w:bCs/>
          <w:sz w:val="24"/>
          <w:szCs w:val="24"/>
        </w:rPr>
        <w:t xml:space="preserve">☐  </w:t>
      </w:r>
      <w:r>
        <w:rPr>
          <w:sz w:val="22"/>
          <w:szCs w:val="22"/>
        </w:rPr>
        <w:t xml:space="preserve">Architecture document v1 written and reviewed by at least one external senior engineer.</w:t>
      </w:r>
    </w:p>
    <w:p>
      <w:pPr>
        <w:spacing w:after="100" w:line="280"/>
        <w:ind w:left="360"/>
      </w:pPr>
      <w:r>
        <w:rPr>
          <w:b/>
          <w:bCs/>
          <w:sz w:val="24"/>
          <w:szCs w:val="24"/>
        </w:rPr>
        <w:t xml:space="preserve">☐  </w:t>
      </w:r>
      <w:r>
        <w:rPr>
          <w:sz w:val="22"/>
          <w:szCs w:val="22"/>
        </w:rPr>
        <w:t xml:space="preserve">Build-vs-fork decision made.</w:t>
      </w:r>
    </w:p>
    <w:p>
      <w:pPr>
        <w:pStyle w:val="Heading2"/>
        <w:spacing w:after="120" w:before="240"/>
      </w:pPr>
      <w:r>
        <w:t xml:space="preserve">Week 4: Founding Team and Company Formation</w:t>
      </w:r>
    </w:p>
    <w:p>
      <w:pPr>
        <w:pStyle w:val="Heading3"/>
        <w:spacing w:after="80" w:before="160"/>
      </w:pPr>
      <w:r>
        <w:t xml:space="preserve">Incorporation</w:t>
      </w:r>
    </w:p>
    <w:p>
      <w:pPr>
        <w:pStyle w:val="ListParagraph"/>
        <w:numPr>
          <w:ilvl w:val="0"/>
          <w:numId w:val="2"/>
        </w:numPr>
        <w:spacing w:after="80" w:line="280"/>
      </w:pPr>
      <w:r>
        <w:rPr>
          <w:sz w:val="22"/>
          <w:szCs w:val="22"/>
        </w:rPr>
        <w:t xml:space="preserve">Delaware C-Corp; Stripe Atlas or comparable.</w:t>
      </w:r>
    </w:p>
    <w:p>
      <w:pPr>
        <w:pStyle w:val="ListParagraph"/>
        <w:numPr>
          <w:ilvl w:val="0"/>
          <w:numId w:val="2"/>
        </w:numPr>
        <w:spacing w:after="80" w:line="280"/>
      </w:pPr>
      <w:r>
        <w:rPr>
          <w:sz w:val="22"/>
          <w:szCs w:val="22"/>
        </w:rPr>
        <w:t xml:space="preserve">83(b) election filed within 30 days of equity grant. This is non-negotiable.</w:t>
      </w:r>
    </w:p>
    <w:p>
      <w:pPr>
        <w:pStyle w:val="ListParagraph"/>
        <w:numPr>
          <w:ilvl w:val="0"/>
          <w:numId w:val="2"/>
        </w:numPr>
        <w:spacing w:after="80" w:line="280"/>
      </w:pPr>
      <w:r>
        <w:rPr>
          <w:sz w:val="22"/>
          <w:szCs w:val="22"/>
        </w:rPr>
        <w:t xml:space="preserve">Cap table tool (Carta, Pulley) active from day one.</w:t>
      </w:r>
    </w:p>
    <w:p>
      <w:pPr>
        <w:pStyle w:val="ListParagraph"/>
        <w:numPr>
          <w:ilvl w:val="0"/>
          <w:numId w:val="2"/>
        </w:numPr>
        <w:spacing w:after="80" w:line="280"/>
      </w:pPr>
      <w:r>
        <w:rPr>
          <w:sz w:val="22"/>
          <w:szCs w:val="22"/>
        </w:rPr>
        <w:t xml:space="preserve">Standard 4-year vest / 1-year cliff for all equity.</w:t>
      </w:r>
    </w:p>
    <w:p>
      <w:pPr>
        <w:pStyle w:val="ListParagraph"/>
        <w:numPr>
          <w:ilvl w:val="0"/>
          <w:numId w:val="2"/>
        </w:numPr>
        <w:spacing w:after="80" w:line="280"/>
      </w:pPr>
      <w:r>
        <w:rPr>
          <w:sz w:val="22"/>
          <w:szCs w:val="22"/>
        </w:rPr>
        <w:t xml:space="preserve">Founder equity split agreed in writing.</w:t>
      </w:r>
    </w:p>
    <w:p>
      <w:pPr>
        <w:pStyle w:val="Heading3"/>
        <w:spacing w:after="80" w:before="160"/>
      </w:pPr>
      <w:r>
        <w:t xml:space="preserve">First Five Hires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960"/>
        <w:gridCol w:w="2000"/>
      </w:tblGrid>
      <w:tr>
        <w:trPr>
          <w:tblHeader/>
        </w:trPr>
        <w:tc>
          <w:tcPr>
            <w:tcW w:type="dxa" w:w="8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Priority</w:t>
            </w:r>
          </w:p>
        </w:tc>
        <w:tc>
          <w:tcPr>
            <w:tcW w:type="dxa" w:w="26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Role</w:t>
            </w:r>
          </w:p>
        </w:tc>
        <w:tc>
          <w:tcPr>
            <w:tcW w:type="dxa" w:w="396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Target Profile</w:t>
            </w:r>
          </w:p>
        </w:tc>
        <w:tc>
          <w:tcPr>
            <w:tcW w:type="dxa" w:w="20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Approx. Comp</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Founding Backend Engineer</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Ex-Fivetran, Airbyte, or MDM vendor; distributed systems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$200k + 1.5 to 3.0% equity</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Founding Infrastructure Engineer</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Ex-hyperscaler or data-infrastructure company</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$200k + 1.0 to 2.0% equity</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Founding Product Designer</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Prior experience with developer tools or data platforms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$180k + 0.5 to 1.0% equity</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4</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Founding Full-Stack Engineer</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Strong React + TypeScript</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$180k + 0.5 to 1.0% equity</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Founding Solutions Engineer</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Ex-Informatica, Reltio, or Profisee SE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$180k + 0.3 to 0.7% equity</w:t>
            </w:r>
          </w:p>
        </w:tc>
      </w:tr>
    </w:tbl>
    <w:p>
      <w:pPr>
        <w:spacing w:after="120"/>
      </w:pPr>
      <w:r>
        <w:t xml:space="preserve"/>
      </w:r>
    </w:p>
    <w:p>
      <w:pPr>
        <w:pStyle w:val="Heading3"/>
        <w:spacing w:after="80" w:before="160"/>
      </w:pPr>
      <w:r>
        <w:t xml:space="preserve">Fundraising (Pre-Seed)</w:t>
      </w:r>
    </w:p>
    <w:p>
      <w:pPr>
        <w:pStyle w:val="ListParagraph"/>
        <w:numPr>
          <w:ilvl w:val="0"/>
          <w:numId w:val="2"/>
        </w:numPr>
        <w:spacing w:after="80" w:line="280"/>
      </w:pPr>
      <w:r>
        <w:rPr>
          <w:sz w:val="22"/>
          <w:szCs w:val="22"/>
        </w:rPr>
        <w:t xml:space="preserve">Target round size: $2.5M on $15M to $20M post-money.</w:t>
      </w:r>
    </w:p>
    <w:p>
      <w:pPr>
        <w:pStyle w:val="ListParagraph"/>
        <w:numPr>
          <w:ilvl w:val="0"/>
          <w:numId w:val="2"/>
        </w:numPr>
        <w:spacing w:after="80" w:line="280"/>
      </w:pPr>
      <w:r>
        <w:rPr>
          <w:sz w:val="22"/>
          <w:szCs w:val="22"/>
        </w:rPr>
        <w:t xml:space="preserve">Investor list: pre-seed specialists + relevant strategic angels (ex-Marketo, ex-Informatica executives, MDM category experts).</w:t>
      </w:r>
    </w:p>
    <w:p>
      <w:pPr>
        <w:pStyle w:val="ListParagraph"/>
        <w:numPr>
          <w:ilvl w:val="0"/>
          <w:numId w:val="2"/>
        </w:numPr>
        <w:spacing w:after="80" w:line="280"/>
      </w:pPr>
      <w:r>
        <w:rPr>
          <w:sz w:val="22"/>
          <w:szCs w:val="22"/>
        </w:rPr>
        <w:t xml:space="preserve">Pitch deck maximum 12 slides. No hockey-stick financial projections — this is a team-and-wedge story.</w:t>
      </w:r>
    </w:p>
    <w:p>
      <w:pPr>
        <w:pStyle w:val="ListParagraph"/>
        <w:numPr>
          <w:ilvl w:val="0"/>
          <w:numId w:val="2"/>
        </w:numPr>
        <w:spacing w:after="80" w:line="280"/>
      </w:pPr>
      <w:r>
        <w:rPr>
          <w:sz w:val="22"/>
          <w:szCs w:val="22"/>
        </w:rPr>
        <w:t xml:space="preserve">Close in 6 to 8 weeks.</w:t>
      </w:r>
    </w:p>
    <w:p>
      <w:pPr>
        <w:pStyle w:val="Heading3"/>
        <w:spacing w:after="80" w:before="160"/>
      </w:pPr>
      <w:r>
        <w:t xml:space="preserve">Week 4 Checklist</w:t>
      </w:r>
    </w:p>
    <w:p>
      <w:pPr>
        <w:spacing w:after="100" w:line="280"/>
        <w:ind w:left="360"/>
      </w:pPr>
      <w:r>
        <w:rPr>
          <w:b/>
          <w:bCs/>
          <w:sz w:val="24"/>
          <w:szCs w:val="24"/>
        </w:rPr>
        <w:t xml:space="preserve">☐  </w:t>
      </w:r>
      <w:r>
        <w:rPr>
          <w:sz w:val="22"/>
          <w:szCs w:val="22"/>
        </w:rPr>
        <w:t xml:space="preserve">Company incorporated.</w:t>
      </w:r>
    </w:p>
    <w:p>
      <w:pPr>
        <w:spacing w:after="100" w:line="280"/>
        <w:ind w:left="360"/>
      </w:pPr>
      <w:r>
        <w:rPr>
          <w:b/>
          <w:bCs/>
          <w:sz w:val="24"/>
          <w:szCs w:val="24"/>
        </w:rPr>
        <w:t xml:space="preserve">☐  </w:t>
      </w:r>
      <w:r>
        <w:rPr>
          <w:sz w:val="22"/>
          <w:szCs w:val="22"/>
        </w:rPr>
        <w:t xml:space="preserve">Founder equity agreement signed.</w:t>
      </w:r>
    </w:p>
    <w:p>
      <w:pPr>
        <w:spacing w:after="100" w:line="280"/>
        <w:ind w:left="360"/>
      </w:pPr>
      <w:r>
        <w:rPr>
          <w:b/>
          <w:bCs/>
          <w:sz w:val="24"/>
          <w:szCs w:val="24"/>
        </w:rPr>
        <w:t xml:space="preserve">☐  </w:t>
      </w:r>
      <w:r>
        <w:rPr>
          <w:sz w:val="22"/>
          <w:szCs w:val="22"/>
        </w:rPr>
        <w:t xml:space="preserve">First two job descriptions posted.</w:t>
      </w:r>
    </w:p>
    <w:p>
      <w:pPr>
        <w:spacing w:after="100" w:line="280"/>
        <w:ind w:left="360"/>
      </w:pPr>
      <w:r>
        <w:rPr>
          <w:b/>
          <w:bCs/>
          <w:sz w:val="24"/>
          <w:szCs w:val="24"/>
        </w:rPr>
        <w:t xml:space="preserve">☐  </w:t>
      </w:r>
      <w:r>
        <w:rPr>
          <w:sz w:val="22"/>
          <w:szCs w:val="22"/>
        </w:rPr>
        <w:t xml:space="preserve">Pre-seed pitch deck v1 complete.</w:t>
      </w:r>
    </w:p>
    <w:p>
      <w:pPr>
        <w:spacing w:after="100" w:line="280"/>
        <w:ind w:left="360"/>
      </w:pPr>
      <w:r>
        <w:rPr>
          <w:b/>
          <w:bCs/>
          <w:sz w:val="24"/>
          <w:szCs w:val="24"/>
        </w:rPr>
        <w:t xml:space="preserve">☐  </w:t>
      </w:r>
      <w:r>
        <w:rPr>
          <w:sz w:val="22"/>
          <w:szCs w:val="22"/>
        </w:rPr>
        <w:t xml:space="preserve">Target investor list compiled (30+ names).</w:t>
      </w:r>
    </w:p>
    <w:p>
      <w:pPr>
        <w:spacing w:after="100" w:line="280"/>
        <w:ind w:left="360"/>
      </w:pPr>
      <w:r>
        <w:rPr>
          <w:b/>
          <w:bCs/>
          <w:sz w:val="24"/>
          <w:szCs w:val="24"/>
        </w:rPr>
        <w:t xml:space="preserve">☐  </w:t>
      </w:r>
      <w:r>
        <w:rPr>
          <w:sz w:val="22"/>
          <w:szCs w:val="22"/>
        </w:rPr>
        <w:t xml:space="preserve">First 5 investor meetings scheduled.</w:t>
      </w:r>
    </w:p>
    <w:p>
      <w:pPr>
        <w:pStyle w:val="Heading1"/>
        <w:pageBreakBefore/>
        <w:spacing w:after="200" w:before="200"/>
      </w:pPr>
      <w:r>
        <w:t xml:space="preserve">Chapter 2 — Months 2 through 6: Build the Core</w:t>
      </w:r>
    </w:p>
    <w:p>
      <w:pPr>
        <w:pStyle w:val="Heading2"/>
        <w:spacing w:after="120" w:before="240"/>
      </w:pPr>
      <w:r>
        <w:t xml:space="preserve">Product Development</w:t>
      </w:r>
    </w:p>
    <w:p>
      <w:pPr>
        <w:pStyle w:val="Heading3"/>
        <w:spacing w:after="80" w:before="160"/>
      </w:pPr>
      <w:r>
        <w:t xml:space="preserve">Core Engine (Months 2-4)</w:t>
      </w:r>
    </w:p>
    <w:p>
      <w:pPr>
        <w:pStyle w:val="ListParagraph"/>
        <w:numPr>
          <w:ilvl w:val="0"/>
          <w:numId w:val="2"/>
        </w:numPr>
        <w:spacing w:after="80" w:line="280"/>
      </w:pPr>
      <w:r>
        <w:rPr>
          <w:sz w:val="22"/>
          <w:szCs w:val="22"/>
        </w:rPr>
        <w:t xml:space="preserve">Stateful sync engine MVP: three connectors (target vertical's top 3 systems).</w:t>
      </w:r>
    </w:p>
    <w:p>
      <w:pPr>
        <w:pStyle w:val="ListParagraph"/>
        <w:numPr>
          <w:ilvl w:val="0"/>
          <w:numId w:val="2"/>
        </w:numPr>
        <w:spacing w:after="80" w:line="280"/>
      </w:pPr>
      <w:r>
        <w:rPr>
          <w:sz w:val="22"/>
          <w:szCs w:val="22"/>
        </w:rPr>
        <w:t xml:space="preserve">Matching and survivorship: deterministic matching with configurable rules; probabilistic matching as a v2 feature.</w:t>
      </w:r>
    </w:p>
    <w:p>
      <w:pPr>
        <w:pStyle w:val="ListParagraph"/>
        <w:numPr>
          <w:ilvl w:val="0"/>
          <w:numId w:val="2"/>
        </w:numPr>
        <w:spacing w:after="80" w:line="280"/>
      </w:pPr>
      <w:r>
        <w:rPr>
          <w:sz w:val="22"/>
          <w:szCs w:val="22"/>
        </w:rPr>
        <w:t xml:space="preserve">Basic web UI: pipeline builder, data model editor, audit log viewer.</w:t>
      </w:r>
    </w:p>
    <w:p>
      <w:pPr>
        <w:pStyle w:val="ListParagraph"/>
        <w:numPr>
          <w:ilvl w:val="0"/>
          <w:numId w:val="2"/>
        </w:numPr>
        <w:spacing w:after="80" w:line="280"/>
      </w:pPr>
      <w:r>
        <w:rPr>
          <w:sz w:val="22"/>
          <w:szCs w:val="22"/>
        </w:rPr>
        <w:t xml:space="preserve">Authentication: SSO via SAML + OAuth2; RBAC at entity level.</w:t>
      </w:r>
    </w:p>
    <w:p>
      <w:pPr>
        <w:pStyle w:val="ListParagraph"/>
        <w:numPr>
          <w:ilvl w:val="0"/>
          <w:numId w:val="2"/>
        </w:numPr>
        <w:spacing w:after="80" w:line="280"/>
      </w:pPr>
      <w:r>
        <w:rPr>
          <w:sz w:val="22"/>
          <w:szCs w:val="22"/>
        </w:rPr>
        <w:t xml:space="preserve">Storage: PostgreSQL primary; extend to Snowflake/Databricks read-through in Phase 2.</w:t>
      </w:r>
    </w:p>
    <w:p>
      <w:pPr>
        <w:pStyle w:val="Heading3"/>
        <w:spacing w:after="80" w:before="160"/>
      </w:pPr>
      <w:r>
        <w:t xml:space="preserve">MCP Server and Agent Governance (Months 3-5)</w:t>
      </w:r>
    </w:p>
    <w:p>
      <w:pPr>
        <w:spacing w:after="120" w:line="300"/>
        <w:jc w:val="both"/>
      </w:pPr>
      <w:r>
        <w:rPr>
          <w:sz w:val="22"/>
          <w:szCs w:val="22"/>
        </w:rPr>
        <w:t xml:space="preserve">This is your category differentiation. Build this early, not late.</w:t>
      </w:r>
    </w:p>
    <w:p>
      <w:pPr>
        <w:pStyle w:val="ListParagraph"/>
        <w:numPr>
          <w:ilvl w:val="0"/>
          <w:numId w:val="2"/>
        </w:numPr>
        <w:spacing w:after="80" w:line="280"/>
      </w:pPr>
      <w:r>
        <w:rPr>
          <w:sz w:val="22"/>
          <w:szCs w:val="22"/>
        </w:rPr>
        <w:t xml:space="preserve">Implement Model Context Protocol server exposing governed data to agents.</w:t>
      </w:r>
    </w:p>
    <w:p>
      <w:pPr>
        <w:pStyle w:val="ListParagraph"/>
        <w:numPr>
          <w:ilvl w:val="0"/>
          <w:numId w:val="2"/>
        </w:numPr>
        <w:spacing w:after="80" w:line="280"/>
      </w:pPr>
      <w:r>
        <w:rPr>
          <w:sz w:val="22"/>
          <w:szCs w:val="22"/>
        </w:rPr>
        <w:t xml:space="preserve">Attribute-based access control at query time.</w:t>
      </w:r>
    </w:p>
    <w:p>
      <w:pPr>
        <w:pStyle w:val="ListParagraph"/>
        <w:numPr>
          <w:ilvl w:val="0"/>
          <w:numId w:val="2"/>
        </w:numPr>
        <w:spacing w:after="80" w:line="280"/>
      </w:pPr>
      <w:r>
        <w:rPr>
          <w:sz w:val="22"/>
          <w:szCs w:val="22"/>
        </w:rPr>
        <w:t xml:space="preserve">Audit logging of every agent read and write.</w:t>
      </w:r>
    </w:p>
    <w:p>
      <w:pPr>
        <w:pStyle w:val="ListParagraph"/>
        <w:numPr>
          <w:ilvl w:val="0"/>
          <w:numId w:val="2"/>
        </w:numPr>
        <w:spacing w:after="80" w:line="280"/>
      </w:pPr>
      <w:r>
        <w:rPr>
          <w:sz w:val="22"/>
          <w:szCs w:val="22"/>
        </w:rPr>
        <w:t xml:space="preserve">Policy engine for data classification and agent permissions.</w:t>
      </w:r>
    </w:p>
    <w:p>
      <w:pPr>
        <w:pStyle w:val="Heading3"/>
        <w:spacing w:after="80" w:before="160"/>
      </w:pPr>
      <w:r>
        <w:t xml:space="preserve">Vertical Data Model (Months 4-6)</w:t>
      </w:r>
    </w:p>
    <w:p>
      <w:pPr>
        <w:pStyle w:val="ListParagraph"/>
        <w:numPr>
          <w:ilvl w:val="0"/>
          <w:numId w:val="2"/>
        </w:numPr>
        <w:spacing w:after="80" w:line="280"/>
      </w:pPr>
      <w:r>
        <w:rPr>
          <w:sz w:val="22"/>
          <w:szCs w:val="22"/>
        </w:rPr>
        <w:t xml:space="preserve">Healthcare example: Patient, Provider, Organization, Encounter, Claim entities with HL7 FHIR alignment.</w:t>
      </w:r>
    </w:p>
    <w:p>
      <w:pPr>
        <w:pStyle w:val="ListParagraph"/>
        <w:numPr>
          <w:ilvl w:val="0"/>
          <w:numId w:val="2"/>
        </w:numPr>
        <w:spacing w:after="80" w:line="280"/>
      </w:pPr>
      <w:r>
        <w:rPr>
          <w:sz w:val="22"/>
          <w:szCs w:val="22"/>
        </w:rPr>
        <w:t xml:space="preserve">Financial services example: Counterparty, Account, Instrument, Transaction, Exposure entities with FpML alignment.</w:t>
      </w:r>
    </w:p>
    <w:p>
      <w:pPr>
        <w:pStyle w:val="ListParagraph"/>
        <w:numPr>
          <w:ilvl w:val="0"/>
          <w:numId w:val="2"/>
        </w:numPr>
        <w:spacing w:after="80" w:line="280"/>
      </w:pPr>
      <w:r>
        <w:rPr>
          <w:sz w:val="22"/>
          <w:szCs w:val="22"/>
        </w:rPr>
        <w:t xml:space="preserve">Packaged as a 'Vertical Starter' that loads in under 30 minutes.</w:t>
      </w:r>
    </w:p>
    <w:p>
      <w:pPr>
        <w:pStyle w:val="Heading2"/>
        <w:spacing w:after="120" w:before="240"/>
      </w:pPr>
      <w:r>
        <w:t xml:space="preserve">Design Partner Program</w:t>
      </w:r>
    </w:p>
    <w:p>
      <w:pPr>
        <w:spacing w:after="120" w:line="300"/>
        <w:jc w:val="both"/>
      </w:pPr>
      <w:r>
        <w:rPr>
          <w:sz w:val="22"/>
          <w:szCs w:val="22"/>
        </w:rPr>
        <w:t xml:space="preserve">Your first three to five customers are not paying customers — they are co-builders. Treat them accordingly.</w:t>
      </w:r>
    </w:p>
    <w:p>
      <w:pPr>
        <w:pStyle w:val="Heading3"/>
        <w:spacing w:after="80" w:before="160"/>
      </w:pPr>
      <w:r>
        <w:t xml:space="preserve">Design Partner Agreement Structure</w:t>
      </w:r>
    </w:p>
    <w:p>
      <w:pPr>
        <w:pStyle w:val="ListParagraph"/>
        <w:numPr>
          <w:ilvl w:val="0"/>
          <w:numId w:val="2"/>
        </w:numPr>
        <w:spacing w:after="80" w:line="280"/>
      </w:pPr>
      <w:r>
        <w:rPr>
          <w:sz w:val="22"/>
          <w:szCs w:val="22"/>
        </w:rPr>
        <w:t xml:space="preserve">Term: 6 months, extendable.</w:t>
      </w:r>
    </w:p>
    <w:p>
      <w:pPr>
        <w:pStyle w:val="ListParagraph"/>
        <w:numPr>
          <w:ilvl w:val="0"/>
          <w:numId w:val="2"/>
        </w:numPr>
        <w:spacing w:after="80" w:line="280"/>
      </w:pPr>
      <w:r>
        <w:rPr>
          <w:sz w:val="22"/>
          <w:szCs w:val="22"/>
        </w:rPr>
        <w:t xml:space="preserve">Price: free or heavily discounted ($10k to $25k) in exchange for feedback cadence.</w:t>
      </w:r>
    </w:p>
    <w:p>
      <w:pPr>
        <w:pStyle w:val="ListParagraph"/>
        <w:numPr>
          <w:ilvl w:val="0"/>
          <w:numId w:val="2"/>
        </w:numPr>
        <w:spacing w:after="80" w:line="280"/>
      </w:pPr>
      <w:r>
        <w:rPr>
          <w:sz w:val="22"/>
          <w:szCs w:val="22"/>
        </w:rPr>
        <w:t xml:space="preserve">Obligations: weekly 30-minute feedback calls; quarterly executive check-ins; co-authored case study at month 9.</w:t>
      </w:r>
    </w:p>
    <w:p>
      <w:pPr>
        <w:pStyle w:val="ListParagraph"/>
        <w:numPr>
          <w:ilvl w:val="0"/>
          <w:numId w:val="2"/>
        </w:numPr>
        <w:spacing w:after="80" w:line="280"/>
      </w:pPr>
      <w:r>
        <w:rPr>
          <w:sz w:val="22"/>
          <w:szCs w:val="22"/>
        </w:rPr>
        <w:t xml:space="preserve">Rights: early-adopter pricing for 3 years post-GA; named advisory status.</w:t>
      </w:r>
    </w:p>
    <w:p>
      <w:pPr>
        <w:pStyle w:val="ListParagraph"/>
        <w:numPr>
          <w:ilvl w:val="0"/>
          <w:numId w:val="2"/>
        </w:numPr>
        <w:spacing w:after="80" w:line="280"/>
      </w:pPr>
      <w:r>
        <w:rPr>
          <w:sz w:val="22"/>
          <w:szCs w:val="22"/>
        </w:rPr>
        <w:t xml:space="preserve">Confidentiality: mutual NDA; customer retains data ownership.</w:t>
      </w:r>
    </w:p>
    <w:p>
      <w:pPr>
        <w:pStyle w:val="Heading3"/>
        <w:spacing w:after="80" w:before="160"/>
      </w:pPr>
      <w:r>
        <w:t xml:space="preserve">Design Partner Selection Criteria</w:t>
      </w:r>
    </w:p>
    <w:p>
      <w:pPr>
        <w:pStyle w:val="ListParagraph"/>
        <w:numPr>
          <w:ilvl w:val="0"/>
          <w:numId w:val="2"/>
        </w:numPr>
        <w:spacing w:after="80" w:line="280"/>
      </w:pPr>
      <w:r>
        <w:rPr>
          <w:sz w:val="22"/>
          <w:szCs w:val="22"/>
        </w:rPr>
        <w:t xml:space="preserve">In the target vertical.</w:t>
      </w:r>
    </w:p>
    <w:p>
      <w:pPr>
        <w:pStyle w:val="ListParagraph"/>
        <w:numPr>
          <w:ilvl w:val="0"/>
          <w:numId w:val="2"/>
        </w:numPr>
        <w:spacing w:after="80" w:line="280"/>
      </w:pPr>
      <w:r>
        <w:rPr>
          <w:sz w:val="22"/>
          <w:szCs w:val="22"/>
        </w:rPr>
        <w:t xml:space="preserve">Budget authority exists and has approved 'something' in this area.</w:t>
      </w:r>
    </w:p>
    <w:p>
      <w:pPr>
        <w:pStyle w:val="ListParagraph"/>
        <w:numPr>
          <w:ilvl w:val="0"/>
          <w:numId w:val="2"/>
        </w:numPr>
        <w:spacing w:after="80" w:line="280"/>
      </w:pPr>
      <w:r>
        <w:rPr>
          <w:sz w:val="22"/>
          <w:szCs w:val="22"/>
        </w:rPr>
        <w:t xml:space="preserve">Engineering or data team willing to do integration work with you.</w:t>
      </w:r>
    </w:p>
    <w:p>
      <w:pPr>
        <w:pStyle w:val="ListParagraph"/>
        <w:numPr>
          <w:ilvl w:val="0"/>
          <w:numId w:val="2"/>
        </w:numPr>
        <w:spacing w:after="80" w:line="280"/>
      </w:pPr>
      <w:r>
        <w:rPr>
          <w:sz w:val="22"/>
          <w:szCs w:val="22"/>
        </w:rPr>
        <w:t xml:space="preserve">Executive sponsor at VP level or above.</w:t>
      </w:r>
    </w:p>
    <w:p>
      <w:pPr>
        <w:pStyle w:val="ListParagraph"/>
        <w:numPr>
          <w:ilvl w:val="0"/>
          <w:numId w:val="2"/>
        </w:numPr>
        <w:spacing w:after="80" w:line="280"/>
      </w:pPr>
      <w:r>
        <w:rPr>
          <w:sz w:val="22"/>
          <w:szCs w:val="22"/>
        </w:rPr>
        <w:t xml:space="preserve">Willing to be a named reference within 6 months.</w:t>
      </w:r>
    </w:p>
    <w:p>
      <w:pPr>
        <w:pStyle w:val="Heading2"/>
        <w:spacing w:after="120" w:before="240"/>
      </w:pPr>
      <w:r>
        <w:t xml:space="preserve">Customer Acquisition (Months 5-6)</w:t>
      </w:r>
    </w:p>
    <w:p>
      <w:pPr>
        <w:pStyle w:val="Heading3"/>
        <w:spacing w:after="80" w:before="160"/>
      </w:pPr>
      <w:r>
        <w:t xml:space="preserve">The First-Three-Customers Playbook</w:t>
      </w:r>
    </w:p>
    <w:p>
      <w:pPr>
        <w:pStyle w:val="ListParagraph"/>
        <w:numPr>
          <w:ilvl w:val="0"/>
          <w:numId w:val="2"/>
        </w:numPr>
        <w:spacing w:after="80" w:line="280"/>
      </w:pPr>
      <w:r>
        <w:rPr>
          <w:sz w:val="22"/>
          <w:szCs w:val="22"/>
        </w:rPr>
        <w:t xml:space="preserve">Customer 1: Personal network. Must close by Month 4 via a warm introduction. Pricing: free design partner.</w:t>
      </w:r>
    </w:p>
    <w:p>
      <w:pPr>
        <w:pStyle w:val="ListParagraph"/>
        <w:numPr>
          <w:ilvl w:val="0"/>
          <w:numId w:val="2"/>
        </w:numPr>
        <w:spacing w:after="80" w:line="280"/>
      </w:pPr>
      <w:r>
        <w:rPr>
          <w:sz w:val="22"/>
          <w:szCs w:val="22"/>
        </w:rPr>
        <w:t xml:space="preserve">Customer 2: Investor network. Investors open doors; you close the deal. Pricing: $15k to $30k.</w:t>
      </w:r>
    </w:p>
    <w:p>
      <w:pPr>
        <w:pStyle w:val="ListParagraph"/>
        <w:numPr>
          <w:ilvl w:val="0"/>
          <w:numId w:val="2"/>
        </w:numPr>
        <w:spacing w:after="80" w:line="280"/>
      </w:pPr>
      <w:r>
        <w:rPr>
          <w:sz w:val="22"/>
          <w:szCs w:val="22"/>
        </w:rPr>
        <w:t xml:space="preserve">Customer 3: Outbound. Proves you can win without a warm intro. Pricing: $30k to $60k.</w:t>
      </w:r>
    </w:p>
    <w:p>
      <w:pPr>
        <w:pStyle w:val="Heading2"/>
        <w:spacing w:after="120" w:before="240"/>
      </w:pPr>
      <w:r>
        <w:t xml:space="preserve">Seed Fundraise</w:t>
      </w:r>
    </w:p>
    <w:p>
      <w:pPr>
        <w:spacing w:after="120" w:line="300"/>
        <w:jc w:val="both"/>
      </w:pPr>
      <w:r>
        <w:rPr>
          <w:sz w:val="22"/>
          <w:szCs w:val="22"/>
        </w:rPr>
        <w:t xml:space="preserve">With two to three design partners and a working MCP-enabled MVP, begin the Seed raise at Month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Round Parameter</w:t>
            </w:r>
          </w:p>
        </w:tc>
        <w:tc>
          <w:tcPr>
            <w:tcW w:type="dxa" w:w="556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Target</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Round size</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$6M to $8M</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Post-money valuation</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$30M to $50M</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Lead investor target</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Tier 1 to Tier 2 enterprise SaaS VC</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Board seats added</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 (lead investor)</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Runway target at close</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18 to 24 months</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Close timing</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Month 7 to 8</w:t>
            </w:r>
          </w:p>
        </w:tc>
      </w:tr>
    </w:tbl>
    <w:p>
      <w:pPr>
        <w:spacing w:after="120"/>
      </w:pPr>
      <w:r>
        <w:t xml:space="preserve"/>
      </w:r>
    </w:p>
    <w:p>
      <w:pPr>
        <w:pStyle w:val="Heading3"/>
        <w:spacing w:after="80" w:before="160"/>
      </w:pPr>
      <w:r>
        <w:t xml:space="preserve">Seed Pitch Deck Outline (10-12 slides)</w:t>
      </w:r>
    </w:p>
    <w:p>
      <w:pPr>
        <w:pStyle w:val="ListParagraph"/>
        <w:numPr>
          <w:ilvl w:val="0"/>
          <w:numId w:val="2"/>
        </w:numPr>
        <w:spacing w:after="80" w:line="280"/>
      </w:pPr>
      <w:r>
        <w:rPr>
          <w:sz w:val="22"/>
          <w:szCs w:val="22"/>
        </w:rPr>
        <w:t xml:space="preserve">Slide 1: The category — 'Agentic MDM' is a new category worth $20B+ by 2030.</w:t>
      </w:r>
    </w:p>
    <w:p>
      <w:pPr>
        <w:pStyle w:val="ListParagraph"/>
        <w:numPr>
          <w:ilvl w:val="0"/>
          <w:numId w:val="2"/>
        </w:numPr>
        <w:spacing w:after="80" w:line="280"/>
      </w:pPr>
      <w:r>
        <w:rPr>
          <w:sz w:val="22"/>
          <w:szCs w:val="22"/>
        </w:rPr>
        <w:t xml:space="preserve">Slide 2: The problem in our vertical.</w:t>
      </w:r>
    </w:p>
    <w:p>
      <w:pPr>
        <w:pStyle w:val="ListParagraph"/>
        <w:numPr>
          <w:ilvl w:val="0"/>
          <w:numId w:val="2"/>
        </w:numPr>
        <w:spacing w:after="80" w:line="280"/>
      </w:pPr>
      <w:r>
        <w:rPr>
          <w:sz w:val="22"/>
          <w:szCs w:val="22"/>
        </w:rPr>
        <w:t xml:space="preserve">Slide 3: Why the incumbents lose in our vertical.</w:t>
      </w:r>
    </w:p>
    <w:p>
      <w:pPr>
        <w:pStyle w:val="ListParagraph"/>
        <w:numPr>
          <w:ilvl w:val="0"/>
          <w:numId w:val="2"/>
        </w:numPr>
        <w:spacing w:after="80" w:line="280"/>
      </w:pPr>
      <w:r>
        <w:rPr>
          <w:sz w:val="22"/>
          <w:szCs w:val="22"/>
        </w:rPr>
        <w:t xml:space="preserve">Slide 4: Our wedge and differentiator.</w:t>
      </w:r>
    </w:p>
    <w:p>
      <w:pPr>
        <w:pStyle w:val="ListParagraph"/>
        <w:numPr>
          <w:ilvl w:val="0"/>
          <w:numId w:val="2"/>
        </w:numPr>
        <w:spacing w:after="80" w:line="280"/>
      </w:pPr>
      <w:r>
        <w:rPr>
          <w:sz w:val="22"/>
          <w:szCs w:val="22"/>
        </w:rPr>
        <w:t xml:space="preserve">Slide 5: Product — three screens of the MVP.</w:t>
      </w:r>
    </w:p>
    <w:p>
      <w:pPr>
        <w:pStyle w:val="ListParagraph"/>
        <w:numPr>
          <w:ilvl w:val="0"/>
          <w:numId w:val="2"/>
        </w:numPr>
        <w:spacing w:after="80" w:line="280"/>
      </w:pPr>
      <w:r>
        <w:rPr>
          <w:sz w:val="22"/>
          <w:szCs w:val="22"/>
        </w:rPr>
        <w:t xml:space="preserve">Slide 6: Design partner traction.</w:t>
      </w:r>
    </w:p>
    <w:p>
      <w:pPr>
        <w:pStyle w:val="ListParagraph"/>
        <w:numPr>
          <w:ilvl w:val="0"/>
          <w:numId w:val="2"/>
        </w:numPr>
        <w:spacing w:after="80" w:line="280"/>
      </w:pPr>
      <w:r>
        <w:rPr>
          <w:sz w:val="22"/>
          <w:szCs w:val="22"/>
        </w:rPr>
        <w:t xml:space="preserve">Slide 7: Why now (Salesforce-Informatica, Gartner MQ, AI wave).</w:t>
      </w:r>
    </w:p>
    <w:p>
      <w:pPr>
        <w:pStyle w:val="ListParagraph"/>
        <w:numPr>
          <w:ilvl w:val="0"/>
          <w:numId w:val="2"/>
        </w:numPr>
        <w:spacing w:after="80" w:line="280"/>
      </w:pPr>
      <w:r>
        <w:rPr>
          <w:sz w:val="22"/>
          <w:szCs w:val="22"/>
        </w:rPr>
        <w:t xml:space="preserve">Slide 8: Business model.</w:t>
      </w:r>
    </w:p>
    <w:p>
      <w:pPr>
        <w:pStyle w:val="ListParagraph"/>
        <w:numPr>
          <w:ilvl w:val="0"/>
          <w:numId w:val="2"/>
        </w:numPr>
        <w:spacing w:after="80" w:line="280"/>
      </w:pPr>
      <w:r>
        <w:rPr>
          <w:sz w:val="22"/>
          <w:szCs w:val="22"/>
        </w:rPr>
        <w:t xml:space="preserve">Slide 9: Team.</w:t>
      </w:r>
    </w:p>
    <w:p>
      <w:pPr>
        <w:pStyle w:val="ListParagraph"/>
        <w:numPr>
          <w:ilvl w:val="0"/>
          <w:numId w:val="2"/>
        </w:numPr>
        <w:spacing w:after="80" w:line="280"/>
      </w:pPr>
      <w:r>
        <w:rPr>
          <w:sz w:val="22"/>
          <w:szCs w:val="22"/>
        </w:rPr>
        <w:t xml:space="preserve">Slide 10: Use of funds and 18-month milestones.</w:t>
      </w:r>
    </w:p>
    <w:p>
      <w:pPr>
        <w:pStyle w:val="ListParagraph"/>
        <w:numPr>
          <w:ilvl w:val="0"/>
          <w:numId w:val="2"/>
        </w:numPr>
        <w:spacing w:after="80" w:line="280"/>
      </w:pPr>
      <w:r>
        <w:rPr>
          <w:sz w:val="22"/>
          <w:szCs w:val="22"/>
        </w:rPr>
        <w:t xml:space="preserve">Slide 11 (optional): Competitive landscape.</w:t>
      </w:r>
    </w:p>
    <w:p>
      <w:pPr>
        <w:pStyle w:val="ListParagraph"/>
        <w:numPr>
          <w:ilvl w:val="0"/>
          <w:numId w:val="2"/>
        </w:numPr>
        <w:spacing w:after="80" w:line="280"/>
      </w:pPr>
      <w:r>
        <w:rPr>
          <w:sz w:val="22"/>
          <w:szCs w:val="22"/>
        </w:rPr>
        <w:t xml:space="preserve">Slide 12: Ask.</w:t>
      </w:r>
    </w:p>
    <w:p>
      <w:pPr>
        <w:pStyle w:val="Heading3"/>
        <w:spacing w:after="80" w:before="160"/>
      </w:pPr>
      <w:r>
        <w:t xml:space="preserve">Month 6 Checklist</w:t>
      </w:r>
    </w:p>
    <w:p>
      <w:pPr>
        <w:spacing w:after="100" w:line="280"/>
        <w:ind w:left="360"/>
      </w:pPr>
      <w:r>
        <w:rPr>
          <w:b/>
          <w:bCs/>
          <w:sz w:val="24"/>
          <w:szCs w:val="24"/>
        </w:rPr>
        <w:t xml:space="preserve">☐  </w:t>
      </w:r>
      <w:r>
        <w:rPr>
          <w:sz w:val="22"/>
          <w:szCs w:val="22"/>
        </w:rPr>
        <w:t xml:space="preserve">MVP in production with core sync engine, 3 connectors, MCP server, vertical data model.</w:t>
      </w:r>
    </w:p>
    <w:p>
      <w:pPr>
        <w:spacing w:after="100" w:line="280"/>
        <w:ind w:left="360"/>
      </w:pPr>
      <w:r>
        <w:rPr>
          <w:b/>
          <w:bCs/>
          <w:sz w:val="24"/>
          <w:szCs w:val="24"/>
        </w:rPr>
        <w:t xml:space="preserve">☐  </w:t>
      </w:r>
      <w:r>
        <w:rPr>
          <w:sz w:val="22"/>
          <w:szCs w:val="22"/>
        </w:rPr>
        <w:t xml:space="preserve">3 design partners signed and actively using the product weekly.</w:t>
      </w:r>
    </w:p>
    <w:p>
      <w:pPr>
        <w:spacing w:after="100" w:line="280"/>
        <w:ind w:left="360"/>
      </w:pPr>
      <w:r>
        <w:rPr>
          <w:b/>
          <w:bCs/>
          <w:sz w:val="24"/>
          <w:szCs w:val="24"/>
        </w:rPr>
        <w:t xml:space="preserve">☐  </w:t>
      </w:r>
      <w:r>
        <w:rPr>
          <w:sz w:val="22"/>
          <w:szCs w:val="22"/>
        </w:rPr>
        <w:t xml:space="preserve">First paying customer closed (any size).</w:t>
      </w:r>
    </w:p>
    <w:p>
      <w:pPr>
        <w:spacing w:after="100" w:line="280"/>
        <w:ind w:left="360"/>
      </w:pPr>
      <w:r>
        <w:rPr>
          <w:b/>
          <w:bCs/>
          <w:sz w:val="24"/>
          <w:szCs w:val="24"/>
        </w:rPr>
        <w:t xml:space="preserve">☐  </w:t>
      </w:r>
      <w:r>
        <w:rPr>
          <w:sz w:val="22"/>
          <w:szCs w:val="22"/>
        </w:rPr>
        <w:t xml:space="preserve">Seed pitch deck and data room complete.</w:t>
      </w:r>
    </w:p>
    <w:p>
      <w:pPr>
        <w:spacing w:after="100" w:line="280"/>
        <w:ind w:left="360"/>
      </w:pPr>
      <w:r>
        <w:rPr>
          <w:b/>
          <w:bCs/>
          <w:sz w:val="24"/>
          <w:szCs w:val="24"/>
        </w:rPr>
        <w:t xml:space="preserve">☐  </w:t>
      </w:r>
      <w:r>
        <w:rPr>
          <w:sz w:val="22"/>
          <w:szCs w:val="22"/>
        </w:rPr>
        <w:t xml:space="preserve">First 10 seed investor meetings taken.</w:t>
      </w:r>
    </w:p>
    <w:p>
      <w:pPr>
        <w:spacing w:after="100" w:line="280"/>
        <w:ind w:left="360"/>
      </w:pPr>
      <w:r>
        <w:rPr>
          <w:b/>
          <w:bCs/>
          <w:sz w:val="24"/>
          <w:szCs w:val="24"/>
        </w:rPr>
        <w:t xml:space="preserve">☐  </w:t>
      </w:r>
      <w:r>
        <w:rPr>
          <w:sz w:val="22"/>
          <w:szCs w:val="22"/>
        </w:rPr>
        <w:t xml:space="preserve">Team of 12 to 16 onboarded and productive.</w:t>
      </w:r>
    </w:p>
    <w:p>
      <w:pPr>
        <w:pStyle w:val="Heading1"/>
        <w:pageBreakBefore/>
        <w:spacing w:after="200" w:before="200"/>
      </w:pPr>
      <w:r>
        <w:t xml:space="preserve">Chapter 3 — Months 7 through 12: Public Launch and First Ten Customers</w:t>
      </w:r>
    </w:p>
    <w:p>
      <w:pPr>
        <w:pStyle w:val="Heading2"/>
        <w:spacing w:after="120" w:before="240"/>
      </w:pPr>
      <w:r>
        <w:t xml:space="preserve">Open-Source Release (Month 9)</w:t>
      </w:r>
    </w:p>
    <w:p>
      <w:pPr>
        <w:spacing w:after="120" w:line="300"/>
        <w:jc w:val="both"/>
      </w:pPr>
      <w:r>
        <w:rPr>
          <w:sz w:val="22"/>
          <w:szCs w:val="22"/>
        </w:rPr>
        <w:t xml:space="preserve">The open-source release is not a nice-to-have — it is the GTM flywheel. Execute it seriously.</w:t>
      </w:r>
    </w:p>
    <w:p>
      <w:pPr>
        <w:pStyle w:val="Heading3"/>
        <w:spacing w:after="80" w:before="160"/>
      </w:pPr>
      <w:r>
        <w:t xml:space="preserve">What Goes Open Source</w:t>
      </w:r>
    </w:p>
    <w:p>
      <w:pPr>
        <w:pStyle w:val="ListParagraph"/>
        <w:numPr>
          <w:ilvl w:val="0"/>
          <w:numId w:val="2"/>
        </w:numPr>
        <w:spacing w:after="80" w:line="280"/>
      </w:pPr>
      <w:r>
        <w:rPr>
          <w:sz w:val="22"/>
          <w:szCs w:val="22"/>
        </w:rPr>
        <w:t xml:space="preserve">Core sync engine (MIT or Apache 2.0 license).</w:t>
      </w:r>
    </w:p>
    <w:p>
      <w:pPr>
        <w:pStyle w:val="ListParagraph"/>
        <w:numPr>
          <w:ilvl w:val="0"/>
          <w:numId w:val="2"/>
        </w:numPr>
        <w:spacing w:after="80" w:line="280"/>
      </w:pPr>
      <w:r>
        <w:rPr>
          <w:sz w:val="22"/>
          <w:szCs w:val="22"/>
        </w:rPr>
        <w:t xml:space="preserve">5 to 10 base connectors as community contributions.</w:t>
      </w:r>
    </w:p>
    <w:p>
      <w:pPr>
        <w:pStyle w:val="ListParagraph"/>
        <w:numPr>
          <w:ilvl w:val="0"/>
          <w:numId w:val="2"/>
        </w:numPr>
        <w:spacing w:after="80" w:line="280"/>
      </w:pPr>
      <w:r>
        <w:rPr>
          <w:sz w:val="22"/>
          <w:szCs w:val="22"/>
        </w:rPr>
        <w:t xml:space="preserve">Data model framework (not the vertical-specific packs).</w:t>
      </w:r>
    </w:p>
    <w:p>
      <w:pPr>
        <w:pStyle w:val="ListParagraph"/>
        <w:numPr>
          <w:ilvl w:val="0"/>
          <w:numId w:val="2"/>
        </w:numPr>
        <w:spacing w:after="80" w:line="280"/>
      </w:pPr>
      <w:r>
        <w:rPr>
          <w:sz w:val="22"/>
          <w:szCs w:val="22"/>
        </w:rPr>
        <w:t xml:space="preserve">CLI tool for schema management.</w:t>
      </w:r>
    </w:p>
    <w:p>
      <w:pPr>
        <w:pStyle w:val="Heading3"/>
        <w:spacing w:after="80" w:before="160"/>
      </w:pPr>
      <w:r>
        <w:t xml:space="preserve">What Stays Commercial</w:t>
      </w:r>
    </w:p>
    <w:p>
      <w:pPr>
        <w:pStyle w:val="ListParagraph"/>
        <w:numPr>
          <w:ilvl w:val="0"/>
          <w:numId w:val="2"/>
        </w:numPr>
        <w:spacing w:after="80" w:line="280"/>
      </w:pPr>
      <w:r>
        <w:rPr>
          <w:sz w:val="22"/>
          <w:szCs w:val="22"/>
        </w:rPr>
        <w:t xml:space="preserve">Managed cloud service (deployment, scaling, backups, SLA).</w:t>
      </w:r>
    </w:p>
    <w:p>
      <w:pPr>
        <w:pStyle w:val="ListParagraph"/>
        <w:numPr>
          <w:ilvl w:val="0"/>
          <w:numId w:val="2"/>
        </w:numPr>
        <w:spacing w:after="80" w:line="280"/>
      </w:pPr>
      <w:r>
        <w:rPr>
          <w:sz w:val="22"/>
          <w:szCs w:val="22"/>
        </w:rPr>
        <w:t xml:space="preserve">Advanced matching and survivorship (probabilistic, ML-driven).</w:t>
      </w:r>
    </w:p>
    <w:p>
      <w:pPr>
        <w:pStyle w:val="ListParagraph"/>
        <w:numPr>
          <w:ilvl w:val="0"/>
          <w:numId w:val="2"/>
        </w:numPr>
        <w:spacing w:after="80" w:line="280"/>
      </w:pPr>
      <w:r>
        <w:rPr>
          <w:sz w:val="22"/>
          <w:szCs w:val="22"/>
        </w:rPr>
        <w:t xml:space="preserve">MCP server with enterprise governance.</w:t>
      </w:r>
    </w:p>
    <w:p>
      <w:pPr>
        <w:pStyle w:val="ListParagraph"/>
        <w:numPr>
          <w:ilvl w:val="0"/>
          <w:numId w:val="2"/>
        </w:numPr>
        <w:spacing w:after="80" w:line="280"/>
      </w:pPr>
      <w:r>
        <w:rPr>
          <w:sz w:val="22"/>
          <w:szCs w:val="22"/>
        </w:rPr>
        <w:t xml:space="preserve">Vertical-specific data packs.</w:t>
      </w:r>
    </w:p>
    <w:p>
      <w:pPr>
        <w:pStyle w:val="ListParagraph"/>
        <w:numPr>
          <w:ilvl w:val="0"/>
          <w:numId w:val="2"/>
        </w:numPr>
        <w:spacing w:after="80" w:line="280"/>
      </w:pPr>
      <w:r>
        <w:rPr>
          <w:sz w:val="22"/>
          <w:szCs w:val="22"/>
        </w:rPr>
        <w:t xml:space="preserve">RBAC, SSO, audit logging at enterprise tier.</w:t>
      </w:r>
    </w:p>
    <w:p>
      <w:pPr>
        <w:pStyle w:val="ListParagraph"/>
        <w:numPr>
          <w:ilvl w:val="0"/>
          <w:numId w:val="2"/>
        </w:numPr>
        <w:spacing w:after="80" w:line="280"/>
      </w:pPr>
      <w:r>
        <w:rPr>
          <w:sz w:val="22"/>
          <w:szCs w:val="22"/>
        </w:rPr>
        <w:t xml:space="preserve">Professional support, SLA, and customer success.</w:t>
      </w:r>
    </w:p>
    <w:p>
      <w:pPr>
        <w:pStyle w:val="Heading3"/>
        <w:spacing w:after="80" w:before="160"/>
      </w:pPr>
      <w:r>
        <w:t xml:space="preserve">Launch Day Mechanics</w:t>
      </w:r>
    </w:p>
    <w:p>
      <w:pPr>
        <w:pStyle w:val="ListParagraph"/>
        <w:numPr>
          <w:ilvl w:val="0"/>
          <w:numId w:val="2"/>
        </w:numPr>
        <w:spacing w:after="80" w:line="280"/>
      </w:pPr>
      <w:r>
        <w:rPr>
          <w:sz w:val="22"/>
          <w:szCs w:val="22"/>
        </w:rPr>
        <w:t xml:space="preserve">Show HN post; target top-10 front page for 6+ hours.</w:t>
      </w:r>
    </w:p>
    <w:p>
      <w:pPr>
        <w:pStyle w:val="ListParagraph"/>
        <w:numPr>
          <w:ilvl w:val="0"/>
          <w:numId w:val="2"/>
        </w:numPr>
        <w:spacing w:after="80" w:line="280"/>
      </w:pPr>
      <w:r>
        <w:rPr>
          <w:sz w:val="22"/>
          <w:szCs w:val="22"/>
        </w:rPr>
        <w:t xml:space="preserve">Launch announcement blog post (technical, not marketing-heavy).</w:t>
      </w:r>
    </w:p>
    <w:p>
      <w:pPr>
        <w:pStyle w:val="ListParagraph"/>
        <w:numPr>
          <w:ilvl w:val="0"/>
          <w:numId w:val="2"/>
        </w:numPr>
        <w:spacing w:after="80" w:line="280"/>
      </w:pPr>
      <w:r>
        <w:rPr>
          <w:sz w:val="22"/>
          <w:szCs w:val="22"/>
        </w:rPr>
        <w:t xml:space="preserve">Developer-tier pricing page live.</w:t>
      </w:r>
    </w:p>
    <w:p>
      <w:pPr>
        <w:pStyle w:val="ListParagraph"/>
        <w:numPr>
          <w:ilvl w:val="0"/>
          <w:numId w:val="2"/>
        </w:numPr>
        <w:spacing w:after="80" w:line="280"/>
      </w:pPr>
      <w:r>
        <w:rPr>
          <w:sz w:val="22"/>
          <w:szCs w:val="22"/>
        </w:rPr>
        <w:t xml:space="preserve">GitHub repo with clean README, architecture diagram, and 5-minute quickstart.</w:t>
      </w:r>
    </w:p>
    <w:p>
      <w:pPr>
        <w:pStyle w:val="ListParagraph"/>
        <w:numPr>
          <w:ilvl w:val="0"/>
          <w:numId w:val="2"/>
        </w:numPr>
        <w:spacing w:after="80" w:line="280"/>
      </w:pPr>
      <w:r>
        <w:rPr>
          <w:sz w:val="22"/>
          <w:szCs w:val="22"/>
        </w:rPr>
        <w:t xml:space="preserve">Initial community: 5 to 10 seeded contributors (paid design-partner engineers or founding team).</w:t>
      </w:r>
    </w:p>
    <w:p>
      <w:pPr>
        <w:pStyle w:val="ListParagraph"/>
        <w:numPr>
          <w:ilvl w:val="0"/>
          <w:numId w:val="2"/>
        </w:numPr>
        <w:spacing w:after="80" w:line="280"/>
      </w:pPr>
      <w:r>
        <w:rPr>
          <w:sz w:val="22"/>
          <w:szCs w:val="22"/>
        </w:rPr>
        <w:t xml:space="preserve">Discord or Slack community live.</w:t>
      </w:r>
    </w:p>
    <w:p>
      <w:pPr>
        <w:pStyle w:val="ListParagraph"/>
        <w:numPr>
          <w:ilvl w:val="0"/>
          <w:numId w:val="2"/>
        </w:numPr>
        <w:spacing w:after="80" w:line="280"/>
      </w:pPr>
      <w:r>
        <w:rPr>
          <w:sz w:val="22"/>
          <w:szCs w:val="22"/>
        </w:rPr>
        <w:t xml:space="preserve">Reserve the .io or .dev domain and standard social handles.</w:t>
      </w:r>
    </w:p>
    <w:p>
      <w:pPr>
        <w:pStyle w:val="Heading2"/>
        <w:spacing w:after="120" w:before="240"/>
      </w:pPr>
      <w:r>
        <w:t xml:space="preserve">Cloud Service General Availability (Month 9-10)</w:t>
      </w:r>
    </w:p>
    <w:p>
      <w:pPr>
        <w:pStyle w:val="Heading3"/>
        <w:spacing w:after="80" w:before="160"/>
      </w:pPr>
      <w:r>
        <w:t xml:space="preserve">Pricing Tiers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Tier</w:t>
            </w:r>
          </w:p>
        </w:tc>
        <w:tc>
          <w:tcPr>
            <w:tcW w:type="dxa" w:w="22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Price</w:t>
            </w:r>
          </w:p>
        </w:tc>
        <w:tc>
          <w:tcPr>
            <w:tcW w:type="dxa" w:w="28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Target</w:t>
            </w:r>
          </w:p>
        </w:tc>
        <w:tc>
          <w:tcPr>
            <w:tcW w:type="dxa" w:w="256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Limits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Developer</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Free</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Evaluators, hobbyists</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Self-hosted only</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Starter</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$999 / month</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Small teams</w:t>
            </w:r>
          </w:p>
        </w:tc>
        <w:tc>
          <w:tcPr>
            <w:tcW w:type="dxa" w:w="2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Up to 100k records, 5 connectors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Growth</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$2,499 / month</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Mid-market</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Up to 1M records, unlimited connectors</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Enterprise</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Custom (starts $60k ACV)</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Fortune 1000</w:t>
            </w:r>
          </w:p>
        </w:tc>
        <w:tc>
          <w:tcPr>
            <w:tcW w:type="dxa" w:w="2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Custom SLA, vertical pack, dedicated CSM</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Vertical Pack Add-on</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+25% to 40%</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Regulated industries</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HIPAA, FINRA, SOC 2 Type II</w:t>
            </w:r>
          </w:p>
        </w:tc>
      </w:tr>
    </w:tbl>
    <w:p>
      <w:pPr>
        <w:spacing w:after="120"/>
      </w:pPr>
      <w:r>
        <w:t xml:space="preserve"/>
      </w:r>
    </w:p>
    <w:p>
      <w:pPr>
        <w:spacing w:after="120" w:line="300"/>
        <w:jc w:val="both"/>
      </w:pPr>
      <w:r>
        <w:rPr>
          <w:sz w:val="22"/>
          <w:szCs w:val="22"/>
        </w:rPr>
        <w:t xml:space="preserve">Rationale: Starter and Growth are priced at approximately 40 to 50 percent below equivalent Syncari tiers. This is a deliberate wedge. Enterprise is custom and uses value-based pricing.</w:t>
      </w:r>
    </w:p>
    <w:p>
      <w:pPr>
        <w:pStyle w:val="Heading2"/>
        <w:spacing w:after="120" w:before="240"/>
      </w:pPr>
      <w:r>
        <w:t xml:space="preserve">Demand Generation</w:t>
      </w:r>
    </w:p>
    <w:p>
      <w:pPr>
        <w:pStyle w:val="Heading3"/>
        <w:spacing w:after="80" w:before="160"/>
      </w:pPr>
      <w:r>
        <w:t xml:space="preserve">Content Engine (Months 7 to 12)</w:t>
      </w:r>
    </w:p>
    <w:p>
      <w:pPr>
        <w:pStyle w:val="ListParagraph"/>
        <w:numPr>
          <w:ilvl w:val="0"/>
          <w:numId w:val="2"/>
        </w:numPr>
        <w:spacing w:after="80" w:line="280"/>
      </w:pPr>
      <w:r>
        <w:rPr>
          <w:sz w:val="22"/>
          <w:szCs w:val="22"/>
        </w:rPr>
        <w:t xml:space="preserve">2 to 3 blog posts per week mixing vertical thought leadership, technical deep-dives, and customer stories.</w:t>
      </w:r>
    </w:p>
    <w:p>
      <w:pPr>
        <w:pStyle w:val="ListParagraph"/>
        <w:numPr>
          <w:ilvl w:val="0"/>
          <w:numId w:val="2"/>
        </w:numPr>
        <w:spacing w:after="80" w:line="280"/>
      </w:pPr>
      <w:r>
        <w:rPr>
          <w:sz w:val="22"/>
          <w:szCs w:val="22"/>
        </w:rPr>
        <w:t xml:space="preserve">Weekly podcast or video series featuring vertical customers and partners.</w:t>
      </w:r>
    </w:p>
    <w:p>
      <w:pPr>
        <w:pStyle w:val="ListParagraph"/>
        <w:numPr>
          <w:ilvl w:val="0"/>
          <w:numId w:val="2"/>
        </w:numPr>
        <w:spacing w:after="80" w:line="280"/>
      </w:pPr>
      <w:r>
        <w:rPr>
          <w:sz w:val="22"/>
          <w:szCs w:val="22"/>
        </w:rPr>
        <w:t xml:space="preserve">Target SEO keywords: '[vertical] data management', '[vertical] MDM', 'Informatica alternative for [vertical]', 'Syncari alternative'.</w:t>
      </w:r>
    </w:p>
    <w:p>
      <w:pPr>
        <w:pStyle w:val="ListParagraph"/>
        <w:numPr>
          <w:ilvl w:val="0"/>
          <w:numId w:val="2"/>
        </w:numPr>
        <w:spacing w:after="80" w:line="280"/>
      </w:pPr>
      <w:r>
        <w:rPr>
          <w:sz w:val="22"/>
          <w:szCs w:val="22"/>
        </w:rPr>
        <w:t xml:space="preserve">Guest articles on: The New Stack, InfoQ, vertical-specific publications (Healthcare IT News, American Banker, etc.).</w:t>
      </w:r>
    </w:p>
    <w:p>
      <w:pPr>
        <w:pStyle w:val="Heading3"/>
        <w:spacing w:after="80" w:before="160"/>
      </w:pPr>
      <w:r>
        <w:t xml:space="preserve">Paid Acquisition</w:t>
      </w:r>
    </w:p>
    <w:p>
      <w:pPr>
        <w:pStyle w:val="ListParagraph"/>
        <w:numPr>
          <w:ilvl w:val="0"/>
          <w:numId w:val="2"/>
        </w:numPr>
        <w:spacing w:after="80" w:line="280"/>
      </w:pPr>
      <w:r>
        <w:rPr>
          <w:sz w:val="22"/>
          <w:szCs w:val="22"/>
        </w:rPr>
        <w:t xml:space="preserve">Google Search ads on high-intent keywords. Budget: $15k to $30k per month.</w:t>
      </w:r>
    </w:p>
    <w:p>
      <w:pPr>
        <w:pStyle w:val="ListParagraph"/>
        <w:numPr>
          <w:ilvl w:val="0"/>
          <w:numId w:val="2"/>
        </w:numPr>
        <w:spacing w:after="80" w:line="280"/>
      </w:pPr>
      <w:r>
        <w:rPr>
          <w:sz w:val="22"/>
          <w:szCs w:val="22"/>
        </w:rPr>
        <w:t xml:space="preserve">LinkedIn sponsored content targeting buyer personas in the target vertical. Budget: $15k to $25k per month.</w:t>
      </w:r>
    </w:p>
    <w:p>
      <w:pPr>
        <w:pStyle w:val="ListParagraph"/>
        <w:numPr>
          <w:ilvl w:val="0"/>
          <w:numId w:val="2"/>
        </w:numPr>
        <w:spacing w:after="80" w:line="280"/>
      </w:pPr>
      <w:r>
        <w:rPr>
          <w:sz w:val="22"/>
          <w:szCs w:val="22"/>
        </w:rPr>
        <w:t xml:space="preserve">Reddit and Hacker News community engagement (organic, not sponsored).</w:t>
      </w:r>
    </w:p>
    <w:p>
      <w:pPr>
        <w:pStyle w:val="ListParagraph"/>
        <w:numPr>
          <w:ilvl w:val="0"/>
          <w:numId w:val="2"/>
        </w:numPr>
        <w:spacing w:after="80" w:line="280"/>
      </w:pPr>
      <w:r>
        <w:rPr>
          <w:sz w:val="22"/>
          <w:szCs w:val="22"/>
        </w:rPr>
        <w:t xml:space="preserve">Conference sponsorships: one or two per quarter in the target vertical.</w:t>
      </w:r>
    </w:p>
    <w:p>
      <w:pPr>
        <w:pStyle w:val="Heading3"/>
        <w:spacing w:after="80" w:before="160"/>
      </w:pPr>
      <w:r>
        <w:t xml:space="preserve">Analyst Relations (Start Early)</w:t>
      </w:r>
    </w:p>
    <w:p>
      <w:pPr>
        <w:pStyle w:val="ListParagraph"/>
        <w:numPr>
          <w:ilvl w:val="0"/>
          <w:numId w:val="2"/>
        </w:numPr>
        <w:spacing w:after="80" w:line="280"/>
      </w:pPr>
      <w:r>
        <w:rPr>
          <w:sz w:val="22"/>
          <w:szCs w:val="22"/>
        </w:rPr>
        <w:t xml:space="preserve">Month 7: briefing request to Gartner covering the relevant MDM, data management, and vertical analyst.</w:t>
      </w:r>
    </w:p>
    <w:p>
      <w:pPr>
        <w:pStyle w:val="ListParagraph"/>
        <w:numPr>
          <w:ilvl w:val="0"/>
          <w:numId w:val="2"/>
        </w:numPr>
        <w:spacing w:after="80" w:line="280"/>
      </w:pPr>
      <w:r>
        <w:rPr>
          <w:sz w:val="22"/>
          <w:szCs w:val="22"/>
        </w:rPr>
        <w:t xml:space="preserve">Month 8: same for Forrester.</w:t>
      </w:r>
    </w:p>
    <w:p>
      <w:pPr>
        <w:pStyle w:val="ListParagraph"/>
        <w:numPr>
          <w:ilvl w:val="0"/>
          <w:numId w:val="2"/>
        </w:numPr>
        <w:spacing w:after="80" w:line="280"/>
      </w:pPr>
      <w:r>
        <w:rPr>
          <w:sz w:val="22"/>
          <w:szCs w:val="22"/>
        </w:rPr>
        <w:t xml:space="preserve">Month 10: first analyst inquiry call scheduled (once you have 5 paying customers).</w:t>
      </w:r>
    </w:p>
    <w:p>
      <w:pPr>
        <w:pStyle w:val="ListParagraph"/>
        <w:numPr>
          <w:ilvl w:val="0"/>
          <w:numId w:val="2"/>
        </w:numPr>
        <w:spacing w:after="80" w:line="280"/>
      </w:pPr>
      <w:r>
        <w:rPr>
          <w:sz w:val="22"/>
          <w:szCs w:val="22"/>
        </w:rPr>
        <w:t xml:space="preserve">Target: be mentioned as a 'Representative Vendor' in a Market Guide by Month 18.</w:t>
      </w:r>
    </w:p>
    <w:p>
      <w:pPr>
        <w:pStyle w:val="Heading2"/>
        <w:spacing w:after="120" w:before="240"/>
      </w:pPr>
      <w:r>
        <w:t xml:space="preserve">Customer Acquisition Path to 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200"/>
        <w:gridCol w:w="2360"/>
      </w:tblGrid>
      <w:tr>
        <w:trPr>
          <w:tblHeader/>
        </w:trPr>
        <w:tc>
          <w:tcPr>
            <w:tcW w:type="dxa" w:w="14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Customer #</w:t>
            </w:r>
          </w:p>
        </w:tc>
        <w:tc>
          <w:tcPr>
            <w:tcW w:type="dxa" w:w="34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Source</w:t>
            </w:r>
          </w:p>
        </w:tc>
        <w:tc>
          <w:tcPr>
            <w:tcW w:type="dxa" w:w="22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Expected ACV</w:t>
            </w:r>
          </w:p>
        </w:tc>
        <w:tc>
          <w:tcPr>
            <w:tcW w:type="dxa" w:w="236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Close Month</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Design partner conversion</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$25k</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Month 6</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Design partner conversion</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$40k</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Month 7</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Investor warm intro</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$60k</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Month 8</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4</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Outbound (founder-led)</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$75k</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Month 9</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5</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Inbound from OS launch</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$50k</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Month 9</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6</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Inbound from OS launch</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$80k</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Month 10</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7</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Outbound (AE-led)</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$100k</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Month 10</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8</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Vertical conference lead</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$120k</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Month 11</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9</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SI partner referral</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$90k</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Month 11</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10</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Inbound — content-sourced</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$140k</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Month 12</w:t>
            </w:r>
          </w:p>
        </w:tc>
      </w:tr>
    </w:tbl>
    <w:p>
      <w:pPr>
        <w:spacing w:after="120"/>
      </w:pPr>
      <w:r>
        <w:t xml:space="preserve"/>
      </w:r>
    </w:p>
    <w:p>
      <w:pPr>
        <w:spacing w:after="120" w:line="300"/>
        <w:jc w:val="both"/>
      </w:pPr>
      <w:r>
        <w:rPr>
          <w:sz w:val="22"/>
          <w:szCs w:val="22"/>
        </w:rPr>
        <w:t xml:space="preserve">Cumulative by Month 12: 10 paying customers, approximately $780k ARR, blended ACV of $78k. This is below Syncari's enterprise blended ACV but appropriate for early-stage traction.</w:t>
      </w:r>
    </w:p>
    <w:p>
      <w:pPr>
        <w:pStyle w:val="Heading3"/>
        <w:spacing w:after="80" w:before="160"/>
      </w:pPr>
      <w:r>
        <w:t xml:space="preserve">Month 12 Checklist</w:t>
      </w:r>
    </w:p>
    <w:p>
      <w:pPr>
        <w:spacing w:after="100" w:line="280"/>
        <w:ind w:left="360"/>
      </w:pPr>
      <w:r>
        <w:rPr>
          <w:b/>
          <w:bCs/>
          <w:sz w:val="24"/>
          <w:szCs w:val="24"/>
        </w:rPr>
        <w:t xml:space="preserve">☐  </w:t>
      </w:r>
      <w:r>
        <w:rPr>
          <w:sz w:val="22"/>
          <w:szCs w:val="22"/>
        </w:rPr>
        <w:t xml:space="preserve">Open-source project live with 500+ GitHub stars and 5+ external contributors.</w:t>
      </w:r>
    </w:p>
    <w:p>
      <w:pPr>
        <w:spacing w:after="100" w:line="280"/>
        <w:ind w:left="360"/>
      </w:pPr>
      <w:r>
        <w:rPr>
          <w:b/>
          <w:bCs/>
          <w:sz w:val="24"/>
          <w:szCs w:val="24"/>
        </w:rPr>
        <w:t xml:space="preserve">☐  </w:t>
      </w:r>
      <w:r>
        <w:rPr>
          <w:sz w:val="22"/>
          <w:szCs w:val="22"/>
        </w:rPr>
        <w:t xml:space="preserve">Cloud service GA and actively billed.</w:t>
      </w:r>
    </w:p>
    <w:p>
      <w:pPr>
        <w:spacing w:after="100" w:line="280"/>
        <w:ind w:left="360"/>
      </w:pPr>
      <w:r>
        <w:rPr>
          <w:b/>
          <w:bCs/>
          <w:sz w:val="24"/>
          <w:szCs w:val="24"/>
        </w:rPr>
        <w:t xml:space="preserve">☐  </w:t>
      </w:r>
      <w:r>
        <w:rPr>
          <w:sz w:val="22"/>
          <w:szCs w:val="22"/>
        </w:rPr>
        <w:t xml:space="preserve">10 paying customers across 3 countries or 4 states.</w:t>
      </w:r>
    </w:p>
    <w:p>
      <w:pPr>
        <w:spacing w:after="100" w:line="280"/>
        <w:ind w:left="360"/>
      </w:pPr>
      <w:r>
        <w:rPr>
          <w:b/>
          <w:bCs/>
          <w:sz w:val="24"/>
          <w:szCs w:val="24"/>
        </w:rPr>
        <w:t xml:space="preserve">☐  </w:t>
      </w:r>
      <w:r>
        <w:rPr>
          <w:sz w:val="22"/>
          <w:szCs w:val="22"/>
        </w:rPr>
        <w:t xml:space="preserve">Analyst briefings completed with Gartner and Forrester.</w:t>
      </w:r>
    </w:p>
    <w:p>
      <w:pPr>
        <w:spacing w:after="100" w:line="280"/>
        <w:ind w:left="360"/>
      </w:pPr>
      <w:r>
        <w:rPr>
          <w:b/>
          <w:bCs/>
          <w:sz w:val="24"/>
          <w:szCs w:val="24"/>
        </w:rPr>
        <w:t xml:space="preserve">☐  </w:t>
      </w:r>
      <w:r>
        <w:rPr>
          <w:sz w:val="22"/>
          <w:szCs w:val="22"/>
        </w:rPr>
        <w:t xml:space="preserve">First SI partner agreement signed.</w:t>
      </w:r>
    </w:p>
    <w:p>
      <w:pPr>
        <w:spacing w:after="100" w:line="280"/>
        <w:ind w:left="360"/>
      </w:pPr>
      <w:r>
        <w:rPr>
          <w:b/>
          <w:bCs/>
          <w:sz w:val="24"/>
          <w:szCs w:val="24"/>
        </w:rPr>
        <w:t xml:space="preserve">☐  </w:t>
      </w:r>
      <w:r>
        <w:rPr>
          <w:sz w:val="22"/>
          <w:szCs w:val="22"/>
        </w:rPr>
        <w:t xml:space="preserve">Team of 22 to 30 onboarded.</w:t>
      </w:r>
    </w:p>
    <w:p>
      <w:pPr>
        <w:spacing w:after="100" w:line="280"/>
        <w:ind w:left="360"/>
      </w:pPr>
      <w:r>
        <w:rPr>
          <w:b/>
          <w:bCs/>
          <w:sz w:val="24"/>
          <w:szCs w:val="24"/>
        </w:rPr>
        <w:t xml:space="preserve">☐  </w:t>
      </w:r>
      <w:r>
        <w:rPr>
          <w:sz w:val="22"/>
          <w:szCs w:val="22"/>
        </w:rPr>
        <w:t xml:space="preserve">18-month runway preserved.</w:t>
      </w:r>
    </w:p>
    <w:p>
      <w:pPr>
        <w:pStyle w:val="Heading1"/>
        <w:pageBreakBefore/>
        <w:spacing w:after="200" w:before="200"/>
      </w:pPr>
      <w:r>
        <w:t xml:space="preserve">Chapter 4 — Months 13 through 18: Scale and Series A</w:t>
      </w:r>
    </w:p>
    <w:p>
      <w:pPr>
        <w:pStyle w:val="Heading2"/>
        <w:spacing w:after="120" w:before="240"/>
      </w:pPr>
      <w:r>
        <w:t xml:space="preserve">Commercial Scaling</w:t>
      </w:r>
    </w:p>
    <w:p>
      <w:pPr>
        <w:pStyle w:val="Heading3"/>
        <w:spacing w:after="80" w:before="160"/>
      </w:pPr>
      <w:r>
        <w:t xml:space="preserve">Sales Team Build-Out</w:t>
      </w:r>
    </w:p>
    <w:p>
      <w:pPr>
        <w:pStyle w:val="ListParagraph"/>
        <w:numPr>
          <w:ilvl w:val="0"/>
          <w:numId w:val="2"/>
        </w:numPr>
        <w:spacing w:after="80" w:line="280"/>
      </w:pPr>
      <w:r>
        <w:rPr>
          <w:sz w:val="22"/>
          <w:szCs w:val="22"/>
        </w:rPr>
        <w:t xml:space="preserve">Hire 2 to 3 enterprise AEs (month 12 to 15).</w:t>
      </w:r>
    </w:p>
    <w:p>
      <w:pPr>
        <w:pStyle w:val="ListParagraph"/>
        <w:numPr>
          <w:ilvl w:val="0"/>
          <w:numId w:val="2"/>
        </w:numPr>
        <w:spacing w:after="80" w:line="280"/>
      </w:pPr>
      <w:r>
        <w:rPr>
          <w:sz w:val="22"/>
          <w:szCs w:val="22"/>
        </w:rPr>
        <w:t xml:space="preserve">Hire 1 sales engineer per 2 AEs (ratio).</w:t>
      </w:r>
    </w:p>
    <w:p>
      <w:pPr>
        <w:pStyle w:val="ListParagraph"/>
        <w:numPr>
          <w:ilvl w:val="0"/>
          <w:numId w:val="2"/>
        </w:numPr>
        <w:spacing w:after="80" w:line="280"/>
      </w:pPr>
      <w:r>
        <w:rPr>
          <w:sz w:val="22"/>
          <w:szCs w:val="22"/>
        </w:rPr>
        <w:t xml:space="preserve">Hire 2 to 3 SDRs for outbound top-of-funnel.</w:t>
      </w:r>
    </w:p>
    <w:p>
      <w:pPr>
        <w:pStyle w:val="ListParagraph"/>
        <w:numPr>
          <w:ilvl w:val="0"/>
          <w:numId w:val="2"/>
        </w:numPr>
        <w:spacing w:after="80" w:line="280"/>
      </w:pPr>
      <w:r>
        <w:rPr>
          <w:sz w:val="22"/>
          <w:szCs w:val="22"/>
        </w:rPr>
        <w:t xml:space="preserve">Sales leadership: VP Sales hired by Month 15 — not Month 18.</w:t>
      </w:r>
    </w:p>
    <w:p>
      <w:pPr>
        <w:pStyle w:val="ListParagraph"/>
        <w:numPr>
          <w:ilvl w:val="0"/>
          <w:numId w:val="2"/>
        </w:numPr>
        <w:spacing w:after="80" w:line="280"/>
      </w:pPr>
      <w:r>
        <w:rPr>
          <w:sz w:val="22"/>
          <w:szCs w:val="22"/>
        </w:rPr>
        <w:t xml:space="preserve">Territory: split by vertical sub-segment (e.g., providers vs. payers in healthcare) or geography.</w:t>
      </w:r>
    </w:p>
    <w:p>
      <w:pPr>
        <w:pStyle w:val="ListParagraph"/>
        <w:numPr>
          <w:ilvl w:val="0"/>
          <w:numId w:val="2"/>
        </w:numPr>
        <w:spacing w:after="80" w:line="280"/>
      </w:pPr>
      <w:r>
        <w:rPr>
          <w:sz w:val="22"/>
          <w:szCs w:val="22"/>
        </w:rPr>
        <w:t xml:space="preserve">Quota: $700k to $1.0M per AE in Year 1.</w:t>
      </w:r>
    </w:p>
    <w:p>
      <w:pPr>
        <w:pStyle w:val="Heading3"/>
        <w:spacing w:after="80" w:before="160"/>
      </w:pPr>
      <w:r>
        <w:t xml:space="preserve">Customer Success</w:t>
      </w:r>
    </w:p>
    <w:p>
      <w:pPr>
        <w:pStyle w:val="ListParagraph"/>
        <w:numPr>
          <w:ilvl w:val="0"/>
          <w:numId w:val="2"/>
        </w:numPr>
        <w:spacing w:after="80" w:line="280"/>
      </w:pPr>
      <w:r>
        <w:rPr>
          <w:sz w:val="22"/>
          <w:szCs w:val="22"/>
        </w:rPr>
        <w:t xml:space="preserve">Ratio target: 1 CSM per $1.0 to 1.5M ARR.</w:t>
      </w:r>
    </w:p>
    <w:p>
      <w:pPr>
        <w:pStyle w:val="ListParagraph"/>
        <w:numPr>
          <w:ilvl w:val="0"/>
          <w:numId w:val="2"/>
        </w:numPr>
        <w:spacing w:after="80" w:line="280"/>
      </w:pPr>
      <w:r>
        <w:rPr>
          <w:sz w:val="22"/>
          <w:szCs w:val="22"/>
        </w:rPr>
        <w:t xml:space="preserve">First CSM hire by Month 12.</w:t>
      </w:r>
    </w:p>
    <w:p>
      <w:pPr>
        <w:pStyle w:val="ListParagraph"/>
        <w:numPr>
          <w:ilvl w:val="0"/>
          <w:numId w:val="2"/>
        </w:numPr>
        <w:spacing w:after="80" w:line="280"/>
      </w:pPr>
      <w:r>
        <w:rPr>
          <w:sz w:val="22"/>
          <w:szCs w:val="22"/>
        </w:rPr>
        <w:t xml:space="preserve">Structured onboarding playbook (target: time-to-live under 6 weeks).</w:t>
      </w:r>
    </w:p>
    <w:p>
      <w:pPr>
        <w:pStyle w:val="ListParagraph"/>
        <w:numPr>
          <w:ilvl w:val="0"/>
          <w:numId w:val="2"/>
        </w:numPr>
        <w:spacing w:after="80" w:line="280"/>
      </w:pPr>
      <w:r>
        <w:rPr>
          <w:sz w:val="22"/>
          <w:szCs w:val="22"/>
        </w:rPr>
        <w:t xml:space="preserve">Monthly business review cadence for all enterprise accounts.</w:t>
      </w:r>
    </w:p>
    <w:p>
      <w:pPr>
        <w:pStyle w:val="Heading3"/>
        <w:spacing w:after="80" w:before="160"/>
      </w:pPr>
      <w:r>
        <w:t xml:space="preserve">Partnership Expansion</w:t>
      </w:r>
    </w:p>
    <w:p>
      <w:pPr>
        <w:pStyle w:val="ListParagraph"/>
        <w:numPr>
          <w:ilvl w:val="0"/>
          <w:numId w:val="2"/>
        </w:numPr>
        <w:spacing w:after="80" w:line="280"/>
      </w:pPr>
      <w:r>
        <w:rPr>
          <w:sz w:val="22"/>
          <w:szCs w:val="22"/>
        </w:rPr>
        <w:t xml:space="preserve">SI partnerships: at least one Tier-2 SI (Slalom, West Monroe, Capgemini, EPAM, or vertical specialist) by Month 15.</w:t>
      </w:r>
    </w:p>
    <w:p>
      <w:pPr>
        <w:pStyle w:val="ListParagraph"/>
        <w:numPr>
          <w:ilvl w:val="0"/>
          <w:numId w:val="2"/>
        </w:numPr>
        <w:spacing w:after="80" w:line="280"/>
      </w:pPr>
      <w:r>
        <w:rPr>
          <w:sz w:val="22"/>
          <w:szCs w:val="22"/>
        </w:rPr>
        <w:t xml:space="preserve">Technology alliances: Snowflake Partner Network and one hyperscaler (AWS, GCP, or Azure) cloud marketplace listing.</w:t>
      </w:r>
    </w:p>
    <w:p>
      <w:pPr>
        <w:pStyle w:val="ListParagraph"/>
        <w:numPr>
          <w:ilvl w:val="0"/>
          <w:numId w:val="2"/>
        </w:numPr>
        <w:spacing w:after="80" w:line="280"/>
      </w:pPr>
      <w:r>
        <w:rPr>
          <w:sz w:val="22"/>
          <w:szCs w:val="22"/>
        </w:rPr>
        <w:t xml:space="preserve">ISV partnerships: 2 to 3 vertical-specific ISVs (e.g., Epic, Workday, nCino depending on vertical).</w:t>
      </w:r>
    </w:p>
    <w:p>
      <w:pPr>
        <w:pStyle w:val="Heading2"/>
        <w:spacing w:after="120" w:before="240"/>
      </w:pPr>
      <w:r>
        <w:t xml:space="preserve">Product Expansion</w:t>
      </w:r>
    </w:p>
    <w:p>
      <w:pPr>
        <w:pStyle w:val="Heading3"/>
        <w:spacing w:after="80" w:before="160"/>
      </w:pPr>
      <w:r>
        <w:t xml:space="preserve">Months 13-15: Deepening</w:t>
      </w:r>
    </w:p>
    <w:p>
      <w:pPr>
        <w:pStyle w:val="ListParagraph"/>
        <w:numPr>
          <w:ilvl w:val="0"/>
          <w:numId w:val="2"/>
        </w:numPr>
        <w:spacing w:after="80" w:line="280"/>
      </w:pPr>
      <w:r>
        <w:rPr>
          <w:sz w:val="22"/>
          <w:szCs w:val="22"/>
        </w:rPr>
        <w:t xml:space="preserve">Double connector count (from ~10 to ~20).</w:t>
      </w:r>
    </w:p>
    <w:p>
      <w:pPr>
        <w:pStyle w:val="ListParagraph"/>
        <w:numPr>
          <w:ilvl w:val="0"/>
          <w:numId w:val="2"/>
        </w:numPr>
        <w:spacing w:after="80" w:line="280"/>
      </w:pPr>
      <w:r>
        <w:rPr>
          <w:sz w:val="22"/>
          <w:szCs w:val="22"/>
        </w:rPr>
        <w:t xml:space="preserve">Probabilistic matching and AI-assisted survivorship.</w:t>
      </w:r>
    </w:p>
    <w:p>
      <w:pPr>
        <w:pStyle w:val="ListParagraph"/>
        <w:numPr>
          <w:ilvl w:val="0"/>
          <w:numId w:val="2"/>
        </w:numPr>
        <w:spacing w:after="80" w:line="280"/>
      </w:pPr>
      <w:r>
        <w:rPr>
          <w:sz w:val="22"/>
          <w:szCs w:val="22"/>
        </w:rPr>
        <w:t xml:space="preserve">Advanced hierarchy and ontology management.</w:t>
      </w:r>
    </w:p>
    <w:p>
      <w:pPr>
        <w:pStyle w:val="ListParagraph"/>
        <w:numPr>
          <w:ilvl w:val="0"/>
          <w:numId w:val="2"/>
        </w:numPr>
        <w:spacing w:after="80" w:line="280"/>
      </w:pPr>
      <w:r>
        <w:rPr>
          <w:sz w:val="22"/>
          <w:szCs w:val="22"/>
        </w:rPr>
        <w:t xml:space="preserve">Second vertical pack (if demand warrants).</w:t>
      </w:r>
    </w:p>
    <w:p>
      <w:pPr>
        <w:pStyle w:val="Heading3"/>
        <w:spacing w:after="80" w:before="160"/>
      </w:pPr>
      <w:r>
        <w:t xml:space="preserve">Months 16-18: Enterprise Readiness</w:t>
      </w:r>
    </w:p>
    <w:p>
      <w:pPr>
        <w:pStyle w:val="ListParagraph"/>
        <w:numPr>
          <w:ilvl w:val="0"/>
          <w:numId w:val="2"/>
        </w:numPr>
        <w:spacing w:after="80" w:line="280"/>
      </w:pPr>
      <w:r>
        <w:rPr>
          <w:sz w:val="22"/>
          <w:szCs w:val="22"/>
        </w:rPr>
        <w:t xml:space="preserve">SOC 2 Type II audit completed.</w:t>
      </w:r>
    </w:p>
    <w:p>
      <w:pPr>
        <w:pStyle w:val="ListParagraph"/>
        <w:numPr>
          <w:ilvl w:val="0"/>
          <w:numId w:val="2"/>
        </w:numPr>
        <w:spacing w:after="80" w:line="280"/>
      </w:pPr>
      <w:r>
        <w:rPr>
          <w:sz w:val="22"/>
          <w:szCs w:val="22"/>
        </w:rPr>
        <w:t xml:space="preserve">ISO 27001 certification initiated.</w:t>
      </w:r>
    </w:p>
    <w:p>
      <w:pPr>
        <w:pStyle w:val="ListParagraph"/>
        <w:numPr>
          <w:ilvl w:val="0"/>
          <w:numId w:val="2"/>
        </w:numPr>
        <w:spacing w:after="80" w:line="280"/>
      </w:pPr>
      <w:r>
        <w:rPr>
          <w:sz w:val="22"/>
          <w:szCs w:val="22"/>
        </w:rPr>
        <w:t xml:space="preserve">HIPAA BAA availability (if healthcare vertical).</w:t>
      </w:r>
    </w:p>
    <w:p>
      <w:pPr>
        <w:pStyle w:val="ListParagraph"/>
        <w:numPr>
          <w:ilvl w:val="0"/>
          <w:numId w:val="2"/>
        </w:numPr>
        <w:spacing w:after="80" w:line="280"/>
      </w:pPr>
      <w:r>
        <w:rPr>
          <w:sz w:val="22"/>
          <w:szCs w:val="22"/>
        </w:rPr>
        <w:t xml:space="preserve">Enterprise SSO providers: Okta, Azure AD, Ping, Duo.</w:t>
      </w:r>
    </w:p>
    <w:p>
      <w:pPr>
        <w:pStyle w:val="ListParagraph"/>
        <w:numPr>
          <w:ilvl w:val="0"/>
          <w:numId w:val="2"/>
        </w:numPr>
        <w:spacing w:after="80" w:line="280"/>
      </w:pPr>
      <w:r>
        <w:rPr>
          <w:sz w:val="22"/>
          <w:szCs w:val="22"/>
        </w:rPr>
        <w:t xml:space="preserve">Data residency: EU region deployed.</w:t>
      </w:r>
    </w:p>
    <w:p>
      <w:pPr>
        <w:pStyle w:val="Heading2"/>
        <w:spacing w:after="120" w:before="240"/>
      </w:pPr>
      <w:r>
        <w:t xml:space="preserve">Series A Fundraise (Months 16-18)</w:t>
      </w:r>
    </w:p>
    <w:p>
      <w:pPr>
        <w:pStyle w:val="Heading3"/>
        <w:spacing w:after="80" w:before="160"/>
      </w:pPr>
      <w:r>
        <w:t xml:space="preserve">Target Round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Parameter</w:t>
            </w:r>
          </w:p>
        </w:tc>
        <w:tc>
          <w:tcPr>
            <w:tcW w:type="dxa" w:w="556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Target</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Round size</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$20M to $30M</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Post-money valuation</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$100M to $180M</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ARR at raise</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$3M to $5M</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Growth rate (trailing 3 months)</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15 to 25 percent MoM</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Burn multiple</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Below 2.0x</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Lead investor target</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Tier 1 growth-stage VC (Insight, Accel, Bessemer, Battery, ICONIQ)</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Board seats added</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 (lead)</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Runway at close</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24+ months</w:t>
            </w:r>
          </w:p>
        </w:tc>
      </w:tr>
    </w:tbl>
    <w:p>
      <w:pPr>
        <w:spacing w:after="120"/>
      </w:pPr>
      <w:r>
        <w:t xml:space="preserve"/>
      </w:r>
    </w:p>
    <w:p>
      <w:pPr>
        <w:pStyle w:val="Heading3"/>
        <w:spacing w:after="80" w:before="160"/>
      </w:pPr>
      <w:r>
        <w:t xml:space="preserve">What the Series A Unlocks</w:t>
      </w:r>
    </w:p>
    <w:p>
      <w:pPr>
        <w:pStyle w:val="ListParagraph"/>
        <w:numPr>
          <w:ilvl w:val="0"/>
          <w:numId w:val="2"/>
        </w:numPr>
        <w:spacing w:after="80" w:line="280"/>
      </w:pPr>
      <w:r>
        <w:rPr>
          <w:sz w:val="22"/>
          <w:szCs w:val="22"/>
        </w:rPr>
        <w:t xml:space="preserve">Full sales org build: 6 to 10 AEs.</w:t>
      </w:r>
    </w:p>
    <w:p>
      <w:pPr>
        <w:pStyle w:val="ListParagraph"/>
        <w:numPr>
          <w:ilvl w:val="0"/>
          <w:numId w:val="2"/>
        </w:numPr>
        <w:spacing w:after="80" w:line="280"/>
      </w:pPr>
      <w:r>
        <w:rPr>
          <w:sz w:val="22"/>
          <w:szCs w:val="22"/>
        </w:rPr>
        <w:t xml:space="preserve">Second and third vertical expansion.</w:t>
      </w:r>
    </w:p>
    <w:p>
      <w:pPr>
        <w:pStyle w:val="ListParagraph"/>
        <w:numPr>
          <w:ilvl w:val="0"/>
          <w:numId w:val="2"/>
        </w:numPr>
        <w:spacing w:after="80" w:line="280"/>
      </w:pPr>
      <w:r>
        <w:rPr>
          <w:sz w:val="22"/>
          <w:szCs w:val="22"/>
        </w:rPr>
        <w:t xml:space="preserve">International expansion (EMEA first).</w:t>
      </w:r>
    </w:p>
    <w:p>
      <w:pPr>
        <w:pStyle w:val="ListParagraph"/>
        <w:numPr>
          <w:ilvl w:val="0"/>
          <w:numId w:val="2"/>
        </w:numPr>
        <w:spacing w:after="80" w:line="280"/>
      </w:pPr>
      <w:r>
        <w:rPr>
          <w:sz w:val="22"/>
          <w:szCs w:val="22"/>
        </w:rPr>
        <w:t xml:space="preserve">Platform and product differentiation investments.</w:t>
      </w:r>
    </w:p>
    <w:p>
      <w:pPr>
        <w:pStyle w:val="Heading3"/>
        <w:spacing w:after="80" w:before="160"/>
      </w:pPr>
      <w:r>
        <w:t xml:space="preserve">Month 18 Checklist</w:t>
      </w:r>
    </w:p>
    <w:p>
      <w:pPr>
        <w:spacing w:after="100" w:line="280"/>
        <w:ind w:left="360"/>
      </w:pPr>
      <w:r>
        <w:rPr>
          <w:b/>
          <w:bCs/>
          <w:sz w:val="24"/>
          <w:szCs w:val="24"/>
        </w:rPr>
        <w:t xml:space="preserve">☐  </w:t>
      </w:r>
      <w:r>
        <w:rPr>
          <w:sz w:val="22"/>
          <w:szCs w:val="22"/>
        </w:rPr>
        <w:t xml:space="preserve">25 or more paying customers.</w:t>
      </w:r>
    </w:p>
    <w:p>
      <w:pPr>
        <w:spacing w:after="100" w:line="280"/>
        <w:ind w:left="360"/>
      </w:pPr>
      <w:r>
        <w:rPr>
          <w:b/>
          <w:bCs/>
          <w:sz w:val="24"/>
          <w:szCs w:val="24"/>
        </w:rPr>
        <w:t xml:space="preserve">☐  </w:t>
      </w:r>
      <w:r>
        <w:rPr>
          <w:sz w:val="22"/>
          <w:szCs w:val="22"/>
        </w:rPr>
        <w:t xml:space="preserve">$3M to $5M ARR.</w:t>
      </w:r>
    </w:p>
    <w:p>
      <w:pPr>
        <w:spacing w:after="100" w:line="280"/>
        <w:ind w:left="360"/>
      </w:pPr>
      <w:r>
        <w:rPr>
          <w:b/>
          <w:bCs/>
          <w:sz w:val="24"/>
          <w:szCs w:val="24"/>
        </w:rPr>
        <w:t xml:space="preserve">☐  </w:t>
      </w:r>
      <w:r>
        <w:rPr>
          <w:sz w:val="22"/>
          <w:szCs w:val="22"/>
        </w:rPr>
        <w:t xml:space="preserve">Net revenue retention above 110 percent.</w:t>
      </w:r>
    </w:p>
    <w:p>
      <w:pPr>
        <w:spacing w:after="100" w:line="280"/>
        <w:ind w:left="360"/>
      </w:pPr>
      <w:r>
        <w:rPr>
          <w:b/>
          <w:bCs/>
          <w:sz w:val="24"/>
          <w:szCs w:val="24"/>
        </w:rPr>
        <w:t xml:space="preserve">☐  </w:t>
      </w:r>
      <w:r>
        <w:rPr>
          <w:sz w:val="22"/>
          <w:szCs w:val="22"/>
        </w:rPr>
        <w:t xml:space="preserve">Burn multiple below 2.0x.</w:t>
      </w:r>
    </w:p>
    <w:p>
      <w:pPr>
        <w:spacing w:after="100" w:line="280"/>
        <w:ind w:left="360"/>
      </w:pPr>
      <w:r>
        <w:rPr>
          <w:b/>
          <w:bCs/>
          <w:sz w:val="24"/>
          <w:szCs w:val="24"/>
        </w:rPr>
        <w:t xml:space="preserve">☐  </w:t>
      </w:r>
      <w:r>
        <w:rPr>
          <w:sz w:val="22"/>
          <w:szCs w:val="22"/>
        </w:rPr>
        <w:t xml:space="preserve">Series A term sheet accepted.</w:t>
      </w:r>
    </w:p>
    <w:p>
      <w:pPr>
        <w:spacing w:after="100" w:line="280"/>
        <w:ind w:left="360"/>
      </w:pPr>
      <w:r>
        <w:rPr>
          <w:b/>
          <w:bCs/>
          <w:sz w:val="24"/>
          <w:szCs w:val="24"/>
        </w:rPr>
        <w:t xml:space="preserve">☐  </w:t>
      </w:r>
      <w:r>
        <w:rPr>
          <w:sz w:val="22"/>
          <w:szCs w:val="22"/>
        </w:rPr>
        <w:t xml:space="preserve">Team of 40 to 50.</w:t>
      </w:r>
    </w:p>
    <w:p>
      <w:pPr>
        <w:spacing w:after="100" w:line="280"/>
        <w:ind w:left="360"/>
      </w:pPr>
      <w:r>
        <w:rPr>
          <w:b/>
          <w:bCs/>
          <w:sz w:val="24"/>
          <w:szCs w:val="24"/>
        </w:rPr>
        <w:t xml:space="preserve">☐  </w:t>
      </w:r>
      <w:r>
        <w:rPr>
          <w:sz w:val="22"/>
          <w:szCs w:val="22"/>
        </w:rPr>
        <w:t xml:space="preserve">First named analyst mention.</w:t>
      </w:r>
    </w:p>
    <w:p>
      <w:pPr>
        <w:spacing w:after="100" w:line="280"/>
        <w:ind w:left="360"/>
      </w:pPr>
      <w:r>
        <w:rPr>
          <w:b/>
          <w:bCs/>
          <w:sz w:val="24"/>
          <w:szCs w:val="24"/>
        </w:rPr>
        <w:t xml:space="preserve">☐  </w:t>
      </w:r>
      <w:r>
        <w:rPr>
          <w:sz w:val="22"/>
          <w:szCs w:val="22"/>
        </w:rPr>
        <w:t xml:space="preserve">First vertical industry award or recognition.</w:t>
      </w:r>
    </w:p>
    <w:p>
      <w:pPr>
        <w:pStyle w:val="Heading1"/>
        <w:pageBreakBefore/>
        <w:spacing w:after="200" w:before="200"/>
      </w:pPr>
      <w:r>
        <w:t xml:space="preserve">Chapter 5 — The Kill List: What Not to Do</w:t>
      </w:r>
    </w:p>
    <w:p>
      <w:pPr>
        <w:spacing w:after="120" w:line="300"/>
        <w:jc w:val="both"/>
      </w:pPr>
      <w:r>
        <w:rPr>
          <w:sz w:val="22"/>
          <w:szCs w:val="22"/>
        </w:rPr>
        <w:t xml:space="preserve">More startups die of inclusion errors than exclusion errors. The following is a list of activities and decisions that look attractive but have historically killed MDM challengers.</w:t>
      </w:r>
    </w:p>
    <w:p>
      <w:pPr>
        <w:pStyle w:val="Heading2"/>
        <w:spacing w:after="120" w:before="240"/>
      </w:pPr>
      <w:r>
        <w:t xml:space="preserve">Product Kills</w:t>
      </w:r>
    </w:p>
    <w:p>
      <w:pPr>
        <w:pStyle w:val="ListParagraph"/>
        <w:numPr>
          <w:ilvl w:val="0"/>
          <w:numId w:val="2"/>
        </w:numPr>
        <w:spacing w:after="80" w:line="280"/>
      </w:pPr>
      <w:r>
        <w:rPr>
          <w:b/>
          <w:bCs/>
          <w:sz w:val="22"/>
          <w:szCs w:val="22"/>
        </w:rPr>
        <w:t xml:space="preserve">Do not try to match Syncari's connector count. </w:t>
      </w:r>
      <w:r>
        <w:rPr>
          <w:sz w:val="22"/>
          <w:szCs w:val="22"/>
        </w:rPr>
        <w:t xml:space="preserve">Syncari has 80 to 120 connectors. You will never catch up on quantity; compete on depth of the vertical-critical 15 to 20.</w:t>
      </w:r>
    </w:p>
    <w:p>
      <w:pPr>
        <w:pStyle w:val="ListParagraph"/>
        <w:numPr>
          <w:ilvl w:val="0"/>
          <w:numId w:val="2"/>
        </w:numPr>
        <w:spacing w:after="80" w:line="280"/>
      </w:pPr>
      <w:r>
        <w:rPr>
          <w:b/>
          <w:bCs/>
          <w:sz w:val="22"/>
          <w:szCs w:val="22"/>
        </w:rPr>
        <w:t xml:space="preserve">Do not build your own matching ML from scratch. </w:t>
      </w:r>
      <w:r>
        <w:rPr>
          <w:sz w:val="22"/>
          <w:szCs w:val="22"/>
        </w:rPr>
        <w:t xml:space="preserve">Use established libraries (Splink, Zingg, or fine-tuned LLM approaches). Do not reinvent entity resolution.</w:t>
      </w:r>
    </w:p>
    <w:p>
      <w:pPr>
        <w:pStyle w:val="ListParagraph"/>
        <w:numPr>
          <w:ilvl w:val="0"/>
          <w:numId w:val="2"/>
        </w:numPr>
        <w:spacing w:after="80" w:line="280"/>
      </w:pPr>
      <w:r>
        <w:rPr>
          <w:b/>
          <w:bCs/>
          <w:sz w:val="22"/>
          <w:szCs w:val="22"/>
        </w:rPr>
        <w:t xml:space="preserve">Do not build multi-domain before you have dominated one domain. </w:t>
      </w:r>
      <w:r>
        <w:rPr>
          <w:sz w:val="22"/>
          <w:szCs w:val="22"/>
        </w:rPr>
        <w:t xml:space="preserve">Customer + account first. Product, reference, and asset data are Phase 3.</w:t>
      </w:r>
    </w:p>
    <w:p>
      <w:pPr>
        <w:pStyle w:val="ListParagraph"/>
        <w:numPr>
          <w:ilvl w:val="0"/>
          <w:numId w:val="2"/>
        </w:numPr>
        <w:spacing w:after="80" w:line="280"/>
      </w:pPr>
      <w:r>
        <w:rPr>
          <w:b/>
          <w:bCs/>
          <w:sz w:val="22"/>
          <w:szCs w:val="22"/>
        </w:rPr>
        <w:t xml:space="preserve">Do not build native analytics. </w:t>
      </w:r>
      <w:r>
        <w:rPr>
          <w:sz w:val="22"/>
          <w:szCs w:val="22"/>
        </w:rPr>
        <w:t xml:space="preserve">Integrate with Tableau, Looker, Power BI, Metabase. Analytics is a rabbit hole.</w:t>
      </w:r>
    </w:p>
    <w:p>
      <w:pPr>
        <w:pStyle w:val="ListParagraph"/>
        <w:numPr>
          <w:ilvl w:val="0"/>
          <w:numId w:val="2"/>
        </w:numPr>
        <w:spacing w:after="80" w:line="280"/>
      </w:pPr>
      <w:r>
        <w:rPr>
          <w:b/>
          <w:bCs/>
          <w:sz w:val="22"/>
          <w:szCs w:val="22"/>
        </w:rPr>
        <w:t xml:space="preserve">Do not build your own LLM or embedding model. </w:t>
      </w:r>
      <w:r>
        <w:rPr>
          <w:sz w:val="22"/>
          <w:szCs w:val="22"/>
        </w:rPr>
        <w:t xml:space="preserve">Use OpenAI, Anthropic, or open-source models behind a clean abstraction layer.</w:t>
      </w:r>
    </w:p>
    <w:p>
      <w:pPr>
        <w:pStyle w:val="Heading2"/>
        <w:spacing w:after="120" w:before="240"/>
      </w:pPr>
      <w:r>
        <w:t xml:space="preserve">Go-to-Market Kills</w:t>
      </w:r>
    </w:p>
    <w:p>
      <w:pPr>
        <w:pStyle w:val="ListParagraph"/>
        <w:numPr>
          <w:ilvl w:val="0"/>
          <w:numId w:val="2"/>
        </w:numPr>
        <w:spacing w:after="80" w:line="280"/>
      </w:pPr>
      <w:r>
        <w:rPr>
          <w:b/>
          <w:bCs/>
          <w:sz w:val="22"/>
          <w:szCs w:val="22"/>
        </w:rPr>
        <w:t xml:space="preserve">Do not take a horizontal positioning in Year 1. </w:t>
      </w:r>
      <w:r>
        <w:rPr>
          <w:sz w:val="22"/>
          <w:szCs w:val="22"/>
        </w:rPr>
        <w:t xml:space="preserve">You will lose to Syncari and Reltio on every feature comparison. Own a vertical.</w:t>
      </w:r>
    </w:p>
    <w:p>
      <w:pPr>
        <w:pStyle w:val="ListParagraph"/>
        <w:numPr>
          <w:ilvl w:val="0"/>
          <w:numId w:val="2"/>
        </w:numPr>
        <w:spacing w:after="80" w:line="280"/>
      </w:pPr>
      <w:r>
        <w:rPr>
          <w:b/>
          <w:bCs/>
          <w:sz w:val="22"/>
          <w:szCs w:val="22"/>
        </w:rPr>
        <w:t xml:space="preserve">Do not over-invest in outbound SDRs before the product is ready. </w:t>
      </w:r>
      <w:r>
        <w:rPr>
          <w:sz w:val="22"/>
          <w:szCs w:val="22"/>
        </w:rPr>
        <w:t xml:space="preserve">You will burn cash and damage your brand.</w:t>
      </w:r>
    </w:p>
    <w:p>
      <w:pPr>
        <w:pStyle w:val="ListParagraph"/>
        <w:numPr>
          <w:ilvl w:val="0"/>
          <w:numId w:val="2"/>
        </w:numPr>
        <w:spacing w:after="80" w:line="280"/>
      </w:pPr>
      <w:r>
        <w:rPr>
          <w:b/>
          <w:bCs/>
          <w:sz w:val="22"/>
          <w:szCs w:val="22"/>
        </w:rPr>
        <w:t xml:space="preserve">Do not spend on brand advertising. </w:t>
      </w:r>
      <w:r>
        <w:rPr>
          <w:sz w:val="22"/>
          <w:szCs w:val="22"/>
        </w:rPr>
        <w:t xml:space="preserve">In B2B MDM, no one buys because of a brand campaign.</w:t>
      </w:r>
    </w:p>
    <w:p>
      <w:pPr>
        <w:pStyle w:val="ListParagraph"/>
        <w:numPr>
          <w:ilvl w:val="0"/>
          <w:numId w:val="2"/>
        </w:numPr>
        <w:spacing w:after="80" w:line="280"/>
      </w:pPr>
      <w:r>
        <w:rPr>
          <w:b/>
          <w:bCs/>
          <w:sz w:val="22"/>
          <w:szCs w:val="22"/>
        </w:rPr>
        <w:t xml:space="preserve">Do not sponsor large horizontal conferences (Snowflake Summit, Dreamforce) in Year 1. </w:t>
      </w:r>
      <w:r>
        <w:rPr>
          <w:sz w:val="22"/>
          <w:szCs w:val="22"/>
        </w:rPr>
        <w:t xml:space="preserve">Sponsor vertical conferences instead.</w:t>
      </w:r>
    </w:p>
    <w:p>
      <w:pPr>
        <w:pStyle w:val="ListParagraph"/>
        <w:numPr>
          <w:ilvl w:val="0"/>
          <w:numId w:val="2"/>
        </w:numPr>
        <w:spacing w:after="80" w:line="280"/>
      </w:pPr>
      <w:r>
        <w:rPr>
          <w:b/>
          <w:bCs/>
          <w:sz w:val="22"/>
          <w:szCs w:val="22"/>
        </w:rPr>
        <w:t xml:space="preserve">Do not hire a CMO before Month 12. </w:t>
      </w:r>
      <w:r>
        <w:rPr>
          <w:sz w:val="22"/>
          <w:szCs w:val="22"/>
        </w:rPr>
        <w:t xml:space="preserve">A head of product marketing or content is sufficient.</w:t>
      </w:r>
    </w:p>
    <w:p>
      <w:pPr>
        <w:pStyle w:val="Heading2"/>
        <w:spacing w:after="120" w:before="240"/>
      </w:pPr>
      <w:r>
        <w:t xml:space="preserve">Fundraising Kills</w:t>
      </w:r>
    </w:p>
    <w:p>
      <w:pPr>
        <w:pStyle w:val="ListParagraph"/>
        <w:numPr>
          <w:ilvl w:val="0"/>
          <w:numId w:val="2"/>
        </w:numPr>
        <w:spacing w:after="80" w:line="280"/>
      </w:pPr>
      <w:r>
        <w:rPr>
          <w:b/>
          <w:bCs/>
          <w:sz w:val="22"/>
          <w:szCs w:val="22"/>
        </w:rPr>
        <w:t xml:space="preserve">Do not raise too much at pre-seed. </w:t>
      </w:r>
      <w:r>
        <w:rPr>
          <w:sz w:val="22"/>
          <w:szCs w:val="22"/>
        </w:rPr>
        <w:t xml:space="preserve">More than $4M at pre-seed locks you into enterprise-scale burn before you have product-market fit.</w:t>
      </w:r>
    </w:p>
    <w:p>
      <w:pPr>
        <w:pStyle w:val="ListParagraph"/>
        <w:numPr>
          <w:ilvl w:val="0"/>
          <w:numId w:val="2"/>
        </w:numPr>
        <w:spacing w:after="80" w:line="280"/>
      </w:pPr>
      <w:r>
        <w:rPr>
          <w:b/>
          <w:bCs/>
          <w:sz w:val="22"/>
          <w:szCs w:val="22"/>
        </w:rPr>
        <w:t xml:space="preserve">Do not take non-tier-1 leads for Series A. </w:t>
      </w:r>
      <w:r>
        <w:rPr>
          <w:sz w:val="22"/>
          <w:szCs w:val="22"/>
        </w:rPr>
        <w:t xml:space="preserve">The signal matters more than the check size. A Tier 1 Series A lead opens Series B doors; a Tier 3 lead can close them.</w:t>
      </w:r>
    </w:p>
    <w:p>
      <w:pPr>
        <w:pStyle w:val="ListParagraph"/>
        <w:numPr>
          <w:ilvl w:val="0"/>
          <w:numId w:val="2"/>
        </w:numPr>
        <w:spacing w:after="80" w:line="280"/>
      </w:pPr>
      <w:r>
        <w:rPr>
          <w:b/>
          <w:bCs/>
          <w:sz w:val="22"/>
          <w:szCs w:val="22"/>
        </w:rPr>
        <w:t xml:space="preserve">Do not raise a large Series A before 25 customers. </w:t>
      </w:r>
      <w:r>
        <w:rPr>
          <w:sz w:val="22"/>
          <w:szCs w:val="22"/>
        </w:rPr>
        <w:t xml:space="preserve">You will take on growth pressure before your repeatable sales motion is built.</w:t>
      </w:r>
    </w:p>
    <w:p>
      <w:pPr>
        <w:pStyle w:val="Heading2"/>
        <w:spacing w:after="120" w:before="240"/>
      </w:pPr>
      <w:r>
        <w:t xml:space="preserve">Hiring Kills</w:t>
      </w:r>
    </w:p>
    <w:p>
      <w:pPr>
        <w:pStyle w:val="ListParagraph"/>
        <w:numPr>
          <w:ilvl w:val="0"/>
          <w:numId w:val="2"/>
        </w:numPr>
        <w:spacing w:after="80" w:line="280"/>
      </w:pPr>
      <w:r>
        <w:rPr>
          <w:b/>
          <w:bCs/>
          <w:sz w:val="22"/>
          <w:szCs w:val="22"/>
        </w:rPr>
        <w:t xml:space="preserve">Do not hire a VP of Sales at Series A before the founder has personally closed 10 customers. </w:t>
      </w:r>
      <w:r>
        <w:rPr>
          <w:sz w:val="22"/>
          <w:szCs w:val="22"/>
        </w:rPr>
        <w:t xml:space="preserve">Founder-led sales is the only way to discover your real ICP and pricing.</w:t>
      </w:r>
    </w:p>
    <w:p>
      <w:pPr>
        <w:pStyle w:val="ListParagraph"/>
        <w:numPr>
          <w:ilvl w:val="0"/>
          <w:numId w:val="2"/>
        </w:numPr>
        <w:spacing w:after="80" w:line="280"/>
      </w:pPr>
      <w:r>
        <w:rPr>
          <w:b/>
          <w:bCs/>
          <w:sz w:val="22"/>
          <w:szCs w:val="22"/>
        </w:rPr>
        <w:t xml:space="preserve">Do not hire senior executives (C-level, VP) before Month 10. </w:t>
      </w:r>
      <w:r>
        <w:rPr>
          <w:sz w:val="22"/>
          <w:szCs w:val="22"/>
        </w:rPr>
        <w:t xml:space="preserve">They will want a playbook that does not yet exist, and they will quit.</w:t>
      </w:r>
    </w:p>
    <w:p>
      <w:pPr>
        <w:pStyle w:val="ListParagraph"/>
        <w:numPr>
          <w:ilvl w:val="0"/>
          <w:numId w:val="2"/>
        </w:numPr>
        <w:spacing w:after="80" w:line="280"/>
      </w:pPr>
      <w:r>
        <w:rPr>
          <w:b/>
          <w:bCs/>
          <w:sz w:val="22"/>
          <w:szCs w:val="22"/>
        </w:rPr>
        <w:t xml:space="preserve">Do not hire ex-Google, ex-Meta generalists for infrastructure roles. </w:t>
      </w:r>
      <w:r>
        <w:rPr>
          <w:sz w:val="22"/>
          <w:szCs w:val="22"/>
        </w:rPr>
        <w:t xml:space="preserve">Hire people who have actually built data sync systems.</w:t>
      </w:r>
    </w:p>
    <w:p>
      <w:pPr>
        <w:pStyle w:val="ListParagraph"/>
        <w:numPr>
          <w:ilvl w:val="0"/>
          <w:numId w:val="2"/>
        </w:numPr>
        <w:spacing w:after="80" w:line="280"/>
      </w:pPr>
      <w:r>
        <w:rPr>
          <w:b/>
          <w:bCs/>
          <w:sz w:val="22"/>
          <w:szCs w:val="22"/>
        </w:rPr>
        <w:t xml:space="preserve">Do not over-index on impressive résumés. </w:t>
      </w:r>
      <w:r>
        <w:rPr>
          <w:sz w:val="22"/>
          <w:szCs w:val="22"/>
        </w:rPr>
        <w:t xml:space="preserve">Hire for hunger and specificity, not brand.</w:t>
      </w:r>
    </w:p>
    <w:p>
      <w:pPr>
        <w:pStyle w:val="Heading2"/>
        <w:spacing w:after="120" w:before="240"/>
      </w:pPr>
      <w:r>
        <w:t xml:space="preserve">Strategic Kills</w:t>
      </w:r>
    </w:p>
    <w:p>
      <w:pPr>
        <w:pStyle w:val="ListParagraph"/>
        <w:numPr>
          <w:ilvl w:val="0"/>
          <w:numId w:val="2"/>
        </w:numPr>
        <w:spacing w:after="80" w:line="280"/>
      </w:pPr>
      <w:r>
        <w:rPr>
          <w:b/>
          <w:bCs/>
          <w:sz w:val="22"/>
          <w:szCs w:val="22"/>
        </w:rPr>
        <w:t xml:space="preserve">Do not pivot before Gate 2. </w:t>
      </w:r>
      <w:r>
        <w:rPr>
          <w:sz w:val="22"/>
          <w:szCs w:val="22"/>
        </w:rPr>
        <w:t xml:space="preserve">If your first vertical is not working by Month 9, consider it, but do not pivot in Month 4 because one buyer said no.</w:t>
      </w:r>
    </w:p>
    <w:p>
      <w:pPr>
        <w:pStyle w:val="ListParagraph"/>
        <w:numPr>
          <w:ilvl w:val="0"/>
          <w:numId w:val="2"/>
        </w:numPr>
        <w:spacing w:after="80" w:line="280"/>
      </w:pPr>
      <w:r>
        <w:rPr>
          <w:b/>
          <w:bCs/>
          <w:sz w:val="22"/>
          <w:szCs w:val="22"/>
        </w:rPr>
        <w:t xml:space="preserve">Do not accept acquisition offers before $10M ARR. </w:t>
      </w:r>
      <w:r>
        <w:rPr>
          <w:sz w:val="22"/>
          <w:szCs w:val="22"/>
        </w:rPr>
        <w:t xml:space="preserve">Early offers are always low-ball; strategic acquirers reward scale.</w:t>
      </w:r>
    </w:p>
    <w:p>
      <w:pPr>
        <w:pStyle w:val="ListParagraph"/>
        <w:numPr>
          <w:ilvl w:val="0"/>
          <w:numId w:val="2"/>
        </w:numPr>
        <w:spacing w:after="80" w:line="280"/>
      </w:pPr>
      <w:r>
        <w:rPr>
          <w:b/>
          <w:bCs/>
          <w:sz w:val="22"/>
          <w:szCs w:val="22"/>
        </w:rPr>
        <w:t xml:space="preserve">Do not publicly attack Syncari, Reltio, or Informatica. </w:t>
      </w:r>
      <w:r>
        <w:rPr>
          <w:sz w:val="22"/>
          <w:szCs w:val="22"/>
        </w:rPr>
        <w:t xml:space="preserve">Comparative marketing is fine; personal attacks backfire.</w:t>
      </w:r>
    </w:p>
    <w:p>
      <w:pPr>
        <w:pStyle w:val="ListParagraph"/>
        <w:numPr>
          <w:ilvl w:val="0"/>
          <w:numId w:val="2"/>
        </w:numPr>
        <w:spacing w:after="80" w:line="280"/>
      </w:pPr>
      <w:r>
        <w:rPr>
          <w:b/>
          <w:bCs/>
          <w:sz w:val="22"/>
          <w:szCs w:val="22"/>
        </w:rPr>
        <w:t xml:space="preserve">Do not chase Gartner Leader status in Years 1 or 2. </w:t>
      </w:r>
      <w:r>
        <w:rPr>
          <w:sz w:val="22"/>
          <w:szCs w:val="22"/>
        </w:rPr>
        <w:t xml:space="preserve">Visionary or Niche Player is the realistic ceiling. Do not burn cash trying to be a Leader too early.</w:t>
      </w:r>
    </w:p>
    <w:p>
      <w:pPr>
        <w:pStyle w:val="Heading1"/>
        <w:pageBreakBefore/>
        <w:spacing w:after="200" w:before="200"/>
      </w:pPr>
      <w:r>
        <w:t xml:space="preserve">Chapter 6 — Risk Register and Mitigations</w:t>
      </w:r>
    </w:p>
    <w:p>
      <w:pPr>
        <w:spacing w:after="120" w:line="300"/>
        <w:jc w:val="both"/>
      </w:pPr>
      <w:r>
        <w:rPr>
          <w:sz w:val="22"/>
          <w:szCs w:val="22"/>
        </w:rPr>
        <w:t xml:space="preserve">Update this register monthly. If any 'Probability × Impact' rating rises materially, the founding team convenes a 30-minute review within 48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3560"/>
      </w:tblGrid>
      <w:tr>
        <w:trPr>
          <w:tblHeader/>
        </w:trPr>
        <w:tc>
          <w:tcPr>
            <w:tcW w:type="dxa" w:w="34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Risk</w:t>
            </w:r>
          </w:p>
        </w:tc>
        <w:tc>
          <w:tcPr>
            <w:tcW w:type="dxa" w:w="12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Probability</w:t>
            </w:r>
          </w:p>
        </w:tc>
        <w:tc>
          <w:tcPr>
            <w:tcW w:type="dxa" w:w="12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Impact</w:t>
            </w:r>
          </w:p>
        </w:tc>
        <w:tc>
          <w:tcPr>
            <w:tcW w:type="dxa" w:w="356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Mitigation</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Hyperscaler embeds native MDM (Snowflake, Salesforce Data Cloud, MS Purview)</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Severe</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Deep partnership with one hyperscaler + vertical specialization</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Syncari or Reltio price-war response</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High</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High</w:t>
            </w:r>
          </w:p>
        </w:tc>
        <w:tc>
          <w:tcPr>
            <w:tcW w:type="dxa" w:w="3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Value-based pricing; vertical-specific pre-packaging keeps margin</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Informatica-Salesforce integration succeeds fast</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Low to Medium</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High</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Capture Informatica refugees aggressively during 12-24 month window</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Capital market freeze at Series A</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Severe</w:t>
            </w:r>
          </w:p>
        </w:tc>
        <w:tc>
          <w:tcPr>
            <w:tcW w:type="dxa" w:w="3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Default alive at 24+ months; diversify investor conversations early</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Senior engineering hire leaves in year 1</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High</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Aggressive equity refresh; multiple senior hires, no single point of failure</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Design partner churns before paying customer phase</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Medium</w:t>
            </w:r>
          </w:p>
        </w:tc>
        <w:tc>
          <w:tcPr>
            <w:tcW w:type="dxa" w:w="3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Commercial terms with exit clause that requires case study or fee</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Patent nuisance suit from Syncari or Informatica</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Low to Medium</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Medium</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Design-around on MultiSync; legal counsel retained by Month 6</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Open-source project forked with commercial offering</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Medium</w:t>
            </w:r>
          </w:p>
        </w:tc>
        <w:tc>
          <w:tcPr>
            <w:tcW w:type="dxa" w:w="3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License choice (Apache 2.0 + commercial); trademark protection; ship faster</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Vertical regulatory change (e.g., HIPAA amendment)</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Medium</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Compliance advisory board; quarterly regulatory review</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Founder divorce (co-founder conflict)</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Severe</w:t>
            </w:r>
          </w:p>
        </w:tc>
        <w:tc>
          <w:tcPr>
            <w:tcW w:type="dxa" w:w="35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Clear roles in writing; quarterly alignment check; mediation clause in founder agreement</w:t>
            </w:r>
          </w:p>
        </w:tc>
      </w:tr>
    </w:tbl>
    <w:p>
      <w:pPr>
        <w:spacing w:after="120"/>
      </w:pPr>
      <w:r>
        <w:t xml:space="preserve"/>
      </w:r>
    </w:p>
    <w:p>
      <w:pPr>
        <w:pStyle w:val="Heading2"/>
        <w:spacing w:after="120" w:before="240"/>
      </w:pPr>
      <w:r>
        <w:t xml:space="preserve">Kill-Switch Conditions</w:t>
      </w:r>
    </w:p>
    <w:p>
      <w:pPr>
        <w:spacing w:after="120" w:line="300"/>
        <w:jc w:val="both"/>
      </w:pPr>
      <w:r>
        <w:rPr>
          <w:sz w:val="22"/>
          <w:szCs w:val="22"/>
        </w:rPr>
        <w:t xml:space="preserve">If any of the following is true at the indicated month, the founding team formally considers shutting down or pivoting dramatically:</w:t>
      </w:r>
    </w:p>
    <w:p>
      <w:pPr>
        <w:pStyle w:val="ListParagraph"/>
        <w:numPr>
          <w:ilvl w:val="0"/>
          <w:numId w:val="2"/>
        </w:numPr>
        <w:spacing w:after="80" w:line="280"/>
      </w:pPr>
      <w:r>
        <w:rPr>
          <w:sz w:val="22"/>
          <w:szCs w:val="22"/>
        </w:rPr>
        <w:t xml:space="preserve">Month 6: fewer than 2 signed design partners AND no LOIs in hand.</w:t>
      </w:r>
    </w:p>
    <w:p>
      <w:pPr>
        <w:pStyle w:val="ListParagraph"/>
        <w:numPr>
          <w:ilvl w:val="0"/>
          <w:numId w:val="2"/>
        </w:numPr>
        <w:spacing w:after="80" w:line="280"/>
      </w:pPr>
      <w:r>
        <w:rPr>
          <w:sz w:val="22"/>
          <w:szCs w:val="22"/>
        </w:rPr>
        <w:t xml:space="preserve">Month 9: no paying customer AND seed round not closed.</w:t>
      </w:r>
    </w:p>
    <w:p>
      <w:pPr>
        <w:pStyle w:val="ListParagraph"/>
        <w:numPr>
          <w:ilvl w:val="0"/>
          <w:numId w:val="2"/>
        </w:numPr>
        <w:spacing w:after="80" w:line="280"/>
      </w:pPr>
      <w:r>
        <w:rPr>
          <w:sz w:val="22"/>
          <w:szCs w:val="22"/>
        </w:rPr>
        <w:t xml:space="preserve">Month 12: fewer than 5 paying customers AND burn multiple greater than 3.5x.</w:t>
      </w:r>
    </w:p>
    <w:p>
      <w:pPr>
        <w:pStyle w:val="ListParagraph"/>
        <w:numPr>
          <w:ilvl w:val="0"/>
          <w:numId w:val="2"/>
        </w:numPr>
        <w:spacing w:after="80" w:line="280"/>
      </w:pPr>
      <w:r>
        <w:rPr>
          <w:sz w:val="22"/>
          <w:szCs w:val="22"/>
        </w:rPr>
        <w:t xml:space="preserve">Month 18: fewer than 15 customers AND no Series A term sheet in sight.</w:t>
      </w:r>
    </w:p>
    <w:p>
      <w:pPr>
        <w:pStyle w:val="Heading1"/>
        <w:pageBreakBefore/>
        <w:spacing w:after="200" w:before="200"/>
      </w:pPr>
      <w:r>
        <w:t xml:space="preserve">Chapter 7 — Exit Scenarios and Alignment</w:t>
      </w:r>
    </w:p>
    <w:p>
      <w:pPr>
        <w:spacing w:after="120" w:line="300"/>
        <w:jc w:val="both"/>
      </w:pPr>
      <w:r>
        <w:rPr>
          <w:sz w:val="22"/>
          <w:szCs w:val="22"/>
        </w:rPr>
        <w:t xml:space="preserve">This chapter exists because every founding team needs to have agreed on what success looks like before Month 12. Ambiguity here causes founder conflict in Year 3.</w:t>
      </w:r>
    </w:p>
    <w:p>
      <w:pPr>
        <w:pStyle w:val="Heading2"/>
        <w:spacing w:after="120" w:before="240"/>
      </w:pPr>
      <w:r>
        <w:t xml:space="preserve">Scenario A: Strategic Acquisition (36-48 months)</w:t>
      </w:r>
    </w:p>
    <w:p>
      <w:pPr>
        <w:pStyle w:val="ListParagraph"/>
        <w:numPr>
          <w:ilvl w:val="0"/>
          <w:numId w:val="2"/>
        </w:numPr>
        <w:spacing w:after="80" w:line="280"/>
      </w:pPr>
      <w:r>
        <w:rPr>
          <w:b/>
          <w:bCs/>
          <w:sz w:val="22"/>
          <w:szCs w:val="22"/>
        </w:rPr>
        <w:t xml:space="preserve">Likely acquirers: </w:t>
      </w:r>
      <w:r>
        <w:rPr>
          <w:sz w:val="22"/>
          <w:szCs w:val="22"/>
        </w:rPr>
        <w:t xml:space="preserve">Snowflake, Adobe, ServiceNow, Databricks, Microsoft.</w:t>
      </w:r>
    </w:p>
    <w:p>
      <w:pPr>
        <w:pStyle w:val="ListParagraph"/>
        <w:numPr>
          <w:ilvl w:val="0"/>
          <w:numId w:val="2"/>
        </w:numPr>
        <w:spacing w:after="80" w:line="280"/>
      </w:pPr>
      <w:r>
        <w:rPr>
          <w:b/>
          <w:bCs/>
          <w:sz w:val="22"/>
          <w:szCs w:val="22"/>
        </w:rPr>
        <w:t xml:space="preserve">Target revenue multiple: </w:t>
      </w:r>
      <w:r>
        <w:rPr>
          <w:sz w:val="22"/>
          <w:szCs w:val="22"/>
        </w:rPr>
        <w:t xml:space="preserve">15 to 25x ARR at a moment of category momentum.</w:t>
      </w:r>
    </w:p>
    <w:p>
      <w:pPr>
        <w:pStyle w:val="ListParagraph"/>
        <w:numPr>
          <w:ilvl w:val="0"/>
          <w:numId w:val="2"/>
        </w:numPr>
        <w:spacing w:after="80" w:line="280"/>
      </w:pPr>
      <w:r>
        <w:rPr>
          <w:b/>
          <w:bCs/>
          <w:sz w:val="22"/>
          <w:szCs w:val="22"/>
        </w:rPr>
        <w:t xml:space="preserve">Expected outcome range: </w:t>
      </w:r>
      <w:r>
        <w:rPr>
          <w:sz w:val="22"/>
          <w:szCs w:val="22"/>
        </w:rPr>
        <w:t xml:space="preserve">$400M to $1.5B enterprise value at $20M to $60M ARR.</w:t>
      </w:r>
    </w:p>
    <w:p>
      <w:pPr>
        <w:pStyle w:val="ListParagraph"/>
        <w:numPr>
          <w:ilvl w:val="0"/>
          <w:numId w:val="2"/>
        </w:numPr>
        <w:spacing w:after="80" w:line="280"/>
      </w:pPr>
      <w:r>
        <w:rPr>
          <w:b/>
          <w:bCs/>
          <w:sz w:val="22"/>
          <w:szCs w:val="22"/>
        </w:rPr>
        <w:t xml:space="preserve">Path: </w:t>
      </w:r>
      <w:r>
        <w:rPr>
          <w:sz w:val="22"/>
          <w:szCs w:val="22"/>
        </w:rPr>
        <w:t xml:space="preserve">Hit $10M ARR by Month 30; achieve clear category leadership in the target vertical; build strong narrative around MCP / agent governance.</w:t>
      </w:r>
    </w:p>
    <w:p>
      <w:pPr>
        <w:pStyle w:val="Heading2"/>
        <w:spacing w:after="120" w:before="240"/>
      </w:pPr>
      <w:r>
        <w:t xml:space="preserve">Scenario B: Strategic Acquisition (Base Case) (48-60 months)</w:t>
      </w:r>
    </w:p>
    <w:p>
      <w:pPr>
        <w:pStyle w:val="ListParagraph"/>
        <w:numPr>
          <w:ilvl w:val="0"/>
          <w:numId w:val="2"/>
        </w:numPr>
        <w:spacing w:after="80" w:line="280"/>
      </w:pPr>
      <w:r>
        <w:rPr>
          <w:b/>
          <w:bCs/>
          <w:sz w:val="22"/>
          <w:szCs w:val="22"/>
        </w:rPr>
        <w:t xml:space="preserve">Likely acquirers: </w:t>
      </w:r>
      <w:r>
        <w:rPr>
          <w:sz w:val="22"/>
          <w:szCs w:val="22"/>
        </w:rPr>
        <w:t xml:space="preserve">Informatica (under Salesforce), Reltio, Stibo, SAP.</w:t>
      </w:r>
    </w:p>
    <w:p>
      <w:pPr>
        <w:pStyle w:val="ListParagraph"/>
        <w:numPr>
          <w:ilvl w:val="0"/>
          <w:numId w:val="2"/>
        </w:numPr>
        <w:spacing w:after="80" w:line="280"/>
      </w:pPr>
      <w:r>
        <w:rPr>
          <w:b/>
          <w:bCs/>
          <w:sz w:val="22"/>
          <w:szCs w:val="22"/>
        </w:rPr>
        <w:t xml:space="preserve">Target revenue multiple: </w:t>
      </w:r>
      <w:r>
        <w:rPr>
          <w:sz w:val="22"/>
          <w:szCs w:val="22"/>
        </w:rPr>
        <w:t xml:space="preserve">10 to 15x ARR.</w:t>
      </w:r>
    </w:p>
    <w:p>
      <w:pPr>
        <w:pStyle w:val="ListParagraph"/>
        <w:numPr>
          <w:ilvl w:val="0"/>
          <w:numId w:val="2"/>
        </w:numPr>
        <w:spacing w:after="80" w:line="280"/>
      </w:pPr>
      <w:r>
        <w:rPr>
          <w:b/>
          <w:bCs/>
          <w:sz w:val="22"/>
          <w:szCs w:val="22"/>
        </w:rPr>
        <w:t xml:space="preserve">Expected outcome range: </w:t>
      </w:r>
      <w:r>
        <w:rPr>
          <w:sz w:val="22"/>
          <w:szCs w:val="22"/>
        </w:rPr>
        <w:t xml:space="preserve">$250M to $750M enterprise value at $25M to $50M ARR.</w:t>
      </w:r>
    </w:p>
    <w:p>
      <w:pPr>
        <w:pStyle w:val="ListParagraph"/>
        <w:numPr>
          <w:ilvl w:val="0"/>
          <w:numId w:val="2"/>
        </w:numPr>
        <w:spacing w:after="80" w:line="280"/>
      </w:pPr>
      <w:r>
        <w:rPr>
          <w:b/>
          <w:bCs/>
          <w:sz w:val="22"/>
          <w:szCs w:val="22"/>
        </w:rPr>
        <w:t xml:space="preserve">Path: </w:t>
      </w:r>
      <w:r>
        <w:rPr>
          <w:sz w:val="22"/>
          <w:szCs w:val="22"/>
        </w:rPr>
        <w:t xml:space="preserve">Hit $25M ARR by Month 48; dominant in one vertical; acquirer wants the vertical expansion.</w:t>
      </w:r>
    </w:p>
    <w:p>
      <w:pPr>
        <w:pStyle w:val="Heading2"/>
        <w:spacing w:after="120" w:before="240"/>
      </w:pPr>
      <w:r>
        <w:t xml:space="preserve">Scenario C: Private Equity Roll-Up (60-84 months)</w:t>
      </w:r>
    </w:p>
    <w:p>
      <w:pPr>
        <w:pStyle w:val="ListParagraph"/>
        <w:numPr>
          <w:ilvl w:val="0"/>
          <w:numId w:val="2"/>
        </w:numPr>
        <w:spacing w:after="80" w:line="280"/>
      </w:pPr>
      <w:r>
        <w:rPr>
          <w:b/>
          <w:bCs/>
          <w:sz w:val="22"/>
          <w:szCs w:val="22"/>
        </w:rPr>
        <w:t xml:space="preserve">Likely acquirers: </w:t>
      </w:r>
      <w:r>
        <w:rPr>
          <w:sz w:val="22"/>
          <w:szCs w:val="22"/>
        </w:rPr>
        <w:t xml:space="preserve">Thoma Bravo, Vista, Francisco Partners, KKR.</w:t>
      </w:r>
    </w:p>
    <w:p>
      <w:pPr>
        <w:pStyle w:val="ListParagraph"/>
        <w:numPr>
          <w:ilvl w:val="0"/>
          <w:numId w:val="2"/>
        </w:numPr>
        <w:spacing w:after="80" w:line="280"/>
      </w:pPr>
      <w:r>
        <w:rPr>
          <w:b/>
          <w:bCs/>
          <w:sz w:val="22"/>
          <w:szCs w:val="22"/>
        </w:rPr>
        <w:t xml:space="preserve">Target revenue multiple: </w:t>
      </w:r>
      <w:r>
        <w:rPr>
          <w:sz w:val="22"/>
          <w:szCs w:val="22"/>
        </w:rPr>
        <w:t xml:space="preserve">6 to 10x ARR with efficient metrics.</w:t>
      </w:r>
    </w:p>
    <w:p>
      <w:pPr>
        <w:pStyle w:val="ListParagraph"/>
        <w:numPr>
          <w:ilvl w:val="0"/>
          <w:numId w:val="2"/>
        </w:numPr>
        <w:spacing w:after="80" w:line="280"/>
      </w:pPr>
      <w:r>
        <w:rPr>
          <w:b/>
          <w:bCs/>
          <w:sz w:val="22"/>
          <w:szCs w:val="22"/>
        </w:rPr>
        <w:t xml:space="preserve">Expected outcome range: </w:t>
      </w:r>
      <w:r>
        <w:rPr>
          <w:sz w:val="22"/>
          <w:szCs w:val="22"/>
        </w:rPr>
        <w:t xml:space="preserve">$300M to $800M EV at $40M to $80M ARR, 75%+ gross margin, Rule of 40 cleared.</w:t>
      </w:r>
    </w:p>
    <w:p>
      <w:pPr>
        <w:pStyle w:val="ListParagraph"/>
        <w:numPr>
          <w:ilvl w:val="0"/>
          <w:numId w:val="2"/>
        </w:numPr>
        <w:spacing w:after="80" w:line="280"/>
      </w:pPr>
      <w:r>
        <w:rPr>
          <w:b/>
          <w:bCs/>
          <w:sz w:val="22"/>
          <w:szCs w:val="22"/>
        </w:rPr>
        <w:t xml:space="preserve">Path: </w:t>
      </w:r>
      <w:r>
        <w:rPr>
          <w:sz w:val="22"/>
          <w:szCs w:val="22"/>
        </w:rPr>
        <w:t xml:space="preserve">Operational excellence trumps growth; build a margin-defensible business.</w:t>
      </w:r>
    </w:p>
    <w:p>
      <w:pPr>
        <w:pStyle w:val="Heading2"/>
        <w:spacing w:after="120" w:before="240"/>
      </w:pPr>
      <w:r>
        <w:t xml:space="preserve">Scenario D: IPO (72+ months)</w:t>
      </w:r>
    </w:p>
    <w:p>
      <w:pPr>
        <w:pStyle w:val="ListParagraph"/>
        <w:numPr>
          <w:ilvl w:val="0"/>
          <w:numId w:val="2"/>
        </w:numPr>
        <w:spacing w:after="80" w:line="280"/>
      </w:pPr>
      <w:r>
        <w:rPr>
          <w:b/>
          <w:bCs/>
          <w:sz w:val="22"/>
          <w:szCs w:val="22"/>
        </w:rPr>
        <w:t xml:space="preserve">Prerequisites: </w:t>
      </w:r>
      <w:r>
        <w:rPr>
          <w:sz w:val="22"/>
          <w:szCs w:val="22"/>
        </w:rPr>
        <w:t xml:space="preserve">$150M+ ARR, Rule of 40 cleared consistently, 30%+ growth, strong public comps.</w:t>
      </w:r>
    </w:p>
    <w:p>
      <w:pPr>
        <w:pStyle w:val="ListParagraph"/>
        <w:numPr>
          <w:ilvl w:val="0"/>
          <w:numId w:val="2"/>
        </w:numPr>
        <w:spacing w:after="80" w:line="280"/>
      </w:pPr>
      <w:r>
        <w:rPr>
          <w:b/>
          <w:bCs/>
          <w:sz w:val="22"/>
          <w:szCs w:val="22"/>
        </w:rPr>
        <w:t xml:space="preserve">Probability: </w:t>
      </w:r>
      <w:r>
        <w:rPr>
          <w:sz w:val="22"/>
          <w:szCs w:val="22"/>
        </w:rPr>
        <w:t xml:space="preserve">Low. The MDM category is too specialized for independent IPO success.</w:t>
      </w:r>
    </w:p>
    <w:p>
      <w:pPr>
        <w:pStyle w:val="ListParagraph"/>
        <w:numPr>
          <w:ilvl w:val="0"/>
          <w:numId w:val="2"/>
        </w:numPr>
        <w:spacing w:after="80" w:line="280"/>
      </w:pPr>
      <w:r>
        <w:rPr>
          <w:b/>
          <w:bCs/>
          <w:sz w:val="22"/>
          <w:szCs w:val="22"/>
        </w:rPr>
        <w:t xml:space="preserve">Path: </w:t>
      </w:r>
      <w:r>
        <w:rPr>
          <w:sz w:val="22"/>
          <w:szCs w:val="22"/>
        </w:rPr>
        <w:t xml:space="preserve">Horizontal expansion across domains and verticals; significant M&amp;A to add scale.</w:t>
      </w:r>
    </w:p>
    <w:p>
      <w:pPr>
        <w:pStyle w:val="Heading2"/>
        <w:spacing w:after="120" w:before="240"/>
      </w:pPr>
      <w:r>
        <w:t xml:space="preserve">Founder Alignment — Answer These Together</w:t>
      </w:r>
    </w:p>
    <w:p>
      <w:pPr>
        <w:spacing w:after="100" w:line="280"/>
        <w:ind w:left="360"/>
      </w:pPr>
      <w:r>
        <w:rPr>
          <w:b/>
          <w:bCs/>
          <w:sz w:val="24"/>
          <w:szCs w:val="24"/>
        </w:rPr>
        <w:t xml:space="preserve">☐  </w:t>
      </w:r>
      <w:r>
        <w:rPr>
          <w:sz w:val="22"/>
          <w:szCs w:val="22"/>
        </w:rPr>
        <w:t xml:space="preserve">We are aligned on Scenario A, B, C, or D (circle one).</w:t>
      </w:r>
    </w:p>
    <w:p>
      <w:pPr>
        <w:spacing w:after="100" w:line="280"/>
        <w:ind w:left="360"/>
      </w:pPr>
      <w:r>
        <w:rPr>
          <w:b/>
          <w:bCs/>
          <w:sz w:val="24"/>
          <w:szCs w:val="24"/>
        </w:rPr>
        <w:t xml:space="preserve">☐  </w:t>
      </w:r>
      <w:r>
        <w:rPr>
          <w:sz w:val="22"/>
          <w:szCs w:val="22"/>
        </w:rPr>
        <w:t xml:space="preserve">If an early offer comes at Month 30 for $150M, we agree to reject it.</w:t>
      </w:r>
    </w:p>
    <w:p>
      <w:pPr>
        <w:spacing w:after="100" w:line="280"/>
        <w:ind w:left="360"/>
      </w:pPr>
      <w:r>
        <w:rPr>
          <w:b/>
          <w:bCs/>
          <w:sz w:val="24"/>
          <w:szCs w:val="24"/>
        </w:rPr>
        <w:t xml:space="preserve">☐  </w:t>
      </w:r>
      <w:r>
        <w:rPr>
          <w:sz w:val="22"/>
          <w:szCs w:val="22"/>
        </w:rPr>
        <w:t xml:space="preserve">Our personal financial thresholds are written down privately.</w:t>
      </w:r>
    </w:p>
    <w:p>
      <w:pPr>
        <w:spacing w:after="100" w:line="280"/>
        <w:ind w:left="360"/>
      </w:pPr>
      <w:r>
        <w:rPr>
          <w:b/>
          <w:bCs/>
          <w:sz w:val="24"/>
          <w:szCs w:val="24"/>
        </w:rPr>
        <w:t xml:space="preserve">☐  </w:t>
      </w:r>
      <w:r>
        <w:rPr>
          <w:sz w:val="22"/>
          <w:szCs w:val="22"/>
        </w:rPr>
        <w:t xml:space="preserve">Our lock-up and vesting survives the first acquisition offer.</w:t>
      </w:r>
    </w:p>
    <w:p>
      <w:pPr>
        <w:spacing w:after="100" w:line="280"/>
        <w:ind w:left="360"/>
      </w:pPr>
      <w:r>
        <w:rPr>
          <w:b/>
          <w:bCs/>
          <w:sz w:val="24"/>
          <w:szCs w:val="24"/>
        </w:rPr>
        <w:t xml:space="preserve">☐  </w:t>
      </w:r>
      <w:r>
        <w:rPr>
          <w:sz w:val="22"/>
          <w:szCs w:val="22"/>
        </w:rPr>
        <w:t xml:space="preserve">We have agreed on the circumstances under which we would sell.</w:t>
      </w:r>
    </w:p>
    <w:p>
      <w:pPr>
        <w:spacing w:after="100" w:line="280"/>
        <w:ind w:left="360"/>
      </w:pPr>
      <w:r>
        <w:rPr>
          <w:b/>
          <w:bCs/>
          <w:sz w:val="24"/>
          <w:szCs w:val="24"/>
        </w:rPr>
        <w:t xml:space="preserve">☐  </w:t>
      </w:r>
      <w:r>
        <w:rPr>
          <w:sz w:val="22"/>
          <w:szCs w:val="22"/>
        </w:rPr>
        <w:t xml:space="preserve">We have agreed on the circumstances under which we would walk away.</w:t>
      </w:r>
    </w:p>
    <w:p>
      <w:pPr>
        <w:pStyle w:val="Heading1"/>
        <w:pageBreakBefore/>
        <w:spacing w:after="200" w:before="200"/>
      </w:pPr>
      <w:r>
        <w:t xml:space="preserve">Appendix A — Weekly Rhythm</w:t>
      </w:r>
    </w:p>
    <w:p>
      <w:pPr>
        <w:spacing w:after="120" w:line="300"/>
        <w:jc w:val="both"/>
      </w:pPr>
      <w:r>
        <w:rPr>
          <w:sz w:val="22"/>
          <w:szCs w:val="22"/>
        </w:rPr>
        <w:t xml:space="preserve">The following is the recommended operating cadence for the first 18 months. Adjust as you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Frequency</w:t>
            </w:r>
          </w:p>
        </w:tc>
        <w:tc>
          <w:tcPr>
            <w:tcW w:type="dxa" w:w="28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Meeting</w:t>
            </w:r>
          </w:p>
        </w:tc>
        <w:tc>
          <w:tcPr>
            <w:tcW w:type="dxa" w:w="280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Attendees</w:t>
            </w:r>
          </w:p>
        </w:tc>
        <w:tc>
          <w:tcPr>
            <w:tcW w:type="dxa" w:w="1960"/>
            <w:tcBorders>
              <w:top w:val="single" w:color="BFBFBF" w:sz="4"/>
              <w:left w:val="single" w:color="BFBFBF" w:sz="4"/>
              <w:bottom w:val="single" w:color="BFBFBF" w:sz="4"/>
              <w:right w:val="single" w:color="BFBFBF" w:sz="4"/>
            </w:tcBorders>
            <w:shd w:fill="C00000" w:color="auto" w:val="clear"/>
            <w:tcMar>
              <w:top w:type="dxa" w:w="100"/>
              <w:left w:type="dxa" w:w="140"/>
              <w:bottom w:type="dxa" w:w="100"/>
              <w:right w:type="dxa" w:w="140"/>
            </w:tcMar>
          </w:tcPr>
          <w:p>
            <w:pPr>
              <w:jc w:val="left"/>
            </w:pPr>
            <w:r>
              <w:rPr>
                <w:b/>
                <w:bCs/>
                <w:color w:val="FFFFFF"/>
                <w:sz w:val="20"/>
                <w:szCs w:val="20"/>
              </w:rPr>
              <w:t xml:space="preserve">Output</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Daily (15 min)</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Founding team standup</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All founders + core engineers</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Blockers surfaced</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Weekly (60 min)</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Customer feedback review</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Founders + PM + CSM</w:t>
            </w:r>
          </w:p>
        </w:tc>
        <w:tc>
          <w:tcPr>
            <w:tcW w:type="dxa" w:w="1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Product priorities refined</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Weekly (30 min)</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Sales pipeline review</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Founders + Sales</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Forecast and next-action commitments</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Bi-weekly (90 min)</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Product planning</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Founders + PM + Eng leads</w:t>
            </w:r>
          </w:p>
        </w:tc>
        <w:tc>
          <w:tcPr>
            <w:tcW w:type="dxa" w:w="1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Sprint scope locked</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Monthly (2 hours)</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Metrics and finance review</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Founders + finance lead</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Burn, ARR, runway updated</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Monthly (60 min)</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Risk register review</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Founding team only</w:t>
            </w:r>
          </w:p>
        </w:tc>
        <w:tc>
          <w:tcPr>
            <w:tcW w:type="dxa" w:w="1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Risks re-scored; mitigations updated</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Quarterly (1 day)</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Strategy offsite</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Founders + VPs</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Quarterly OKRs set</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Quarterly</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Board meeting</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Full board + founders</w:t>
            </w:r>
          </w:p>
        </w:tc>
        <w:tc>
          <w:tcPr>
            <w:tcW w:type="dxa" w:w="1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Board materials pack delivered 5 days prior</w:t>
            </w:r>
          </w:p>
        </w:tc>
      </w:tr>
    </w:tbl>
    <w:p>
      <w:pPr>
        <w:spacing w:after="120"/>
      </w:pPr>
      <w:r>
        <w:t xml:space="preserve"/>
      </w:r>
    </w:p>
    <w:p>
      <w:pPr>
        <w:pStyle w:val="Heading1"/>
        <w:pageBreakBefore/>
        <w:spacing w:after="200" w:before="200"/>
      </w:pPr>
      <w:r>
        <w:t xml:space="preserve">Appendix B — Resource List</w:t>
      </w:r>
    </w:p>
    <w:p>
      <w:pPr>
        <w:pStyle w:val="Heading2"/>
        <w:spacing w:after="120" w:before="240"/>
      </w:pPr>
      <w:r>
        <w:t xml:space="preserve">Books and Essays to Read Before Starting</w:t>
      </w:r>
    </w:p>
    <w:p>
      <w:pPr>
        <w:pStyle w:val="ListParagraph"/>
        <w:numPr>
          <w:ilvl w:val="0"/>
          <w:numId w:val="2"/>
        </w:numPr>
        <w:spacing w:after="80" w:line="280"/>
      </w:pPr>
      <w:r>
        <w:rPr>
          <w:sz w:val="22"/>
          <w:szCs w:val="22"/>
        </w:rPr>
        <w:t xml:space="preserve">Sequoia 'Pitch Deck Template' — guides the pre-seed and seed pitch.</w:t>
      </w:r>
    </w:p>
    <w:p>
      <w:pPr>
        <w:pStyle w:val="ListParagraph"/>
        <w:numPr>
          <w:ilvl w:val="0"/>
          <w:numId w:val="2"/>
        </w:numPr>
        <w:spacing w:after="80" w:line="280"/>
      </w:pPr>
      <w:r>
        <w:rPr>
          <w:sz w:val="22"/>
          <w:szCs w:val="22"/>
        </w:rPr>
        <w:t xml:space="preserve">a16z 'Four Things To Look For In A Sales Hire' — before hiring your first AE.</w:t>
      </w:r>
    </w:p>
    <w:p>
      <w:pPr>
        <w:pStyle w:val="ListParagraph"/>
        <w:numPr>
          <w:ilvl w:val="0"/>
          <w:numId w:val="2"/>
        </w:numPr>
        <w:spacing w:after="80" w:line="280"/>
      </w:pPr>
      <w:r>
        <w:rPr>
          <w:sz w:val="22"/>
          <w:szCs w:val="22"/>
        </w:rPr>
        <w:t xml:space="preserve">Founding Sales by Pete Kazanjy — founder-led sales playbook.</w:t>
      </w:r>
    </w:p>
    <w:p>
      <w:pPr>
        <w:pStyle w:val="ListParagraph"/>
        <w:numPr>
          <w:ilvl w:val="0"/>
          <w:numId w:val="2"/>
        </w:numPr>
        <w:spacing w:after="80" w:line="280"/>
      </w:pPr>
      <w:r>
        <w:rPr>
          <w:sz w:val="22"/>
          <w:szCs w:val="22"/>
        </w:rPr>
        <w:t xml:space="preserve">The Mom Test by Rob Fitzpatrick — customer discovery methodology.</w:t>
      </w:r>
    </w:p>
    <w:p>
      <w:pPr>
        <w:pStyle w:val="ListParagraph"/>
        <w:numPr>
          <w:ilvl w:val="0"/>
          <w:numId w:val="2"/>
        </w:numPr>
        <w:spacing w:after="80" w:line="280"/>
      </w:pPr>
      <w:r>
        <w:rPr>
          <w:sz w:val="22"/>
          <w:szCs w:val="22"/>
        </w:rPr>
        <w:t xml:space="preserve">Crossing the Chasm by Geoffrey Moore — the classic enterprise-adoption framework.</w:t>
      </w:r>
    </w:p>
    <w:p>
      <w:pPr>
        <w:pStyle w:val="Heading2"/>
        <w:spacing w:after="120" w:before="240"/>
      </w:pPr>
      <w:r>
        <w:t xml:space="preserve">Analyst Firms to Engage Early</w:t>
      </w:r>
    </w:p>
    <w:p>
      <w:pPr>
        <w:pStyle w:val="ListParagraph"/>
        <w:numPr>
          <w:ilvl w:val="0"/>
          <w:numId w:val="2"/>
        </w:numPr>
        <w:spacing w:after="80" w:line="280"/>
      </w:pPr>
      <w:r>
        <w:rPr>
          <w:sz w:val="22"/>
          <w:szCs w:val="22"/>
        </w:rPr>
        <w:t xml:space="preserve">Gartner — MDM, Data Management, relevant vertical analyst.</w:t>
      </w:r>
    </w:p>
    <w:p>
      <w:pPr>
        <w:pStyle w:val="ListParagraph"/>
        <w:numPr>
          <w:ilvl w:val="0"/>
          <w:numId w:val="2"/>
        </w:numPr>
        <w:spacing w:after="80" w:line="280"/>
      </w:pPr>
      <w:r>
        <w:rPr>
          <w:sz w:val="22"/>
          <w:szCs w:val="22"/>
        </w:rPr>
        <w:t xml:space="preserve">Forrester — Data Strategy and Insights analyst.</w:t>
      </w:r>
    </w:p>
    <w:p>
      <w:pPr>
        <w:pStyle w:val="ListParagraph"/>
        <w:numPr>
          <w:ilvl w:val="0"/>
          <w:numId w:val="2"/>
        </w:numPr>
        <w:spacing w:after="80" w:line="280"/>
      </w:pPr>
      <w:r>
        <w:rPr>
          <w:sz w:val="22"/>
          <w:szCs w:val="22"/>
        </w:rPr>
        <w:t xml:space="preserve">IDC — if federal or international scope is relevant.</w:t>
      </w:r>
    </w:p>
    <w:p>
      <w:pPr>
        <w:pStyle w:val="ListParagraph"/>
        <w:numPr>
          <w:ilvl w:val="0"/>
          <w:numId w:val="2"/>
        </w:numPr>
        <w:spacing w:after="80" w:line="280"/>
      </w:pPr>
      <w:r>
        <w:rPr>
          <w:sz w:val="22"/>
          <w:szCs w:val="22"/>
        </w:rPr>
        <w:t xml:space="preserve">451 Research / S&amp;P Global Market Intelligence — for financial-services vertical.</w:t>
      </w:r>
    </w:p>
    <w:p>
      <w:pPr>
        <w:pStyle w:val="ListParagraph"/>
        <w:numPr>
          <w:ilvl w:val="0"/>
          <w:numId w:val="2"/>
        </w:numPr>
        <w:spacing w:after="80" w:line="280"/>
      </w:pPr>
      <w:r>
        <w:rPr>
          <w:sz w:val="22"/>
          <w:szCs w:val="22"/>
        </w:rPr>
        <w:t xml:space="preserve">Vertical-specific: KLAS for healthcare, Aite Novarica for financial services.</w:t>
      </w:r>
    </w:p>
    <w:p>
      <w:pPr>
        <w:pStyle w:val="Heading2"/>
        <w:spacing w:after="120" w:before="240"/>
      </w:pPr>
      <w:r>
        <w:t xml:space="preserve">Open Source Projects to Study (Not Fork)</w:t>
      </w:r>
    </w:p>
    <w:p>
      <w:pPr>
        <w:pStyle w:val="ListParagraph"/>
        <w:numPr>
          <w:ilvl w:val="0"/>
          <w:numId w:val="2"/>
        </w:numPr>
        <w:spacing w:after="80" w:line="280"/>
      </w:pPr>
      <w:r>
        <w:rPr>
          <w:sz w:val="22"/>
          <w:szCs w:val="22"/>
        </w:rPr>
        <w:t xml:space="preserve">OpenMetadata, DataHub, Amundsen — metadata catalog patterns.</w:t>
      </w:r>
    </w:p>
    <w:p>
      <w:pPr>
        <w:pStyle w:val="ListParagraph"/>
        <w:numPr>
          <w:ilvl w:val="0"/>
          <w:numId w:val="2"/>
        </w:numPr>
        <w:spacing w:after="80" w:line="280"/>
      </w:pPr>
      <w:r>
        <w:rPr>
          <w:sz w:val="22"/>
          <w:szCs w:val="22"/>
        </w:rPr>
        <w:t xml:space="preserve">Airbyte — connector architecture.</w:t>
      </w:r>
    </w:p>
    <w:p>
      <w:pPr>
        <w:pStyle w:val="ListParagraph"/>
        <w:numPr>
          <w:ilvl w:val="0"/>
          <w:numId w:val="2"/>
        </w:numPr>
        <w:spacing w:after="80" w:line="280"/>
      </w:pPr>
      <w:r>
        <w:rPr>
          <w:sz w:val="22"/>
          <w:szCs w:val="22"/>
        </w:rPr>
        <w:t xml:space="preserve">dbt — transformation and versioning patterns.</w:t>
      </w:r>
    </w:p>
    <w:p>
      <w:pPr>
        <w:pStyle w:val="ListParagraph"/>
        <w:numPr>
          <w:ilvl w:val="0"/>
          <w:numId w:val="2"/>
        </w:numPr>
        <w:spacing w:after="80" w:line="280"/>
      </w:pPr>
      <w:r>
        <w:rPr>
          <w:sz w:val="22"/>
          <w:szCs w:val="22"/>
        </w:rPr>
        <w:t xml:space="preserve">Splink, Zingg — entity resolution.</w:t>
      </w:r>
    </w:p>
    <w:p>
      <w:pPr>
        <w:pStyle w:val="ListParagraph"/>
        <w:numPr>
          <w:ilvl w:val="0"/>
          <w:numId w:val="2"/>
        </w:numPr>
        <w:spacing w:after="80" w:line="280"/>
      </w:pPr>
      <w:r>
        <w:rPr>
          <w:sz w:val="22"/>
          <w:szCs w:val="22"/>
        </w:rPr>
        <w:t xml:space="preserve">Hasura, PostgREST — auto-generated API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CONFIDENTIAL — Build-a-Clone Playbook — Founding Team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C00000"/>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2026-04-19T07:59:53.929Z</dcterms:created>
  <dcterms:modified xsi:type="dcterms:W3CDTF">2026-04-19T07:59:53.929Z</dcterms:modified>
</cp:coreProperties>
</file>

<file path=docProps/custom.xml><?xml version="1.0" encoding="utf-8"?>
<Properties xmlns="http://schemas.openxmlformats.org/officeDocument/2006/custom-properties" xmlns:vt="http://schemas.openxmlformats.org/officeDocument/2006/docPropsVTypes"/>
</file>