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Confidential – Restricted to HRBPs, CXOs, and Senior Management</w:t>
      </w:r>
    </w:p>
    <w:p>
      <w:pPr>
        <w:pStyle w:val="Heading4"/>
        <w:bidi w:val="0"/>
        <w:jc w:val="start"/>
        <w:rPr/>
      </w:pPr>
      <w:r>
        <w:rPr/>
        <w:t>1. Workforce Overview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Total Employees: 1,240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Forecasted Additions: 180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Projected Attrition: 8.3%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Critical Roles to Backfill: 14</w:t>
      </w:r>
    </w:p>
    <w:p>
      <w:pPr>
        <w:pStyle w:val="Heading4"/>
        <w:bidi w:val="0"/>
        <w:jc w:val="start"/>
        <w:rPr/>
      </w:pPr>
      <w:r>
        <w:rPr/>
        <w:t>2. Department-Wise Budget (₹ Lakhs)</w:t>
      </w:r>
    </w:p>
    <w:tbl>
      <w:tblPr>
        <w:tblW w:w="595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14"/>
        <w:gridCol w:w="1605"/>
        <w:gridCol w:w="1698"/>
        <w:gridCol w:w="1237"/>
      </w:tblGrid>
      <w:tr>
        <w:trPr>
          <w:tblHeader w:val="true"/>
        </w:trPr>
        <w:tc>
          <w:tcPr>
            <w:tcW w:w="141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Department</w:t>
            </w:r>
          </w:p>
        </w:tc>
        <w:tc>
          <w:tcPr>
            <w:tcW w:w="160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FY2024 Spend</w:t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FY2025 Budget</w:t>
            </w:r>
          </w:p>
        </w:tc>
        <w:tc>
          <w:tcPr>
            <w:tcW w:w="123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% Change</w:t>
            </w:r>
          </w:p>
        </w:tc>
      </w:tr>
      <w:tr>
        <w:trPr/>
        <w:tc>
          <w:tcPr>
            <w:tcW w:w="14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Sales</w:t>
            </w:r>
          </w:p>
        </w:tc>
        <w:tc>
          <w:tcPr>
            <w:tcW w:w="16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430</w:t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450</w:t>
            </w:r>
          </w:p>
        </w:tc>
        <w:tc>
          <w:tcPr>
            <w:tcW w:w="12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+4.6%</w:t>
            </w:r>
          </w:p>
        </w:tc>
      </w:tr>
      <w:tr>
        <w:trPr/>
        <w:tc>
          <w:tcPr>
            <w:tcW w:w="14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Operations</w:t>
            </w:r>
          </w:p>
        </w:tc>
        <w:tc>
          <w:tcPr>
            <w:tcW w:w="16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590</w:t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620</w:t>
            </w:r>
          </w:p>
        </w:tc>
        <w:tc>
          <w:tcPr>
            <w:tcW w:w="12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+5.0%</w:t>
            </w:r>
          </w:p>
        </w:tc>
      </w:tr>
      <w:tr>
        <w:trPr/>
        <w:tc>
          <w:tcPr>
            <w:tcW w:w="14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Technology</w:t>
            </w:r>
          </w:p>
        </w:tc>
        <w:tc>
          <w:tcPr>
            <w:tcW w:w="16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680</w:t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710</w:t>
            </w:r>
          </w:p>
        </w:tc>
        <w:tc>
          <w:tcPr>
            <w:tcW w:w="12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+4.4%</w:t>
            </w:r>
          </w:p>
        </w:tc>
      </w:tr>
      <w:tr>
        <w:trPr/>
        <w:tc>
          <w:tcPr>
            <w:tcW w:w="14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HR &amp; Admin</w:t>
            </w:r>
          </w:p>
        </w:tc>
        <w:tc>
          <w:tcPr>
            <w:tcW w:w="16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180</w:t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190</w:t>
            </w:r>
          </w:p>
        </w:tc>
        <w:tc>
          <w:tcPr>
            <w:tcW w:w="12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+5.5%</w:t>
            </w:r>
          </w:p>
        </w:tc>
      </w:tr>
    </w:tbl>
    <w:p>
      <w:pPr>
        <w:pStyle w:val="Heading4"/>
        <w:bidi w:val="0"/>
        <w:jc w:val="start"/>
        <w:rPr/>
      </w:pPr>
      <w:r>
        <w:rPr/>
        <w:t>3. Key Recommendations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Freeze hiring for non-critical roles until Q3.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Convert 20% of fixed roles in Operations to contract for flexibility.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Invest in automation tools to reduce payroll overhead.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Introduce quarterly workforce review dashboards for CXO monitoring.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IN" w:eastAsia="zh-CN" w:bidi="hi-IN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Songti SC" w:cs="Arial Unicode M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LibreOffice/25.8.1.1$MacOSX_AARCH64 LibreOffice_project/54047653041915e595ad4e45cccea684809c77b5</Application>
  <AppVersion>15.0000</AppVersion>
  <Pages>1</Pages>
  <Words>100</Words>
  <Characters>548</Characters>
  <CharactersWithSpaces>609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2025-10-28T22:22:31Z</dcterms:created>
  <dc:creator/>
  <dc:description/>
  <dc:language>en-IN</dc:language>
  <cp:lastModifiedBy/>
  <dcterms:modified xsi:type="dcterms:W3CDTF">2025-10-28T22:22:49Z</dcterms:modified>
  <cp:revision>1</cp:revision>
  <dc:subject/>
  <dc:title/>
</cp:coreProperties>
</file>