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Leave Policy</w:t>
      </w:r>
    </w:p>
    <w:p>
      <w:r>
        <w:br/>
        <w:t>EXAMPLECOMPANY LEAVE POLICY</w:t>
        <w:br/>
        <w:br/>
        <w:t>1. INTRODUCTION</w:t>
        <w:br/>
        <w:t>This Leave Policy outlines the types of leave available to employees at ExampleCompany and the procedures for availing them. The company encourages a healthy work-life balance while ensuring business continuity.</w:t>
        <w:br/>
        <w:br/>
        <w:t>2. TYPES OF LEAVES</w:t>
        <w:br/>
        <w:t>a) Annual Leave (Paid Leave): Employees are entitled to 18 days of paid leave annually. This can be used for vacation or personal matters. Unused leave can be carried forward up to 10 days.</w:t>
        <w:br/>
        <w:t>Example: If an employee has worked for 12 months and not taken any leave, they can carry forward 10 days into the next year.</w:t>
        <w:br/>
        <w:br/>
        <w:t>b) Sick Leave: Employees are eligible for 12 days of paid sick leave per year for illness or medical appointments. A medical certificate is required for absences exceeding 3 days.</w:t>
        <w:br/>
        <w:br/>
        <w:t>c) Casual Leave: 7 days per year for unforeseen personal reasons. Cannot be combined with annual leave.</w:t>
        <w:br/>
        <w:br/>
        <w:t>d) Maternity Leave: Female employees are entitled to 26 weeks of paid maternity leave as per the Maternity Benefit Act.</w:t>
        <w:br/>
        <w:br/>
        <w:t>e) Paternity Leave: Male employees are entitled to 10 days of paid paternity leave within 6 months of the child’s birth.</w:t>
        <w:br/>
        <w:br/>
        <w:t>f) Bereavement Leave: 5 days paid leave in the event of the death of an immediate family member.</w:t>
        <w:br/>
        <w:br/>
        <w:t>g) Leave Without Pay (LWP): If all leaves are exhausted, employees may apply for unpaid leave subject to managerial approval.</w:t>
        <w:br/>
        <w:br/>
        <w:t>3. PROCEDURE</w:t>
        <w:br/>
        <w:t>All leave requests must be submitted via the HR portal at least 5 working days in advance, except in emergencies.</w:t>
        <w:br/>
        <w:br/>
        <w:t>4. DO’s AND DON’Ts</w:t>
        <w:br/>
        <w:t>Do: Inform your reporting manager before taking leave.</w:t>
        <w:br/>
        <w:t>Don’t: Take leave without approval; it will be marked as unauthorized absence.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