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46DD" w14:textId="77777777" w:rsidR="001F266C" w:rsidRPr="00D26AB6" w:rsidRDefault="001F266C">
      <w:pPr>
        <w:spacing w:after="0"/>
        <w:rPr>
          <w:rFonts w:asciiTheme="majorHAnsi" w:hAnsiTheme="majorHAnsi" w:cstheme="majorHAnsi"/>
        </w:rPr>
      </w:pPr>
    </w:p>
    <w:p w14:paraId="752053B0" w14:textId="1BE97BFB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1</w:t>
      </w:r>
      <w:r w:rsidR="00000000" w:rsidRPr="00D26AB6">
        <w:rPr>
          <w:rFonts w:cstheme="majorHAnsi"/>
          <w:color w:val="auto"/>
        </w:rPr>
        <w:t>. When do we need CPEs for multiple competitors?</w:t>
      </w:r>
    </w:p>
    <w:p w14:paraId="74378B1C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We need to study multiple competitors when a focal JTI brand faces several realistic alternatives in the same market. The purpose may be either to understand individual competitor effects or to estimate one total competitive effect.</w:t>
      </w:r>
    </w:p>
    <w:p w14:paraId="11E09AE6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Typical scenario</w:t>
      </w:r>
    </w:p>
    <w:p w14:paraId="70A3286B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Suppose we are modelling Montego in Ohio. The selected competitors are Maverick, Basic and Black Non-Menthol. A customer who leaves Montego may switch to any one of these brands. Looking only at Maverick would therefore give an incomplete picture.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F266C" w:rsidRPr="00D26AB6" w14:paraId="6739EE3F" w14:textId="77777777" w:rsidTr="00D26AB6">
        <w:trPr>
          <w:tblHeader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279E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Competitor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C1FA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Illustrative individual CPE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86B52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Simple interpretation</w:t>
            </w:r>
          </w:p>
        </w:tc>
      </w:tr>
      <w:tr w:rsidR="001F266C" w:rsidRPr="00D26AB6" w14:paraId="6F7A66C5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5CF5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Maverick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FF80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0.40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AD99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A 1% Maverick price increase is associated with about a 0.40% increase in Montego volume.</w:t>
            </w:r>
          </w:p>
        </w:tc>
      </w:tr>
      <w:tr w:rsidR="001F266C" w:rsidRPr="00D26AB6" w14:paraId="2E8FEE74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58981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Basic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8F01B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0.22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0184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Basic is also a substitute, but the relationship appears weaker.</w:t>
            </w:r>
          </w:p>
        </w:tc>
      </w:tr>
      <w:tr w:rsidR="001F266C" w:rsidRPr="00D26AB6" w14:paraId="46050D69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B9462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Black Non-Menthol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84EF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0.10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93722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The observed switching relationship is smaller.</w:t>
            </w:r>
          </w:p>
        </w:tc>
      </w:tr>
    </w:tbl>
    <w:p w14:paraId="4AE04AF0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When individual CPEs are useful</w:t>
      </w:r>
    </w:p>
    <w:p w14:paraId="19A7B234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identify the closest substitute for Montego or LD.</w:t>
      </w:r>
    </w:p>
    <w:p w14:paraId="516C46A3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understand which competitor is driving switching in a particular state.</w:t>
      </w:r>
    </w:p>
    <w:p w14:paraId="41DEBB93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decide which competitors should be included in a CPI.</w:t>
      </w:r>
    </w:p>
    <w:p w14:paraId="18CEC082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When one combined CPE is useful</w:t>
      </w:r>
    </w:p>
    <w:p w14:paraId="4EBC075A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When several selected competitors jointly represent the competitive environment.</w:t>
      </w:r>
    </w:p>
    <w:p w14:paraId="1E72F684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When competitor prices are highly correlated and separate coefficients become unstable.</w:t>
      </w:r>
    </w:p>
    <w:p w14:paraId="3B67F23B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When the business needs one simple number for forecasting or scenario analysis.</w:t>
      </w:r>
    </w:p>
    <w:p w14:paraId="42681DDD" w14:textId="77777777" w:rsidR="001F266C" w:rsidRPr="00D26AB6" w:rsidRDefault="001F266C">
      <w:pPr>
        <w:spacing w:after="0"/>
        <w:rPr>
          <w:rFonts w:asciiTheme="majorHAnsi" w:hAnsiTheme="majorHAnsi" w:cstheme="majorHAnsi"/>
        </w:rPr>
      </w:pPr>
    </w:p>
    <w:p w14:paraId="2F4E8AA4" w14:textId="07CED5A2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2</w:t>
      </w:r>
      <w:r w:rsidR="00000000" w:rsidRPr="00D26AB6">
        <w:rPr>
          <w:rFonts w:cstheme="majorHAnsi"/>
          <w:color w:val="auto"/>
        </w:rPr>
        <w:t>. What dataset is required?</w:t>
      </w:r>
    </w:p>
    <w:p w14:paraId="732989DF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The base requirement is weekly panel data: the same stores, chains or markets observed repeatedly over time. The shared methodology first works around Store x Week x Brand and later aggregates to a chain-week modelling level.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F266C" w:rsidRPr="00D26AB6" w14:paraId="1E5830C0" w14:textId="77777777" w:rsidTr="00D26AB6">
        <w:trPr>
          <w:tblHeader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9B171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Data group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D28AF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Required fields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2A71A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Why it is needed</w:t>
            </w:r>
          </w:p>
        </w:tc>
      </w:tr>
      <w:tr w:rsidR="001F266C" w:rsidRPr="00D26AB6" w14:paraId="3288D1AE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52F7FD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Own brand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006E4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Montego or LD price, own-brand volume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92F9E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The model must explain changes in the focal brand’s sales.</w:t>
            </w:r>
          </w:p>
        </w:tc>
      </w:tr>
      <w:tr w:rsidR="001F266C" w:rsidRPr="00D26AB6" w14:paraId="38C64704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E0C8B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Selected competitors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81F444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C1/C2/C3 prices and volumes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84CD5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Used to build the CPI and measure competitive price pressure.</w:t>
            </w:r>
          </w:p>
        </w:tc>
      </w:tr>
      <w:tr w:rsidR="001F266C" w:rsidRPr="00D26AB6" w14:paraId="59070A3C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9F381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lastRenderedPageBreak/>
              <w:t>Market identifiers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36FFA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State, week, store/retail number, chain, contract level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FA7FD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Ensures prices and volumes are matched at the correct market and time level.</w:t>
            </w:r>
          </w:p>
        </w:tc>
      </w:tr>
      <w:tr w:rsidR="001F266C" w:rsidRPr="00D26AB6" w14:paraId="3AA73DD0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20834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Product details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5A0334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Brand family, subgroup, menthol/non-menthol, pack or price tier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39C0D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Helps ensure that the selected competitors are genuinely comparable.</w:t>
            </w:r>
          </w:p>
        </w:tc>
      </w:tr>
      <w:tr w:rsidR="001F266C" w:rsidRPr="00D26AB6" w14:paraId="3FEFDAC4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B224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Controls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E4C0B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Promotion/buydown, distribution, store count, SKU count, seasonality, time trend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98047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Prevents the model from wrongly assigning non-price sales changes to price.</w:t>
            </w:r>
          </w:p>
        </w:tc>
      </w:tr>
    </w:tbl>
    <w:p w14:paraId="3A2C382D" w14:textId="34D470FB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3</w:t>
      </w:r>
      <w:r w:rsidR="00000000" w:rsidRPr="00D26AB6">
        <w:rPr>
          <w:rFonts w:cstheme="majorHAnsi"/>
          <w:color w:val="auto"/>
        </w:rPr>
        <w:t>. Why combine competitor prices into one CPI?</w:t>
      </w:r>
    </w:p>
    <w:p w14:paraId="4D73F655" w14:textId="77777777" w:rsidR="001F266C" w:rsidRPr="00D26AB6" w:rsidRDefault="00000000">
      <w:pPr>
        <w:pStyle w:val="ListNumb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represent the total competitive price environment rather than only one competitor.</w:t>
      </w:r>
    </w:p>
    <w:p w14:paraId="74BDE880" w14:textId="77777777" w:rsidR="001F266C" w:rsidRPr="00D26AB6" w:rsidRDefault="00000000">
      <w:pPr>
        <w:pStyle w:val="ListNumb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reduce multicollinearity among several competitor prices that move together.</w:t>
      </w:r>
    </w:p>
    <w:p w14:paraId="348D7D99" w14:textId="77777777" w:rsidR="001F266C" w:rsidRPr="00D26AB6" w:rsidRDefault="00000000">
      <w:pPr>
        <w:pStyle w:val="ListNumb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avoid unstable individual CPEs with unexpected signs or very high standard errors.</w:t>
      </w:r>
    </w:p>
    <w:p w14:paraId="33181D3E" w14:textId="77777777" w:rsidR="001F266C" w:rsidRPr="00D26AB6" w:rsidRDefault="00000000">
      <w:pPr>
        <w:pStyle w:val="ListNumb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To obtain one business-friendly combined CPE for forecasting and simulation.</w:t>
      </w:r>
    </w:p>
    <w:p w14:paraId="3F269204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Simple example</w:t>
      </w:r>
    </w:p>
    <w:p w14:paraId="45BC69A9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Assume Montego has three selected competitors in Ohio: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1F266C" w:rsidRPr="00D26AB6" w14:paraId="5D7530F0" w14:textId="77777777" w:rsidTr="00D26AB6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2E59CD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Competitor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37EC6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Price</w:t>
            </w:r>
          </w:p>
        </w:tc>
      </w:tr>
      <w:tr w:rsidR="001F266C" w:rsidRPr="00D26AB6" w14:paraId="05C28C1B" w14:textId="77777777" w:rsidTr="00D26AB6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35B4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Maverick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308DF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6.00</w:t>
            </w:r>
          </w:p>
        </w:tc>
      </w:tr>
      <w:tr w:rsidR="001F266C" w:rsidRPr="00D26AB6" w14:paraId="6E582FA1" w14:textId="77777777" w:rsidTr="00D26AB6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859FC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Basic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F896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5.50</w:t>
            </w:r>
          </w:p>
        </w:tc>
      </w:tr>
      <w:tr w:rsidR="001F266C" w:rsidRPr="00D26AB6" w14:paraId="1AAC01FA" w14:textId="77777777" w:rsidTr="00D26AB6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81831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Black Non-Menthol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34EE6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6.50</w:t>
            </w:r>
          </w:p>
        </w:tc>
      </w:tr>
    </w:tbl>
    <w:p w14:paraId="1BFDF8C8" w14:textId="69109AB3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4</w:t>
      </w:r>
      <w:r w:rsidR="00000000" w:rsidRPr="00D26AB6">
        <w:rPr>
          <w:rFonts w:cstheme="majorHAnsi"/>
          <w:color w:val="auto"/>
        </w:rPr>
        <w:t>. Current CPI method used in the document</w:t>
      </w:r>
    </w:p>
    <w:p w14:paraId="55F56BD8" w14:textId="2B44D5CB" w:rsidR="001F266C" w:rsidRPr="00D26AB6" w:rsidRDefault="00000000">
      <w:pPr>
        <w:jc w:val="cent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  <w:b/>
          <w:sz w:val="22"/>
        </w:rPr>
        <w:t xml:space="preserve">CPI = (w1 </w:t>
      </w:r>
      <w:r w:rsidR="00D26AB6">
        <w:rPr>
          <w:rFonts w:asciiTheme="majorHAnsi" w:hAnsiTheme="majorHAnsi" w:cstheme="majorHAnsi"/>
          <w:b/>
          <w:sz w:val="22"/>
        </w:rPr>
        <w:t>*</w:t>
      </w:r>
      <w:r w:rsidRPr="00D26AB6">
        <w:rPr>
          <w:rFonts w:asciiTheme="majorHAnsi" w:hAnsiTheme="majorHAnsi" w:cstheme="majorHAnsi"/>
          <w:b/>
          <w:sz w:val="22"/>
        </w:rPr>
        <w:t xml:space="preserve"> c1 + w2 </w:t>
      </w:r>
      <w:r w:rsidR="00D26AB6">
        <w:rPr>
          <w:rFonts w:asciiTheme="majorHAnsi" w:hAnsiTheme="majorHAnsi" w:cstheme="majorHAnsi"/>
          <w:b/>
          <w:sz w:val="22"/>
        </w:rPr>
        <w:t>*</w:t>
      </w:r>
      <w:r w:rsidRPr="00D26AB6">
        <w:rPr>
          <w:rFonts w:asciiTheme="majorHAnsi" w:hAnsiTheme="majorHAnsi" w:cstheme="majorHAnsi"/>
          <w:b/>
          <w:sz w:val="22"/>
        </w:rPr>
        <w:t xml:space="preserve"> c2 + w3 </w:t>
      </w:r>
      <w:r w:rsidR="00D26AB6">
        <w:rPr>
          <w:rFonts w:asciiTheme="majorHAnsi" w:hAnsiTheme="majorHAnsi" w:cstheme="majorHAnsi"/>
          <w:b/>
          <w:sz w:val="22"/>
        </w:rPr>
        <w:t>*</w:t>
      </w:r>
      <w:r w:rsidRPr="00D26AB6">
        <w:rPr>
          <w:rFonts w:asciiTheme="majorHAnsi" w:hAnsiTheme="majorHAnsi" w:cstheme="majorHAnsi"/>
          <w:b/>
          <w:sz w:val="22"/>
        </w:rPr>
        <w:t xml:space="preserve"> c3) / (w1 + w2 + w3)</w:t>
      </w:r>
    </w:p>
    <w:p w14:paraId="4337234C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  <w:b/>
        </w:rPr>
        <w:t xml:space="preserve">Where: </w:t>
      </w:r>
      <w:r w:rsidRPr="00D26AB6">
        <w:rPr>
          <w:rFonts w:asciiTheme="majorHAnsi" w:hAnsiTheme="majorHAnsi" w:cstheme="majorHAnsi"/>
        </w:rPr>
        <w:t>c1, c2 and c3 are the three competitor prices, while w1, w2 and w3 are their weights.</w:t>
      </w:r>
    </w:p>
    <w:p w14:paraId="3551EEAE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How the current weights are defined</w:t>
      </w:r>
    </w:p>
    <w:p w14:paraId="233E5B69" w14:textId="77777777" w:rsidR="001F266C" w:rsidRPr="00D26AB6" w:rsidRDefault="00000000">
      <w:pPr>
        <w:jc w:val="cent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  <w:b/>
          <w:sz w:val="22"/>
        </w:rPr>
        <w:t>Current weight = Competitor volume in the state / Competitor total US volume</w:t>
      </w:r>
    </w:p>
    <w:p w14:paraId="2A458896" w14:textId="77777777" w:rsidR="001F266C" w:rsidRDefault="00000000">
      <w:pPr>
        <w:jc w:val="center"/>
        <w:rPr>
          <w:rFonts w:asciiTheme="majorHAnsi" w:hAnsiTheme="majorHAnsi" w:cstheme="majorHAnsi"/>
          <w:b/>
        </w:rPr>
      </w:pPr>
      <w:r w:rsidRPr="00D26AB6">
        <w:rPr>
          <w:rFonts w:asciiTheme="majorHAnsi" w:hAnsiTheme="majorHAnsi" w:cstheme="majorHAnsi"/>
        </w:rPr>
        <w:t>This is a strategic-dependency measure. It answers:</w:t>
      </w:r>
      <w:r w:rsidRPr="00D26AB6">
        <w:rPr>
          <w:rFonts w:asciiTheme="majorHAnsi" w:hAnsiTheme="majorHAnsi" w:cstheme="majorHAnsi"/>
          <w:b/>
        </w:rPr>
        <w:t>“How important is this state to the competitor’s overall US business?”</w:t>
      </w:r>
    </w:p>
    <w:p w14:paraId="6237968D" w14:textId="77777777" w:rsidR="00075E58" w:rsidRPr="00D26AB6" w:rsidRDefault="00075E58">
      <w:pPr>
        <w:jc w:val="center"/>
        <w:rPr>
          <w:rFonts w:asciiTheme="majorHAnsi" w:hAnsiTheme="majorHAnsi" w:cstheme="majorHAnsi"/>
        </w:rPr>
      </w:pPr>
    </w:p>
    <w:p w14:paraId="4895BA3C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lastRenderedPageBreak/>
        <w:t>Example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F266C" w:rsidRPr="00D26AB6" w14:paraId="31E06A51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165E2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Competitor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2797A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Ohio volume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F28B9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Total US volume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E1B4C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Current weight</w:t>
            </w:r>
          </w:p>
        </w:tc>
      </w:tr>
      <w:tr w:rsidR="001F266C" w:rsidRPr="00D26AB6" w14:paraId="0FAC7C88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B783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Brand A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1FF189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10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1CB8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20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6A64D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50%</w:t>
            </w:r>
          </w:p>
        </w:tc>
      </w:tr>
      <w:tr w:rsidR="001F266C" w:rsidRPr="00D26AB6" w14:paraId="7792C430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3225C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Brand B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F275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100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F61B3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2,000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7ECD3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5%</w:t>
            </w:r>
          </w:p>
        </w:tc>
      </w:tr>
    </w:tbl>
    <w:p w14:paraId="547D5B26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Brand A gets the larger weight because Ohio represents half of its US business. However, Brand B sells ten times more volume in Ohio. This shows the key trade-off: the current method measures strategic dependence, not direct local competitive size.</w:t>
      </w:r>
    </w:p>
    <w:p w14:paraId="681EA86E" w14:textId="055B53F9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5</w:t>
      </w:r>
      <w:r w:rsidR="00000000" w:rsidRPr="00D26AB6">
        <w:rPr>
          <w:rFonts w:cstheme="majorHAnsi"/>
          <w:color w:val="auto"/>
        </w:rPr>
        <w:t>. Other CPI methods considered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F266C" w:rsidRPr="00D26AB6" w14:paraId="54469E2B" w14:textId="77777777" w:rsidTr="00D26AB6">
        <w:trPr>
          <w:tblHeader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3065D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Method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BEE54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How it combines prices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6FCE35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What it mainly represents</w:t>
            </w:r>
          </w:p>
        </w:tc>
      </w:tr>
      <w:tr w:rsidR="001F266C" w:rsidRPr="00D26AB6" w14:paraId="454DABE7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2ECC6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Simple average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659EF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Adds the three prices and divides by three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90E92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All competitors are equally important.</w:t>
            </w:r>
          </w:p>
        </w:tc>
      </w:tr>
      <w:tr w:rsidR="001F266C" w:rsidRPr="00D26AB6" w14:paraId="2E1780A7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C89DE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Dynamic volume-weighted average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5D75D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Uses current-period competitor volumes as weights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7F70CF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Current market mix, but the weights are affected by current price.</w:t>
            </w:r>
          </w:p>
        </w:tc>
      </w:tr>
      <w:tr w:rsidR="001F266C" w:rsidRPr="00D26AB6" w14:paraId="19BB9504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AF5D22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Static volume-weighted average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94D2B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Uses fixed baseline-period volumes as weights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4AFD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Stable historical importance.</w:t>
            </w:r>
          </w:p>
        </w:tc>
      </w:tr>
      <w:tr w:rsidR="001F266C" w:rsidRPr="00D26AB6" w14:paraId="7659D087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508B3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Minimum competitor price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A0291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Uses the lowest of the three prices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414DF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The cheapest alternative available to consumers.</w:t>
            </w:r>
          </w:p>
        </w:tc>
      </w:tr>
      <w:tr w:rsidR="001F266C" w:rsidRPr="00D26AB6" w14:paraId="04F67485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A1C14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State strategic-dependency weighted average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80B2E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Uses state volume divided by each competitor’s US volume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5C60B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How dependent each competitor is on that state.</w:t>
            </w:r>
          </w:p>
        </w:tc>
      </w:tr>
      <w:tr w:rsidR="001F266C" w:rsidRPr="00D26AB6" w14:paraId="50D93704" w14:textId="77777777" w:rsidTr="00D26AB6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E0BC59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Lagged local-share weighted average (proposed)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A69EB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Uses each competitor’s past share among the selected competitors in that state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239A09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How important each competitor is within the local market.</w:t>
            </w:r>
          </w:p>
        </w:tc>
      </w:tr>
    </w:tbl>
    <w:p w14:paraId="382075F0" w14:textId="79808532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6</w:t>
      </w:r>
      <w:r w:rsidR="00000000" w:rsidRPr="00D26AB6">
        <w:rPr>
          <w:rFonts w:cstheme="majorHAnsi"/>
          <w:color w:val="auto"/>
        </w:rPr>
        <w:t>. Proposed alternative: lagged local-share weighted CPI</w:t>
      </w:r>
    </w:p>
    <w:p w14:paraId="505937BA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Since the top three competitors have already been selected by state, an alternative is to keep the same weighted-average formula but change what the weights represent.</w:t>
      </w:r>
    </w:p>
    <w:p w14:paraId="09BBB59D" w14:textId="77777777" w:rsidR="001F266C" w:rsidRPr="00D26AB6" w:rsidRDefault="00000000">
      <w:pPr>
        <w:jc w:val="cent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  <w:b/>
          <w:sz w:val="22"/>
        </w:rPr>
        <w:t>Proposed weight = Competitor volume in the state / Total volume of the selected three competitors in the state</w:t>
      </w:r>
    </w:p>
    <w:p w14:paraId="0132EFC0" w14:textId="77777777" w:rsidR="001F266C" w:rsidRPr="00D26AB6" w:rsidRDefault="00000000">
      <w:pPr>
        <w:jc w:val="cent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This answers:</w:t>
      </w:r>
      <w:r w:rsidRPr="00D26AB6">
        <w:rPr>
          <w:rFonts w:asciiTheme="majorHAnsi" w:hAnsiTheme="majorHAnsi" w:cstheme="majorHAnsi"/>
          <w:b/>
        </w:rPr>
        <w:t>“Among the already-selected competitors, how important is each brand inside this state?”</w:t>
      </w:r>
    </w:p>
    <w:p w14:paraId="1A245692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Worked example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F266C" w:rsidRPr="00D26AB6" w14:paraId="2928E5C0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9CCE5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Competitor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D658D4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Past Ohio volume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1A80FB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Local-share weight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D2C6F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Current price</w:t>
            </w:r>
          </w:p>
        </w:tc>
      </w:tr>
      <w:tr w:rsidR="001F266C" w:rsidRPr="00D26AB6" w14:paraId="304AFBD4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02CAA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lastRenderedPageBreak/>
              <w:t>Maverick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25ECC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50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F82111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50%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98689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6.00</w:t>
            </w:r>
          </w:p>
        </w:tc>
      </w:tr>
      <w:tr w:rsidR="001F266C" w:rsidRPr="00D26AB6" w14:paraId="40E2F920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ABC77C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Basic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10C73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30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B7B41E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30%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5B7A4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5.50</w:t>
            </w:r>
          </w:p>
        </w:tc>
      </w:tr>
      <w:tr w:rsidR="001F266C" w:rsidRPr="00D26AB6" w14:paraId="46E9FC33" w14:textId="77777777" w:rsidTr="00D26AB6">
        <w:trPr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7C25B4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Black Non-Menthol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BF4581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20 million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A3AE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20%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12B656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6.50</w:t>
            </w:r>
          </w:p>
        </w:tc>
      </w:tr>
    </w:tbl>
    <w:p w14:paraId="197D0D37" w14:textId="77777777" w:rsidR="001F266C" w:rsidRPr="00D26AB6" w:rsidRDefault="00000000">
      <w:pPr>
        <w:jc w:val="center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  <w:b/>
          <w:sz w:val="22"/>
        </w:rPr>
        <w:t>CPI = [0.50(6.00) + 0.30(5.50) + 0.20(6.50)] / (0.50 + 0.30 + 0.20) = 5.95</w:t>
      </w:r>
    </w:p>
    <w:p w14:paraId="1A3ECE87" w14:textId="77777777" w:rsidR="001F266C" w:rsidRPr="00D26AB6" w:rsidRDefault="00000000">
      <w:pPr>
        <w:pStyle w:val="Heading2"/>
        <w:rPr>
          <w:rFonts w:cstheme="majorHAnsi"/>
          <w:color w:val="auto"/>
        </w:rPr>
      </w:pPr>
      <w:r w:rsidRPr="00D26AB6">
        <w:rPr>
          <w:rFonts w:cstheme="majorHAnsi"/>
          <w:color w:val="auto"/>
        </w:rPr>
        <w:t>Why use lagged volumes?</w:t>
      </w:r>
    </w:p>
    <w:p w14:paraId="7685C737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Do not calculate the weight from the same week whose price is being used. If a competitor cuts its price, its current sales may rise, which would also raise its weight. The price change would then affect the CPI twice: once through price and once through weight.</w:t>
      </w:r>
    </w:p>
    <w:p w14:paraId="05386F56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Use a fixed baseline period, or</w:t>
      </w:r>
    </w:p>
    <w:p w14:paraId="6113EE83" w14:textId="77777777" w:rsidR="001F266C" w:rsidRPr="00D26AB6" w:rsidRDefault="00000000">
      <w:pPr>
        <w:pStyle w:val="ListBullet"/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Use the previous 26 or 52 weeks to calculate the shares.</w:t>
      </w:r>
    </w:p>
    <w:p w14:paraId="54B2013D" w14:textId="77777777" w:rsidR="001F266C" w:rsidRPr="00D26AB6" w:rsidRDefault="00000000">
      <w:pPr>
        <w:rPr>
          <w:rFonts w:asciiTheme="majorHAnsi" w:hAnsiTheme="majorHAnsi" w:cstheme="majorHAnsi"/>
        </w:rPr>
      </w:pPr>
      <w:r w:rsidRPr="00D26AB6">
        <w:rPr>
          <w:rFonts w:asciiTheme="majorHAnsi" w:hAnsiTheme="majorHAnsi" w:cstheme="majorHAnsi"/>
        </w:rPr>
        <w:t>This makes the weight less directly affected by the current week’s price.</w:t>
      </w:r>
    </w:p>
    <w:p w14:paraId="4BE65F58" w14:textId="7F4E9B69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7</w:t>
      </w:r>
      <w:r w:rsidR="00000000" w:rsidRPr="00D26AB6">
        <w:rPr>
          <w:rFonts w:cstheme="majorHAnsi"/>
          <w:color w:val="auto"/>
        </w:rPr>
        <w:t>. Pros and cons of the current method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1F266C" w:rsidRPr="00D26AB6" w14:paraId="090F2E5D" w14:textId="77777777" w:rsidTr="00075E58">
        <w:trPr>
          <w:tblHeader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4992B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Pros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D4FD8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Cons</w:t>
            </w:r>
          </w:p>
        </w:tc>
      </w:tr>
      <w:tr w:rsidR="001F266C" w:rsidRPr="00D26AB6" w14:paraId="68F57434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72651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Captures how strategically dependent a competitor is on the state.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9D5C95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Does not directly measure how large or relevant the competitor is within the state.</w:t>
            </w:r>
          </w:p>
        </w:tc>
      </w:tr>
      <w:tr w:rsidR="001F266C" w:rsidRPr="00D26AB6" w14:paraId="4C6D1740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7D1F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May highlight regional brands that are likely to defend an important market.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BE0FB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Can give a very high weight to a small regional brand.</w:t>
            </w:r>
          </w:p>
        </w:tc>
      </w:tr>
      <w:tr w:rsidR="001F266C" w:rsidRPr="00D26AB6" w14:paraId="45E6439E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21C832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Prevents the largest national brand from automatically dominating the CPI.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09E6C0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Can give a low weight to a very large local competitor simply because it is national.</w:t>
            </w:r>
          </w:p>
        </w:tc>
      </w:tr>
      <w:tr w:rsidR="001F266C" w:rsidRPr="00D26AB6" w14:paraId="66A99D0D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BCE595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Weights can be stable when calculated over a long period.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04F29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Relies on the assumption that state dependence leads to aggressive pricing.</w:t>
            </w:r>
          </w:p>
        </w:tc>
      </w:tr>
      <w:tr w:rsidR="001F266C" w:rsidRPr="00D26AB6" w14:paraId="2A061C4F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FAEEA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Provides one CPI and reduces the number of correlated competitor variables.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A2BBA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Still does not solve the issue of JTI and competitor prices moving together.</w:t>
            </w:r>
          </w:p>
        </w:tc>
      </w:tr>
    </w:tbl>
    <w:p w14:paraId="7F72AC16" w14:textId="77777777" w:rsidR="00075E58" w:rsidRPr="00075E58" w:rsidRDefault="00075E58" w:rsidP="00075E58"/>
    <w:p w14:paraId="4778DB57" w14:textId="584BE1AA" w:rsidR="001F266C" w:rsidRPr="00D26AB6" w:rsidRDefault="00075E58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8</w:t>
      </w:r>
      <w:r w:rsidR="00000000" w:rsidRPr="00D26AB6">
        <w:rPr>
          <w:rFonts w:cstheme="majorHAnsi"/>
          <w:color w:val="auto"/>
        </w:rPr>
        <w:t>. Pros and cons of the proposed method</w:t>
      </w:r>
    </w:p>
    <w:tbl>
      <w:tblPr>
        <w:tblW w:w="0" w:type="auto"/>
        <w:jc w:val="center"/>
        <w:tblBorders>
          <w:top w:val="single" w:sz="6" w:space="0" w:color="B7C5D5"/>
          <w:left w:val="single" w:sz="6" w:space="0" w:color="B7C5D5"/>
          <w:bottom w:val="single" w:sz="6" w:space="0" w:color="B7C5D5"/>
          <w:right w:val="single" w:sz="6" w:space="0" w:color="B7C5D5"/>
          <w:insideH w:val="single" w:sz="6" w:space="0" w:color="B7C5D5"/>
          <w:insideV w:val="single" w:sz="6" w:space="0" w:color="B7C5D5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1F266C" w:rsidRPr="00D26AB6" w14:paraId="30CE570E" w14:textId="77777777" w:rsidTr="00075E58">
        <w:trPr>
          <w:tblHeader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836DE1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Pros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AF8FB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  <w:b/>
              </w:rPr>
              <w:t>Cons</w:t>
            </w:r>
          </w:p>
        </w:tc>
      </w:tr>
      <w:tr w:rsidR="001F266C" w:rsidRPr="00D26AB6" w14:paraId="64DF3A78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EE827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Directly reflects each selected competitor’s size within the state.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0F6695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A large competitor may dominate even if it is not the closest substitute.</w:t>
            </w:r>
          </w:p>
        </w:tc>
      </w:tr>
      <w:tr w:rsidR="001F266C" w:rsidRPr="00D26AB6" w14:paraId="00D4E365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2ED5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Easy to explain: a brand with 50% of selected competitor sales receives about 50% weight.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E874C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The result depends heavily on the quality of the original top-three selection.</w:t>
            </w:r>
          </w:p>
        </w:tc>
      </w:tr>
      <w:tr w:rsidR="001F266C" w:rsidRPr="00D26AB6" w14:paraId="10926BE1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2438CA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Closer to local customer exposure and competitive presence.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A35F79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Market share alone does not capture price-tier, segment or distribution similarity.</w:t>
            </w:r>
          </w:p>
        </w:tc>
      </w:tr>
      <w:tr w:rsidR="001F266C" w:rsidRPr="00D26AB6" w14:paraId="262A32E6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414378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Lagged weights reduce the immediate influence of current price on current weight.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C63D4B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Lagged weights can become stale if the market changes quickly.</w:t>
            </w:r>
          </w:p>
        </w:tc>
      </w:tr>
      <w:tr w:rsidR="001F266C" w:rsidRPr="00D26AB6" w14:paraId="2CBC8858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EF746D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Keeps the company’s existing weighted-average formula.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524F63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Still produces one combined effect and hides individual competitor effects.</w:t>
            </w:r>
          </w:p>
        </w:tc>
      </w:tr>
      <w:tr w:rsidR="001F266C" w:rsidRPr="00D26AB6" w14:paraId="6F2F0F35" w14:textId="77777777" w:rsidTr="00075E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C769B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More directly aligned with the question “Which competitor matters in this market?”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2F71D7" w14:textId="77777777" w:rsidR="001F266C" w:rsidRPr="00D26AB6" w:rsidRDefault="00000000">
            <w:pPr>
              <w:rPr>
                <w:rFonts w:asciiTheme="majorHAnsi" w:hAnsiTheme="majorHAnsi" w:cstheme="majorHAnsi"/>
              </w:rPr>
            </w:pPr>
            <w:r w:rsidRPr="00D26AB6">
              <w:rPr>
                <w:rFonts w:asciiTheme="majorHAnsi" w:hAnsiTheme="majorHAnsi" w:cstheme="majorHAnsi"/>
              </w:rPr>
              <w:t>Does not solve the deeper identification problem when all prices move together.</w:t>
            </w:r>
          </w:p>
        </w:tc>
      </w:tr>
    </w:tbl>
    <w:p w14:paraId="1F00A52C" w14:textId="48D5544C" w:rsidR="001F266C" w:rsidRPr="00D26AB6" w:rsidRDefault="001F266C">
      <w:pPr>
        <w:rPr>
          <w:rFonts w:asciiTheme="majorHAnsi" w:hAnsiTheme="majorHAnsi" w:cstheme="majorHAnsi"/>
        </w:rPr>
      </w:pPr>
    </w:p>
    <w:sectPr w:rsidR="001F266C" w:rsidRPr="00D26AB6" w:rsidSect="0003461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E62B" w14:textId="77777777" w:rsidR="00F043FE" w:rsidRDefault="00F043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FB3348" w14:textId="77777777" w:rsidR="00F043FE" w:rsidRDefault="00F043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B4EB" w14:textId="0745DD44" w:rsidR="001F266C" w:rsidRDefault="001F266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2B55" w14:textId="77777777" w:rsidR="00F043FE" w:rsidRDefault="00F043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95E6D0" w14:textId="77777777" w:rsidR="00F043FE" w:rsidRDefault="00F043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13036">
    <w:abstractNumId w:val="8"/>
  </w:num>
  <w:num w:numId="2" w16cid:durableId="781806451">
    <w:abstractNumId w:val="6"/>
  </w:num>
  <w:num w:numId="3" w16cid:durableId="1914268489">
    <w:abstractNumId w:val="5"/>
  </w:num>
  <w:num w:numId="4" w16cid:durableId="205069589">
    <w:abstractNumId w:val="4"/>
  </w:num>
  <w:num w:numId="5" w16cid:durableId="1909144743">
    <w:abstractNumId w:val="7"/>
  </w:num>
  <w:num w:numId="6" w16cid:durableId="1717461092">
    <w:abstractNumId w:val="3"/>
  </w:num>
  <w:num w:numId="7" w16cid:durableId="901451047">
    <w:abstractNumId w:val="2"/>
  </w:num>
  <w:num w:numId="8" w16cid:durableId="1545409651">
    <w:abstractNumId w:val="1"/>
  </w:num>
  <w:num w:numId="9" w16cid:durableId="166573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84"/>
    <w:rsid w:val="0006063C"/>
    <w:rsid w:val="00075E58"/>
    <w:rsid w:val="0015074B"/>
    <w:rsid w:val="001F266C"/>
    <w:rsid w:val="0029639D"/>
    <w:rsid w:val="00326F90"/>
    <w:rsid w:val="00AA1D8D"/>
    <w:rsid w:val="00B47730"/>
    <w:rsid w:val="00CB0664"/>
    <w:rsid w:val="00D26AB6"/>
    <w:rsid w:val="00F04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980EA"/>
  <w14:defaultImageDpi w14:val="300"/>
  <w15:docId w15:val="{5CA2D595-65CC-4EFD-A199-87E6AC2E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5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4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Competitor Price Index and Combined CPE - JTI Summary</vt:lpstr>
    </vt:vector>
  </TitlesOfParts>
  <Manager/>
  <Company/>
  <LinksUpToDate>false</LinksUpToDate>
  <CharactersWithSpaces>7432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Price Index and Combined CPE - JTI Summary</dc:title>
  <dc:subject>Peer-friendly explanation of CPI construction and methods</dc:subject>
  <dc:creator>OpenAI</dc:creator>
  <cp:keywords/>
  <dc:description>generated by python-docx</dc:description>
  <cp:lastModifiedBy>Sai Siddhanth</cp:lastModifiedBy>
  <cp:revision>2</cp:revision>
  <dcterms:created xsi:type="dcterms:W3CDTF">2013-12-23T23:15:00Z</dcterms:created>
  <dcterms:modified xsi:type="dcterms:W3CDTF">2026-06-19T03:57:00Z</dcterms:modified>
  <cp:category/>
</cp:coreProperties>
</file>