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1"/>
        <w:ind w:left="0" w:right="4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Acceptance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pacing w:val="-2"/>
          <w:sz w:val="24"/>
        </w:rPr>
        <w:t>Testing</w:t>
      </w:r>
    </w:p>
    <w:p>
      <w:pPr>
        <w:spacing w:before="0"/>
        <w:ind w:left="4" w:right="40" w:firstLine="0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2"/>
          <w:sz w:val="23"/>
        </w:rPr>
        <w:t> </w:t>
      </w:r>
      <w:r>
        <w:rPr>
          <w:rFonts w:ascii="Arial"/>
          <w:b/>
          <w:sz w:val="23"/>
        </w:rPr>
        <w:t>Report </w:t>
      </w:r>
      <w:r>
        <w:rPr>
          <w:rFonts w:ascii="Arial"/>
          <w:b/>
          <w:spacing w:val="-2"/>
          <w:sz w:val="23"/>
        </w:rPr>
        <w:t>Submission</w:t>
      </w:r>
    </w:p>
    <w:tbl>
      <w:tblPr>
        <w:tblW w:w="0" w:type="auto"/>
        <w:jc w:val="left"/>
        <w:tblInd w:w="1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1"/>
        <w:gridCol w:w="6041"/>
      </w:tblGrid>
      <w:tr>
        <w:trPr>
          <w:trHeight w:val="464" w:hRule="atLeast"/>
        </w:trPr>
        <w:tc>
          <w:tcPr>
            <w:tcW w:w="1831" w:type="dxa"/>
          </w:tcPr>
          <w:p>
            <w:pPr>
              <w:pStyle w:val="TableParagraph"/>
              <w:spacing w:before="100"/>
              <w:ind w:left="23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041" w:type="dxa"/>
          </w:tcPr>
          <w:p>
            <w:pPr>
              <w:pStyle w:val="TableParagraph"/>
              <w:spacing w:before="100"/>
              <w:ind w:left="219"/>
              <w:jc w:val="left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February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60" w:hRule="atLeast"/>
        </w:trPr>
        <w:tc>
          <w:tcPr>
            <w:tcW w:w="1831" w:type="dxa"/>
          </w:tcPr>
          <w:p>
            <w:pPr>
              <w:pStyle w:val="TableParagraph"/>
              <w:spacing w:before="100"/>
              <w:ind w:left="215"/>
              <w:jc w:val="lef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041" w:type="dxa"/>
          </w:tcPr>
          <w:p>
            <w:pPr>
              <w:pStyle w:val="TableParagraph"/>
              <w:spacing w:before="100"/>
              <w:ind w:left="232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LTVIP2026TMIDS24078</w:t>
            </w:r>
          </w:p>
        </w:tc>
      </w:tr>
      <w:tr>
        <w:trPr>
          <w:trHeight w:val="464" w:hRule="atLeast"/>
        </w:trPr>
        <w:tc>
          <w:tcPr>
            <w:tcW w:w="1831" w:type="dxa"/>
          </w:tcPr>
          <w:p>
            <w:pPr>
              <w:pStyle w:val="TableParagraph"/>
              <w:spacing w:before="100"/>
              <w:ind w:left="232"/>
              <w:jc w:val="lef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041" w:type="dxa"/>
          </w:tcPr>
          <w:p>
            <w:pPr>
              <w:pStyle w:val="TableParagraph"/>
              <w:spacing w:before="100"/>
              <w:ind w:left="232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DocSpot: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Seamless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Appointment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Booking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Health</w:t>
            </w:r>
          </w:p>
        </w:tc>
      </w:tr>
      <w:tr>
        <w:trPr>
          <w:trHeight w:val="462" w:hRule="atLeast"/>
        </w:trPr>
        <w:tc>
          <w:tcPr>
            <w:tcW w:w="1831" w:type="dxa"/>
          </w:tcPr>
          <w:p>
            <w:pPr>
              <w:pStyle w:val="TableParagraph"/>
              <w:spacing w:before="100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6041" w:type="dxa"/>
          </w:tcPr>
          <w:p>
            <w:pPr>
              <w:pStyle w:val="TableParagraph"/>
              <w:spacing w:before="100"/>
              <w:ind w:left="218"/>
              <w:jc w:val="left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rPr>
          <w:rFonts w:ascii="Arial"/>
          <w:b/>
          <w:sz w:val="23"/>
        </w:rPr>
      </w:pPr>
    </w:p>
    <w:p>
      <w:pPr>
        <w:pStyle w:val="BodyText"/>
        <w:spacing w:before="53"/>
        <w:rPr>
          <w:rFonts w:ascii="Arial"/>
          <w:b/>
          <w:sz w:val="23"/>
        </w:rPr>
      </w:pPr>
    </w:p>
    <w:p>
      <w:pPr>
        <w:pStyle w:val="Heading1"/>
        <w:numPr>
          <w:ilvl w:val="0"/>
          <w:numId w:val="1"/>
        </w:numPr>
        <w:tabs>
          <w:tab w:pos="688" w:val="left" w:leader="none"/>
        </w:tabs>
        <w:spacing w:line="240" w:lineRule="auto" w:before="0" w:after="0"/>
        <w:ind w:left="688" w:right="0" w:hanging="314"/>
        <w:jc w:val="left"/>
      </w:pPr>
      <w:r>
        <w:rPr>
          <w:color w:val="933634"/>
        </w:rPr>
        <w:t>Purpose</w:t>
      </w:r>
      <w:r>
        <w:rPr>
          <w:color w:val="933634"/>
          <w:spacing w:val="-6"/>
        </w:rPr>
        <w:t> </w:t>
      </w:r>
      <w:r>
        <w:rPr>
          <w:color w:val="933634"/>
        </w:rPr>
        <w:t>of</w:t>
      </w:r>
      <w:r>
        <w:rPr>
          <w:color w:val="933634"/>
          <w:spacing w:val="-6"/>
        </w:rPr>
        <w:t> </w:t>
      </w:r>
      <w:r>
        <w:rPr>
          <w:color w:val="933634"/>
          <w:spacing w:val="-2"/>
        </w:rPr>
        <w:t>Document</w:t>
      </w:r>
    </w:p>
    <w:p>
      <w:pPr>
        <w:pStyle w:val="BodyText"/>
        <w:spacing w:line="271" w:lineRule="auto" w:before="174"/>
        <w:ind w:left="722" w:right="110" w:hanging="10"/>
      </w:pPr>
      <w:r>
        <w:rPr/>
        <w:t>The</w:t>
      </w:r>
      <w:r>
        <w:rPr>
          <w:spacing w:val="-2"/>
        </w:rPr>
        <w:t> </w:t>
      </w:r>
      <w:r>
        <w:rPr/>
        <w:t>purpose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4"/>
        </w:rPr>
        <w:t> </w:t>
      </w:r>
      <w:r>
        <w:rPr/>
        <w:t>document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briefly explain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test</w:t>
      </w:r>
      <w:r>
        <w:rPr>
          <w:spacing w:val="-2"/>
        </w:rPr>
        <w:t> </w:t>
      </w:r>
      <w:r>
        <w:rPr/>
        <w:t>coverage and</w:t>
      </w:r>
      <w:r>
        <w:rPr>
          <w:spacing w:val="-4"/>
        </w:rPr>
        <w:t> </w:t>
      </w:r>
      <w:r>
        <w:rPr/>
        <w:t>open</w:t>
      </w:r>
      <w:r>
        <w:rPr>
          <w:spacing w:val="-2"/>
        </w:rPr>
        <w:t> </w:t>
      </w:r>
      <w:r>
        <w:rPr/>
        <w:t>issues of</w:t>
      </w:r>
      <w:r>
        <w:rPr>
          <w:spacing w:val="-2"/>
        </w:rPr>
        <w:t> </w:t>
      </w:r>
      <w:r>
        <w:rPr/>
        <w:t>the DocSpot: Seamless Appointment Booking for Health project at the time of the release to User Acceptance Testing (UAT).</w:t>
      </w:r>
    </w:p>
    <w:p>
      <w:pPr>
        <w:pStyle w:val="BodyText"/>
        <w:spacing w:before="170"/>
      </w:pPr>
    </w:p>
    <w:p>
      <w:pPr>
        <w:pStyle w:val="Heading1"/>
        <w:numPr>
          <w:ilvl w:val="0"/>
          <w:numId w:val="1"/>
        </w:numPr>
        <w:tabs>
          <w:tab w:pos="673" w:val="left" w:leader="none"/>
        </w:tabs>
        <w:spacing w:line="240" w:lineRule="auto" w:before="0" w:after="0"/>
        <w:ind w:left="673" w:right="0" w:hanging="311"/>
        <w:jc w:val="left"/>
      </w:pPr>
      <w:r>
        <w:rPr>
          <w:color w:val="933634"/>
        </w:rPr>
        <w:t>Defect</w:t>
      </w:r>
      <w:r>
        <w:rPr>
          <w:color w:val="933634"/>
          <w:spacing w:val="-2"/>
        </w:rPr>
        <w:t> Analysis</w:t>
      </w:r>
    </w:p>
    <w:p>
      <w:pPr>
        <w:pStyle w:val="BodyText"/>
        <w:spacing w:line="273" w:lineRule="auto" w:before="169"/>
        <w:ind w:left="710" w:right="110"/>
      </w:pPr>
      <w:r>
        <w:rPr/>
        <w:t>This</w:t>
      </w:r>
      <w:r>
        <w:rPr>
          <w:spacing w:val="-2"/>
        </w:rPr>
        <w:t> </w:t>
      </w:r>
      <w:r>
        <w:rPr/>
        <w:t>report</w:t>
      </w:r>
      <w:r>
        <w:rPr>
          <w:spacing w:val="-4"/>
        </w:rPr>
        <w:t> </w:t>
      </w:r>
      <w:r>
        <w:rPr/>
        <w:t>shows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resolved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closed</w:t>
      </w:r>
      <w:r>
        <w:rPr>
          <w:spacing w:val="-2"/>
        </w:rPr>
        <w:t> </w:t>
      </w:r>
      <w:r>
        <w:rPr/>
        <w:t>bugs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/>
        <w:t>severity</w:t>
      </w:r>
      <w:r>
        <w:rPr>
          <w:spacing w:val="-6"/>
        </w:rPr>
        <w:t> </w:t>
      </w:r>
      <w:r>
        <w:rPr/>
        <w:t>level,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how they were resolved</w:t>
      </w:r>
    </w:p>
    <w:tbl>
      <w:tblPr>
        <w:tblW w:w="0" w:type="auto"/>
        <w:jc w:val="left"/>
        <w:tblInd w:w="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6"/>
        <w:gridCol w:w="1308"/>
        <w:gridCol w:w="1606"/>
        <w:gridCol w:w="1608"/>
        <w:gridCol w:w="1606"/>
        <w:gridCol w:w="1606"/>
      </w:tblGrid>
      <w:tr>
        <w:trPr>
          <w:trHeight w:val="664" w:hRule="atLeast"/>
        </w:trPr>
        <w:tc>
          <w:tcPr>
            <w:tcW w:w="1906" w:type="dxa"/>
          </w:tcPr>
          <w:p>
            <w:pPr>
              <w:pStyle w:val="TableParagraph"/>
              <w:spacing w:before="96"/>
              <w:ind w:left="462"/>
              <w:jc w:val="lef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pacing w:val="-2"/>
                <w:sz w:val="19"/>
              </w:rPr>
              <w:t>Resolution</w:t>
            </w:r>
          </w:p>
        </w:tc>
        <w:tc>
          <w:tcPr>
            <w:tcW w:w="1308" w:type="dxa"/>
          </w:tcPr>
          <w:p>
            <w:pPr>
              <w:pStyle w:val="TableParagraph"/>
              <w:spacing w:before="96"/>
              <w:ind w:left="19" w:right="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z w:val="19"/>
              </w:rPr>
              <w:t>Severity</w:t>
            </w:r>
            <w:r>
              <w:rPr>
                <w:rFonts w:ascii="Arial"/>
                <w:b/>
                <w:color w:val="424242"/>
                <w:spacing w:val="-8"/>
                <w:sz w:val="19"/>
              </w:rPr>
              <w:t> </w:t>
            </w:r>
            <w:r>
              <w:rPr>
                <w:rFonts w:ascii="Arial"/>
                <w:b/>
                <w:color w:val="424242"/>
                <w:spacing w:val="-10"/>
                <w:sz w:val="19"/>
              </w:rPr>
              <w:t>1</w:t>
            </w:r>
          </w:p>
        </w:tc>
        <w:tc>
          <w:tcPr>
            <w:tcW w:w="1606" w:type="dxa"/>
          </w:tcPr>
          <w:p>
            <w:pPr>
              <w:pStyle w:val="TableParagraph"/>
              <w:spacing w:before="96"/>
              <w:ind w:right="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z w:val="19"/>
              </w:rPr>
              <w:t>Severity</w:t>
            </w:r>
            <w:r>
              <w:rPr>
                <w:rFonts w:ascii="Arial"/>
                <w:b/>
                <w:color w:val="424242"/>
                <w:spacing w:val="-9"/>
                <w:sz w:val="19"/>
              </w:rPr>
              <w:t> </w:t>
            </w:r>
            <w:r>
              <w:rPr>
                <w:rFonts w:ascii="Arial"/>
                <w:b/>
                <w:color w:val="424242"/>
                <w:spacing w:val="-10"/>
                <w:sz w:val="19"/>
              </w:rPr>
              <w:t>2</w:t>
            </w:r>
          </w:p>
        </w:tc>
        <w:tc>
          <w:tcPr>
            <w:tcW w:w="1608" w:type="dxa"/>
          </w:tcPr>
          <w:p>
            <w:pPr>
              <w:pStyle w:val="TableParagraph"/>
              <w:spacing w:before="96"/>
              <w:ind w:left="22" w:right="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z w:val="19"/>
              </w:rPr>
              <w:t>Severity</w:t>
            </w:r>
            <w:r>
              <w:rPr>
                <w:rFonts w:ascii="Arial"/>
                <w:b/>
                <w:color w:val="424242"/>
                <w:spacing w:val="-8"/>
                <w:sz w:val="19"/>
              </w:rPr>
              <w:t> </w:t>
            </w:r>
            <w:r>
              <w:rPr>
                <w:rFonts w:ascii="Arial"/>
                <w:b/>
                <w:color w:val="424242"/>
                <w:spacing w:val="-10"/>
                <w:sz w:val="19"/>
              </w:rPr>
              <w:t>3</w:t>
            </w:r>
          </w:p>
        </w:tc>
        <w:tc>
          <w:tcPr>
            <w:tcW w:w="1606" w:type="dxa"/>
          </w:tcPr>
          <w:p>
            <w:pPr>
              <w:pStyle w:val="TableParagraph"/>
              <w:spacing w:before="96"/>
              <w:ind w:right="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z w:val="19"/>
              </w:rPr>
              <w:t>Severity</w:t>
            </w:r>
            <w:r>
              <w:rPr>
                <w:rFonts w:ascii="Arial"/>
                <w:b/>
                <w:color w:val="424242"/>
                <w:spacing w:val="-8"/>
                <w:sz w:val="19"/>
              </w:rPr>
              <w:t> </w:t>
            </w:r>
            <w:r>
              <w:rPr>
                <w:rFonts w:ascii="Arial"/>
                <w:b/>
                <w:color w:val="424242"/>
                <w:spacing w:val="-10"/>
                <w:sz w:val="19"/>
              </w:rPr>
              <w:t>4</w:t>
            </w:r>
          </w:p>
        </w:tc>
        <w:tc>
          <w:tcPr>
            <w:tcW w:w="1606" w:type="dxa"/>
          </w:tcPr>
          <w:p>
            <w:pPr>
              <w:pStyle w:val="TableParagraph"/>
              <w:spacing w:before="96"/>
              <w:ind w:right="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pacing w:val="-2"/>
                <w:sz w:val="19"/>
              </w:rPr>
              <w:t>Subtotal</w:t>
            </w:r>
          </w:p>
        </w:tc>
      </w:tr>
      <w:tr>
        <w:trPr>
          <w:trHeight w:val="695" w:hRule="atLeast"/>
        </w:trPr>
        <w:tc>
          <w:tcPr>
            <w:tcW w:w="1906" w:type="dxa"/>
          </w:tcPr>
          <w:p>
            <w:pPr>
              <w:pStyle w:val="TableParagraph"/>
              <w:ind w:left="225"/>
              <w:jc w:val="left"/>
              <w:rPr>
                <w:sz w:val="22"/>
              </w:rPr>
            </w:pPr>
            <w:r>
              <w:rPr>
                <w:sz w:val="22"/>
              </w:rPr>
              <w:t>By </w:t>
            </w:r>
            <w:r>
              <w:rPr>
                <w:spacing w:val="-2"/>
                <w:sz w:val="22"/>
              </w:rPr>
              <w:t>Design</w:t>
            </w:r>
          </w:p>
        </w:tc>
        <w:tc>
          <w:tcPr>
            <w:tcW w:w="1308" w:type="dxa"/>
          </w:tcPr>
          <w:p>
            <w:pPr>
              <w:pStyle w:val="TableParagraph"/>
              <w:ind w:left="19" w:right="2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60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608" w:type="dxa"/>
          </w:tcPr>
          <w:p>
            <w:pPr>
              <w:pStyle w:val="TableParagraph"/>
              <w:ind w:left="22" w:right="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0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06" w:type="dxa"/>
          </w:tcPr>
          <w:p>
            <w:pPr>
              <w:pStyle w:val="TableParagraph"/>
              <w:ind w:right="8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</w:tr>
      <w:tr>
        <w:trPr>
          <w:trHeight w:val="692" w:hRule="atLeast"/>
        </w:trPr>
        <w:tc>
          <w:tcPr>
            <w:tcW w:w="1906" w:type="dxa"/>
          </w:tcPr>
          <w:p>
            <w:pPr>
              <w:pStyle w:val="TableParagraph"/>
              <w:ind w:left="22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Duplicate</w:t>
            </w:r>
          </w:p>
        </w:tc>
        <w:tc>
          <w:tcPr>
            <w:tcW w:w="1308" w:type="dxa"/>
          </w:tcPr>
          <w:p>
            <w:pPr>
              <w:pStyle w:val="TableParagraph"/>
              <w:ind w:left="19" w:right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06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608" w:type="dxa"/>
          </w:tcPr>
          <w:p>
            <w:pPr>
              <w:pStyle w:val="TableParagraph"/>
              <w:ind w:left="22" w:right="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06" w:type="dxa"/>
          </w:tcPr>
          <w:p>
            <w:pPr>
              <w:pStyle w:val="TableParagraph"/>
              <w:ind w:right="5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606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695" w:hRule="atLeast"/>
        </w:trPr>
        <w:tc>
          <w:tcPr>
            <w:tcW w:w="1906" w:type="dxa"/>
          </w:tcPr>
          <w:p>
            <w:pPr>
              <w:pStyle w:val="TableParagraph"/>
              <w:ind w:left="22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External</w:t>
            </w:r>
          </w:p>
        </w:tc>
        <w:tc>
          <w:tcPr>
            <w:tcW w:w="1308" w:type="dxa"/>
          </w:tcPr>
          <w:p>
            <w:pPr>
              <w:pStyle w:val="TableParagraph"/>
              <w:ind w:left="19" w:right="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08" w:type="dxa"/>
          </w:tcPr>
          <w:p>
            <w:pPr>
              <w:pStyle w:val="TableParagraph"/>
              <w:ind w:left="22" w:right="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606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06" w:type="dxa"/>
          </w:tcPr>
          <w:p>
            <w:pPr>
              <w:pStyle w:val="TableParagraph"/>
              <w:ind w:right="5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695" w:hRule="atLeast"/>
        </w:trPr>
        <w:tc>
          <w:tcPr>
            <w:tcW w:w="1906" w:type="dxa"/>
          </w:tcPr>
          <w:p>
            <w:pPr>
              <w:pStyle w:val="TableParagraph"/>
              <w:ind w:left="22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Fixed</w:t>
            </w:r>
          </w:p>
        </w:tc>
        <w:tc>
          <w:tcPr>
            <w:tcW w:w="1308" w:type="dxa"/>
          </w:tcPr>
          <w:p>
            <w:pPr>
              <w:pStyle w:val="TableParagraph"/>
              <w:ind w:left="19" w:right="2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606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08" w:type="dxa"/>
          </w:tcPr>
          <w:p>
            <w:pPr>
              <w:pStyle w:val="TableParagraph"/>
              <w:ind w:left="22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606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606" w:type="dxa"/>
          </w:tcPr>
          <w:p>
            <w:pPr>
              <w:pStyle w:val="TableParagraph"/>
              <w:ind w:right="7"/>
              <w:rPr>
                <w:sz w:val="22"/>
              </w:rPr>
            </w:pPr>
            <w:r>
              <w:rPr>
                <w:spacing w:val="-5"/>
                <w:sz w:val="22"/>
              </w:rPr>
              <w:t>37</w:t>
            </w:r>
          </w:p>
        </w:tc>
      </w:tr>
      <w:tr>
        <w:trPr>
          <w:trHeight w:val="707" w:hRule="atLeast"/>
        </w:trPr>
        <w:tc>
          <w:tcPr>
            <w:tcW w:w="1906" w:type="dxa"/>
          </w:tcPr>
          <w:p>
            <w:pPr>
              <w:pStyle w:val="TableParagraph"/>
              <w:ind w:left="225" w:right="172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Not </w:t>
            </w:r>
            <w:r>
              <w:rPr>
                <w:spacing w:val="-2"/>
                <w:sz w:val="22"/>
              </w:rPr>
              <w:t>Reproduced</w:t>
            </w:r>
          </w:p>
        </w:tc>
        <w:tc>
          <w:tcPr>
            <w:tcW w:w="1308" w:type="dxa"/>
          </w:tcPr>
          <w:p>
            <w:pPr>
              <w:pStyle w:val="TableParagraph"/>
              <w:ind w:left="19" w:right="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606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608" w:type="dxa"/>
          </w:tcPr>
          <w:p>
            <w:pPr>
              <w:pStyle w:val="TableParagraph"/>
              <w:ind w:left="22" w:right="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06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606" w:type="dxa"/>
          </w:tcPr>
          <w:p>
            <w:pPr>
              <w:pStyle w:val="TableParagraph"/>
              <w:ind w:right="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692" w:hRule="atLeast"/>
        </w:trPr>
        <w:tc>
          <w:tcPr>
            <w:tcW w:w="1906" w:type="dxa"/>
          </w:tcPr>
          <w:p>
            <w:pPr>
              <w:pStyle w:val="TableParagraph"/>
              <w:ind w:left="21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Skipped</w:t>
            </w:r>
          </w:p>
        </w:tc>
        <w:tc>
          <w:tcPr>
            <w:tcW w:w="1308" w:type="dxa"/>
          </w:tcPr>
          <w:p>
            <w:pPr>
              <w:pStyle w:val="TableParagraph"/>
              <w:ind w:left="19" w:right="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606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608" w:type="dxa"/>
          </w:tcPr>
          <w:p>
            <w:pPr>
              <w:pStyle w:val="TableParagraph"/>
              <w:ind w:left="22" w:right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06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06" w:type="dxa"/>
          </w:tcPr>
          <w:p>
            <w:pPr>
              <w:pStyle w:val="TableParagraph"/>
              <w:ind w:right="5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695" w:hRule="atLeast"/>
        </w:trPr>
        <w:tc>
          <w:tcPr>
            <w:tcW w:w="1906" w:type="dxa"/>
          </w:tcPr>
          <w:p>
            <w:pPr>
              <w:pStyle w:val="TableParagraph"/>
              <w:ind w:left="210"/>
              <w:jc w:val="left"/>
              <w:rPr>
                <w:sz w:val="22"/>
              </w:rPr>
            </w:pPr>
            <w:r>
              <w:rPr>
                <w:sz w:val="22"/>
              </w:rPr>
              <w:t>Won't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Fix</w:t>
            </w:r>
          </w:p>
        </w:tc>
        <w:tc>
          <w:tcPr>
            <w:tcW w:w="1308" w:type="dxa"/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606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608" w:type="dxa"/>
          </w:tcPr>
          <w:p>
            <w:pPr>
              <w:pStyle w:val="TableParagraph"/>
              <w:ind w:left="22" w:right="3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06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06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</w:tbl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ind w:left="129"/>
      </w:pPr>
      <w:r>
        <w:rPr/>
        <w:t>Totals</w:t>
      </w:r>
      <w:r>
        <w:rPr>
          <w:spacing w:val="-1"/>
        </w:rPr>
        <w:t> </w:t>
      </w:r>
      <w:r>
        <w:rPr/>
        <w:t>24</w:t>
      </w:r>
      <w:r>
        <w:rPr>
          <w:spacing w:val="-1"/>
        </w:rPr>
        <w:t> </w:t>
      </w:r>
      <w:r>
        <w:rPr/>
        <w:t>14</w:t>
      </w:r>
      <w:r>
        <w:rPr>
          <w:spacing w:val="-3"/>
        </w:rPr>
        <w:t> </w:t>
      </w:r>
      <w:r>
        <w:rPr/>
        <w:t>13</w:t>
      </w:r>
      <w:r>
        <w:rPr>
          <w:spacing w:val="-2"/>
        </w:rPr>
        <w:t> </w:t>
      </w:r>
      <w:r>
        <w:rPr/>
        <w:t>26 </w:t>
      </w:r>
      <w:r>
        <w:rPr>
          <w:spacing w:val="-5"/>
        </w:rPr>
        <w:t>77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p>
      <w:pPr>
        <w:pStyle w:val="Heading1"/>
        <w:numPr>
          <w:ilvl w:val="0"/>
          <w:numId w:val="1"/>
        </w:numPr>
        <w:tabs>
          <w:tab w:pos="673" w:val="left" w:leader="none"/>
        </w:tabs>
        <w:spacing w:line="240" w:lineRule="auto" w:before="0" w:after="0"/>
        <w:ind w:left="673" w:right="0" w:hanging="311"/>
        <w:jc w:val="left"/>
      </w:pPr>
      <w:r>
        <w:rPr>
          <w:color w:val="933634"/>
        </w:rPr>
        <w:t>Test</w:t>
      </w:r>
      <w:r>
        <w:rPr>
          <w:color w:val="933634"/>
          <w:spacing w:val="-2"/>
        </w:rPr>
        <w:t> </w:t>
      </w:r>
      <w:r>
        <w:rPr>
          <w:color w:val="933634"/>
        </w:rPr>
        <w:t>Case</w:t>
      </w:r>
      <w:r>
        <w:rPr>
          <w:color w:val="933634"/>
          <w:spacing w:val="-2"/>
        </w:rPr>
        <w:t> Analysis</w:t>
      </w:r>
    </w:p>
    <w:p>
      <w:pPr>
        <w:pStyle w:val="Heading1"/>
        <w:spacing w:after="0" w:line="240" w:lineRule="auto"/>
        <w:jc w:val="left"/>
        <w:sectPr>
          <w:type w:val="continuous"/>
          <w:pgSz w:w="11910" w:h="16840"/>
          <w:pgMar w:top="1900" w:bottom="280" w:left="1133" w:right="992"/>
        </w:sectPr>
      </w:pPr>
    </w:p>
    <w:p>
      <w:pPr>
        <w:pStyle w:val="BodyText"/>
        <w:spacing w:before="81"/>
        <w:ind w:left="724"/>
      </w:pPr>
      <w:r>
        <w:rPr/>
        <w:t>This</w:t>
      </w:r>
      <w:r>
        <w:rPr>
          <w:spacing w:val="-3"/>
        </w:rPr>
        <w:t> </w:t>
      </w:r>
      <w:r>
        <w:rPr/>
        <w:t>report</w:t>
      </w:r>
      <w:r>
        <w:rPr>
          <w:spacing w:val="-5"/>
        </w:rPr>
        <w:t> </w:t>
      </w:r>
      <w:r>
        <w:rPr/>
        <w:t>shows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test</w:t>
      </w:r>
      <w:r>
        <w:rPr>
          <w:spacing w:val="-1"/>
        </w:rPr>
        <w:t> </w:t>
      </w:r>
      <w:r>
        <w:rPr/>
        <w:t>cases</w:t>
      </w:r>
      <w:r>
        <w:rPr>
          <w:spacing w:val="-3"/>
        </w:rPr>
        <w:t> </w:t>
      </w:r>
      <w:r>
        <w:rPr/>
        <w:t>that have</w:t>
      </w:r>
      <w:r>
        <w:rPr>
          <w:spacing w:val="-3"/>
        </w:rPr>
        <w:t> </w:t>
      </w:r>
      <w:r>
        <w:rPr/>
        <w:t>passed,</w:t>
      </w:r>
      <w:r>
        <w:rPr>
          <w:spacing w:val="-1"/>
        </w:rPr>
        <w:t> </w:t>
      </w:r>
      <w:r>
        <w:rPr/>
        <w:t>failed,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untested</w:t>
      </w:r>
    </w:p>
    <w:tbl>
      <w:tblPr>
        <w:tblW w:w="0" w:type="auto"/>
        <w:jc w:val="left"/>
        <w:tblInd w:w="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2"/>
        <w:gridCol w:w="1486"/>
        <w:gridCol w:w="1440"/>
        <w:gridCol w:w="886"/>
        <w:gridCol w:w="752"/>
      </w:tblGrid>
      <w:tr>
        <w:trPr>
          <w:trHeight w:val="663" w:hRule="atLeast"/>
        </w:trPr>
        <w:tc>
          <w:tcPr>
            <w:tcW w:w="5062" w:type="dxa"/>
          </w:tcPr>
          <w:p>
            <w:pPr>
              <w:pStyle w:val="TableParagraph"/>
              <w:spacing w:before="99"/>
              <w:ind w:left="215"/>
              <w:jc w:val="lef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pacing w:val="-2"/>
                <w:sz w:val="19"/>
              </w:rPr>
              <w:t>Section</w:t>
            </w:r>
          </w:p>
        </w:tc>
        <w:tc>
          <w:tcPr>
            <w:tcW w:w="1486" w:type="dxa"/>
          </w:tcPr>
          <w:p>
            <w:pPr>
              <w:pStyle w:val="TableParagraph"/>
              <w:spacing w:before="99"/>
              <w:ind w:right="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z w:val="19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19"/>
              </w:rPr>
              <w:t> </w:t>
            </w:r>
            <w:r>
              <w:rPr>
                <w:rFonts w:ascii="Arial"/>
                <w:b/>
                <w:color w:val="424242"/>
                <w:spacing w:val="-2"/>
                <w:sz w:val="19"/>
              </w:rPr>
              <w:t>Cases</w:t>
            </w:r>
          </w:p>
        </w:tc>
        <w:tc>
          <w:tcPr>
            <w:tcW w:w="1440" w:type="dxa"/>
          </w:tcPr>
          <w:p>
            <w:pPr>
              <w:pStyle w:val="TableParagraph"/>
              <w:spacing w:before="99"/>
              <w:ind w:left="21" w:right="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z w:val="19"/>
              </w:rPr>
              <w:t>Not</w:t>
            </w:r>
            <w:r>
              <w:rPr>
                <w:rFonts w:ascii="Arial"/>
                <w:b/>
                <w:color w:val="424242"/>
                <w:spacing w:val="-8"/>
                <w:sz w:val="19"/>
              </w:rPr>
              <w:t> </w:t>
            </w:r>
            <w:r>
              <w:rPr>
                <w:rFonts w:ascii="Arial"/>
                <w:b/>
                <w:color w:val="424242"/>
                <w:spacing w:val="-2"/>
                <w:sz w:val="19"/>
              </w:rPr>
              <w:t>Tested</w:t>
            </w:r>
          </w:p>
        </w:tc>
        <w:tc>
          <w:tcPr>
            <w:tcW w:w="886" w:type="dxa"/>
          </w:tcPr>
          <w:p>
            <w:pPr>
              <w:pStyle w:val="TableParagraph"/>
              <w:spacing w:before="99"/>
              <w:ind w:left="18" w:right="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pacing w:val="-4"/>
                <w:sz w:val="19"/>
              </w:rPr>
              <w:t>Fail</w:t>
            </w:r>
          </w:p>
        </w:tc>
        <w:tc>
          <w:tcPr>
            <w:tcW w:w="752" w:type="dxa"/>
          </w:tcPr>
          <w:p>
            <w:pPr>
              <w:pStyle w:val="TableParagraph"/>
              <w:spacing w:before="99"/>
              <w:ind w:left="17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424242"/>
                <w:spacing w:val="-4"/>
                <w:sz w:val="19"/>
              </w:rPr>
              <w:t>Pass</w:t>
            </w:r>
          </w:p>
        </w:tc>
      </w:tr>
      <w:tr>
        <w:trPr>
          <w:trHeight w:val="695" w:hRule="atLeast"/>
        </w:trPr>
        <w:tc>
          <w:tcPr>
            <w:tcW w:w="5062" w:type="dxa"/>
          </w:tcPr>
          <w:p>
            <w:pPr>
              <w:pStyle w:val="TableParagraph"/>
              <w:spacing w:before="100"/>
              <w:ind w:left="227"/>
              <w:jc w:val="left"/>
              <w:rPr>
                <w:sz w:val="22"/>
              </w:rPr>
            </w:pPr>
            <w:r>
              <w:rPr>
                <w:sz w:val="22"/>
              </w:rPr>
              <w:t>Print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Engine</w:t>
            </w:r>
          </w:p>
        </w:tc>
        <w:tc>
          <w:tcPr>
            <w:tcW w:w="1486" w:type="dxa"/>
          </w:tcPr>
          <w:p>
            <w:pPr>
              <w:pStyle w:val="TableParagraph"/>
              <w:spacing w:before="100"/>
              <w:ind w:right="3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440" w:type="dxa"/>
          </w:tcPr>
          <w:p>
            <w:pPr>
              <w:pStyle w:val="TableParagraph"/>
              <w:spacing w:before="100"/>
              <w:ind w:left="2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86" w:type="dxa"/>
          </w:tcPr>
          <w:p>
            <w:pPr>
              <w:pStyle w:val="TableParagraph"/>
              <w:spacing w:before="100"/>
              <w:ind w:left="1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752" w:type="dxa"/>
          </w:tcPr>
          <w:p>
            <w:pPr>
              <w:pStyle w:val="TableParagraph"/>
              <w:spacing w:before="100"/>
              <w:ind w:left="17" w:right="3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695" w:hRule="atLeast"/>
        </w:trPr>
        <w:tc>
          <w:tcPr>
            <w:tcW w:w="5062" w:type="dxa"/>
          </w:tcPr>
          <w:p>
            <w:pPr>
              <w:pStyle w:val="TableParagraph"/>
              <w:spacing w:before="100"/>
              <w:ind w:left="218"/>
              <w:jc w:val="left"/>
              <w:rPr>
                <w:sz w:val="22"/>
              </w:rPr>
            </w:pPr>
            <w:r>
              <w:rPr>
                <w:sz w:val="22"/>
              </w:rPr>
              <w:t>Client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1486" w:type="dxa"/>
          </w:tcPr>
          <w:p>
            <w:pPr>
              <w:pStyle w:val="TableParagraph"/>
              <w:spacing w:before="100"/>
              <w:ind w:right="4"/>
              <w:rPr>
                <w:sz w:val="22"/>
              </w:rPr>
            </w:pPr>
            <w:r>
              <w:rPr>
                <w:spacing w:val="-5"/>
                <w:sz w:val="22"/>
              </w:rPr>
              <w:t>51</w:t>
            </w:r>
          </w:p>
        </w:tc>
        <w:tc>
          <w:tcPr>
            <w:tcW w:w="1440" w:type="dxa"/>
          </w:tcPr>
          <w:p>
            <w:pPr>
              <w:pStyle w:val="TableParagraph"/>
              <w:spacing w:before="100"/>
              <w:ind w:left="21" w:right="3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86" w:type="dxa"/>
          </w:tcPr>
          <w:p>
            <w:pPr>
              <w:pStyle w:val="TableParagraph"/>
              <w:spacing w:before="100"/>
              <w:ind w:left="1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752" w:type="dxa"/>
          </w:tcPr>
          <w:p>
            <w:pPr>
              <w:pStyle w:val="TableParagraph"/>
              <w:spacing w:before="100"/>
              <w:ind w:left="17"/>
              <w:rPr>
                <w:sz w:val="22"/>
              </w:rPr>
            </w:pPr>
            <w:r>
              <w:rPr>
                <w:spacing w:val="-5"/>
                <w:sz w:val="22"/>
              </w:rPr>
              <w:t>51</w:t>
            </w:r>
          </w:p>
        </w:tc>
      </w:tr>
      <w:tr>
        <w:trPr>
          <w:trHeight w:val="692" w:hRule="atLeast"/>
        </w:trPr>
        <w:tc>
          <w:tcPr>
            <w:tcW w:w="5062" w:type="dxa"/>
          </w:tcPr>
          <w:p>
            <w:pPr>
              <w:pStyle w:val="TableParagraph"/>
              <w:spacing w:before="100"/>
              <w:ind w:left="21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Security</w:t>
            </w:r>
          </w:p>
        </w:tc>
        <w:tc>
          <w:tcPr>
            <w:tcW w:w="1486" w:type="dxa"/>
          </w:tcPr>
          <w:p>
            <w:pPr>
              <w:pStyle w:val="TableParagraph"/>
              <w:spacing w:before="100"/>
              <w:ind w:right="1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440" w:type="dxa"/>
          </w:tcPr>
          <w:p>
            <w:pPr>
              <w:pStyle w:val="TableParagraph"/>
              <w:spacing w:before="100"/>
              <w:ind w:left="2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86" w:type="dxa"/>
          </w:tcPr>
          <w:p>
            <w:pPr>
              <w:pStyle w:val="TableParagraph"/>
              <w:spacing w:before="100"/>
              <w:ind w:left="18" w:right="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752" w:type="dxa"/>
          </w:tcPr>
          <w:p>
            <w:pPr>
              <w:pStyle w:val="TableParagraph"/>
              <w:spacing w:before="100"/>
              <w:ind w:left="17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697" w:hRule="atLeast"/>
        </w:trPr>
        <w:tc>
          <w:tcPr>
            <w:tcW w:w="5062" w:type="dxa"/>
          </w:tcPr>
          <w:p>
            <w:pPr>
              <w:pStyle w:val="TableParagraph"/>
              <w:spacing w:before="100"/>
              <w:ind w:left="215"/>
              <w:jc w:val="left"/>
              <w:rPr>
                <w:sz w:val="22"/>
              </w:rPr>
            </w:pPr>
            <w:r>
              <w:rPr>
                <w:sz w:val="22"/>
              </w:rPr>
              <w:t>Outsource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Shipping</w:t>
            </w:r>
          </w:p>
        </w:tc>
        <w:tc>
          <w:tcPr>
            <w:tcW w:w="1486" w:type="dxa"/>
          </w:tcPr>
          <w:p>
            <w:pPr>
              <w:pStyle w:val="TableParagraph"/>
              <w:spacing w:before="100"/>
              <w:ind w:right="3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440" w:type="dxa"/>
          </w:tcPr>
          <w:p>
            <w:pPr>
              <w:pStyle w:val="TableParagraph"/>
              <w:spacing w:before="100"/>
              <w:ind w:left="2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86" w:type="dxa"/>
          </w:tcPr>
          <w:p>
            <w:pPr>
              <w:pStyle w:val="TableParagraph"/>
              <w:spacing w:before="100"/>
              <w:ind w:left="1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752" w:type="dxa"/>
          </w:tcPr>
          <w:p>
            <w:pPr>
              <w:pStyle w:val="TableParagraph"/>
              <w:spacing w:before="100"/>
              <w:ind w:left="17" w:right="3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tbl>
      <w:tblPr>
        <w:tblW w:w="0" w:type="auto"/>
        <w:jc w:val="left"/>
        <w:tblInd w:w="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2"/>
        <w:gridCol w:w="1486"/>
        <w:gridCol w:w="1440"/>
        <w:gridCol w:w="886"/>
        <w:gridCol w:w="752"/>
      </w:tblGrid>
      <w:tr>
        <w:trPr>
          <w:trHeight w:val="695" w:hRule="atLeast"/>
        </w:trPr>
        <w:tc>
          <w:tcPr>
            <w:tcW w:w="5062" w:type="dxa"/>
          </w:tcPr>
          <w:p>
            <w:pPr>
              <w:pStyle w:val="TableParagraph"/>
              <w:spacing w:before="100"/>
              <w:ind w:left="227"/>
              <w:jc w:val="left"/>
              <w:rPr>
                <w:sz w:val="22"/>
              </w:rPr>
            </w:pPr>
            <w:r>
              <w:rPr>
                <w:sz w:val="22"/>
              </w:rPr>
              <w:t>Exception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Reporting</w:t>
            </w:r>
          </w:p>
        </w:tc>
        <w:tc>
          <w:tcPr>
            <w:tcW w:w="1486" w:type="dxa"/>
          </w:tcPr>
          <w:p>
            <w:pPr>
              <w:pStyle w:val="TableParagraph"/>
              <w:spacing w:before="100"/>
              <w:ind w:right="4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440" w:type="dxa"/>
          </w:tcPr>
          <w:p>
            <w:pPr>
              <w:pStyle w:val="TableParagraph"/>
              <w:spacing w:before="100"/>
              <w:ind w:left="2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86" w:type="dxa"/>
          </w:tcPr>
          <w:p>
            <w:pPr>
              <w:pStyle w:val="TableParagraph"/>
              <w:spacing w:before="100"/>
              <w:ind w:left="1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752" w:type="dxa"/>
          </w:tcPr>
          <w:p>
            <w:pPr>
              <w:pStyle w:val="TableParagraph"/>
              <w:spacing w:before="100"/>
              <w:ind w:left="17" w:right="3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</w:tr>
      <w:tr>
        <w:trPr>
          <w:trHeight w:val="695" w:hRule="atLeast"/>
        </w:trPr>
        <w:tc>
          <w:tcPr>
            <w:tcW w:w="5062" w:type="dxa"/>
          </w:tcPr>
          <w:p>
            <w:pPr>
              <w:pStyle w:val="TableParagraph"/>
              <w:spacing w:before="100"/>
              <w:ind w:left="227"/>
              <w:jc w:val="left"/>
              <w:rPr>
                <w:sz w:val="22"/>
              </w:rPr>
            </w:pPr>
            <w:r>
              <w:rPr>
                <w:sz w:val="22"/>
              </w:rPr>
              <w:t>Final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Output</w:t>
            </w:r>
          </w:p>
        </w:tc>
        <w:tc>
          <w:tcPr>
            <w:tcW w:w="1486" w:type="dxa"/>
          </w:tcPr>
          <w:p>
            <w:pPr>
              <w:pStyle w:val="TableParagraph"/>
              <w:spacing w:before="100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440" w:type="dxa"/>
          </w:tcPr>
          <w:p>
            <w:pPr>
              <w:pStyle w:val="TableParagraph"/>
              <w:spacing w:before="100"/>
              <w:ind w:left="2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86" w:type="dxa"/>
          </w:tcPr>
          <w:p>
            <w:pPr>
              <w:pStyle w:val="TableParagraph"/>
              <w:spacing w:before="100"/>
              <w:ind w:left="1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752" w:type="dxa"/>
          </w:tcPr>
          <w:p>
            <w:pPr>
              <w:pStyle w:val="TableParagraph"/>
              <w:spacing w:before="100"/>
              <w:ind w:left="17" w:right="3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</w:tbl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146"/>
      </w:pPr>
      <w:r>
        <w:rPr/>
        <w:t>Version</w:t>
      </w:r>
      <w:r>
        <w:rPr>
          <w:spacing w:val="-5"/>
        </w:rPr>
        <w:t> </w:t>
      </w:r>
      <w:r>
        <w:rPr>
          <w:spacing w:val="-2"/>
        </w:rPr>
        <w:t>Control2002</w:t>
      </w:r>
    </w:p>
    <w:sectPr>
      <w:pgSz w:w="11910" w:h="16840"/>
      <w:pgMar w:top="190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89" w:hanging="316"/>
        <w:jc w:val="left"/>
      </w:pPr>
      <w:rPr>
        <w:rFonts w:hint="default" w:ascii="Arial" w:hAnsi="Arial" w:eastAsia="Arial" w:cs="Arial"/>
        <w:b/>
        <w:bCs/>
        <w:i w:val="0"/>
        <w:iCs w:val="0"/>
        <w:color w:val="933634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0" w:hanging="3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0" w:hanging="3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3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3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0" w:hanging="3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0" w:hanging="3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1" w:hanging="3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73" w:hanging="311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73" w:hanging="31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7"/>
      <w:ind w:left="20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title>Microsoft Word - UAT Report Template</dc:title>
  <dcterms:created xsi:type="dcterms:W3CDTF">2026-02-15T12:22:38Z</dcterms:created>
  <dcterms:modified xsi:type="dcterms:W3CDTF">2026-02-15T12:22:38Z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