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FC66" w14:textId="77777777" w:rsidR="00A05A9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0DB938C" w14:textId="77777777" w:rsidR="00A05A9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2B82811" w14:textId="77777777" w:rsidR="00A05A97" w:rsidRDefault="00A05A9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652"/>
      </w:tblGrid>
      <w:tr w:rsidR="00A05A97" w14:paraId="4AD928F9" w14:textId="77777777" w:rsidTr="00990E56">
        <w:trPr>
          <w:trHeight w:val="298"/>
        </w:trPr>
        <w:tc>
          <w:tcPr>
            <w:tcW w:w="4106" w:type="dxa"/>
          </w:tcPr>
          <w:p w14:paraId="2DE5F596" w14:textId="77777777" w:rsidR="00A05A97" w:rsidRDefault="00000000">
            <w:r>
              <w:t>Date</w:t>
            </w:r>
          </w:p>
        </w:tc>
        <w:tc>
          <w:tcPr>
            <w:tcW w:w="5652" w:type="dxa"/>
          </w:tcPr>
          <w:p w14:paraId="6A0B3410" w14:textId="5706FCF3" w:rsidR="00A05A97" w:rsidRDefault="00000000">
            <w:r>
              <w:t>1</w:t>
            </w:r>
            <w:r w:rsidR="00705108">
              <w:t>5</w:t>
            </w:r>
            <w:r>
              <w:t xml:space="preserve"> J</w:t>
            </w:r>
            <w:r w:rsidR="00705108">
              <w:t>uly</w:t>
            </w:r>
            <w:r>
              <w:t xml:space="preserve"> 202</w:t>
            </w:r>
            <w:r w:rsidR="00705108">
              <w:t>6</w:t>
            </w:r>
          </w:p>
        </w:tc>
      </w:tr>
      <w:tr w:rsidR="00A05A97" w14:paraId="1114A443" w14:textId="77777777" w:rsidTr="00990E56">
        <w:trPr>
          <w:trHeight w:val="298"/>
        </w:trPr>
        <w:tc>
          <w:tcPr>
            <w:tcW w:w="4106" w:type="dxa"/>
          </w:tcPr>
          <w:p w14:paraId="0805A629" w14:textId="77777777" w:rsidR="00A05A97" w:rsidRDefault="00000000">
            <w:r>
              <w:t>Team ID</w:t>
            </w:r>
          </w:p>
        </w:tc>
        <w:tc>
          <w:tcPr>
            <w:tcW w:w="5652" w:type="dxa"/>
          </w:tcPr>
          <w:p w14:paraId="5BC4343B" w14:textId="1AEFA43E" w:rsidR="00A05A97" w:rsidRDefault="00705108">
            <w:r>
              <w:t>Team 1</w:t>
            </w:r>
          </w:p>
        </w:tc>
      </w:tr>
      <w:tr w:rsidR="00A05A97" w14:paraId="24837E86" w14:textId="77777777" w:rsidTr="00990E56">
        <w:trPr>
          <w:trHeight w:val="257"/>
        </w:trPr>
        <w:tc>
          <w:tcPr>
            <w:tcW w:w="4106" w:type="dxa"/>
          </w:tcPr>
          <w:p w14:paraId="5FEE563C" w14:textId="77777777" w:rsidR="00A05A97" w:rsidRDefault="00000000">
            <w:r>
              <w:t>Project Name</w:t>
            </w:r>
          </w:p>
        </w:tc>
        <w:tc>
          <w:tcPr>
            <w:tcW w:w="5652" w:type="dxa"/>
          </w:tcPr>
          <w:p w14:paraId="556F28F7" w14:textId="7E3D5E67" w:rsidR="00A05A97" w:rsidRDefault="00990E56">
            <w:r w:rsidRPr="00990E56">
              <w:t>UNESCO World Heritage Sites Analysis Using Tableau</w:t>
            </w:r>
          </w:p>
        </w:tc>
      </w:tr>
      <w:tr w:rsidR="00A05A97" w14:paraId="0DB29AFA" w14:textId="77777777" w:rsidTr="00990E56">
        <w:trPr>
          <w:trHeight w:val="298"/>
        </w:trPr>
        <w:tc>
          <w:tcPr>
            <w:tcW w:w="4106" w:type="dxa"/>
          </w:tcPr>
          <w:p w14:paraId="639998A5" w14:textId="77777777" w:rsidR="00A05A97" w:rsidRDefault="00000000">
            <w:r>
              <w:t>Maximum Marks</w:t>
            </w:r>
          </w:p>
        </w:tc>
        <w:tc>
          <w:tcPr>
            <w:tcW w:w="5652" w:type="dxa"/>
          </w:tcPr>
          <w:p w14:paraId="1681D41A" w14:textId="77777777" w:rsidR="00A05A97" w:rsidRDefault="00000000">
            <w:r>
              <w:t>2 Marks</w:t>
            </w:r>
          </w:p>
        </w:tc>
      </w:tr>
    </w:tbl>
    <w:p w14:paraId="17F01EC5" w14:textId="77777777" w:rsidR="00A05A97" w:rsidRDefault="00A05A97">
      <w:pPr>
        <w:rPr>
          <w:b/>
          <w:sz w:val="24"/>
          <w:szCs w:val="24"/>
        </w:rPr>
      </w:pPr>
    </w:p>
    <w:tbl>
      <w:tblPr>
        <w:tblStyle w:val="a0"/>
        <w:tblpPr w:leftFromText="180" w:rightFromText="180" w:vertAnchor="text" w:horzAnchor="margin" w:tblpY="188"/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843"/>
        <w:gridCol w:w="1630"/>
        <w:gridCol w:w="1676"/>
        <w:gridCol w:w="1816"/>
        <w:gridCol w:w="1676"/>
      </w:tblGrid>
      <w:tr w:rsidR="00990E56" w14:paraId="079289DC" w14:textId="77777777" w:rsidTr="00022C9F">
        <w:trPr>
          <w:trHeight w:val="876"/>
        </w:trPr>
        <w:tc>
          <w:tcPr>
            <w:tcW w:w="1271" w:type="dxa"/>
          </w:tcPr>
          <w:p w14:paraId="2136D5FC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843" w:type="dxa"/>
          </w:tcPr>
          <w:p w14:paraId="4FBBE3B6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630" w:type="dxa"/>
          </w:tcPr>
          <w:p w14:paraId="761B9BAC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6" w:type="dxa"/>
          </w:tcPr>
          <w:p w14:paraId="1C301E88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816" w:type="dxa"/>
          </w:tcPr>
          <w:p w14:paraId="7D10036C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76" w:type="dxa"/>
          </w:tcPr>
          <w:p w14:paraId="6A603307" w14:textId="77777777" w:rsidR="00990E56" w:rsidRDefault="00990E56" w:rsidP="00990E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90E56" w14:paraId="76F91339" w14:textId="77777777" w:rsidTr="00022C9F">
        <w:trPr>
          <w:trHeight w:val="4486"/>
        </w:trPr>
        <w:tc>
          <w:tcPr>
            <w:tcW w:w="1271" w:type="dxa"/>
          </w:tcPr>
          <w:p w14:paraId="1BBF6922" w14:textId="77777777" w:rsidR="00990E56" w:rsidRDefault="00990E56" w:rsidP="00990E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843" w:type="dxa"/>
          </w:tcPr>
          <w:p w14:paraId="1930F746" w14:textId="347CECC2" w:rsidR="00990E56" w:rsidRDefault="00990E56" w:rsidP="00990E56">
            <w:pPr>
              <w:rPr>
                <w:sz w:val="24"/>
                <w:szCs w:val="24"/>
              </w:rPr>
            </w:pPr>
            <w:r w:rsidRPr="00705108">
              <w:rPr>
                <w:sz w:val="24"/>
                <w:szCs w:val="24"/>
              </w:rPr>
              <w:t xml:space="preserve">A researcher, </w:t>
            </w:r>
            <w:proofErr w:type="spellStart"/>
            <w:r w:rsidRPr="00705108">
              <w:rPr>
                <w:sz w:val="24"/>
                <w:szCs w:val="24"/>
              </w:rPr>
              <w:t>traveler</w:t>
            </w:r>
            <w:proofErr w:type="spellEnd"/>
            <w:r w:rsidRPr="00705108">
              <w:rPr>
                <w:sz w:val="24"/>
                <w:szCs w:val="24"/>
              </w:rPr>
              <w:t>, student, or heritage enthusiast interested in exploring UNESCO World Heritage Sites around the world.</w:t>
            </w:r>
          </w:p>
        </w:tc>
        <w:tc>
          <w:tcPr>
            <w:tcW w:w="1630" w:type="dxa"/>
          </w:tcPr>
          <w:p w14:paraId="068AFB92" w14:textId="368A00FC" w:rsidR="00990E56" w:rsidRDefault="00990E56" w:rsidP="00990E56">
            <w:pPr>
              <w:rPr>
                <w:sz w:val="24"/>
                <w:szCs w:val="24"/>
              </w:rPr>
            </w:pPr>
            <w:proofErr w:type="spellStart"/>
            <w:r w:rsidRPr="00990E56">
              <w:rPr>
                <w:sz w:val="24"/>
                <w:szCs w:val="24"/>
              </w:rPr>
              <w:t>Analyze</w:t>
            </w:r>
            <w:proofErr w:type="spellEnd"/>
            <w:r w:rsidRPr="00990E56">
              <w:rPr>
                <w:sz w:val="24"/>
                <w:szCs w:val="24"/>
              </w:rPr>
              <w:t xml:space="preserve"> and compare UNESCO World Heritage Sites by country, region, category, and year through an interactive dashboard.</w:t>
            </w:r>
          </w:p>
        </w:tc>
        <w:tc>
          <w:tcPr>
            <w:tcW w:w="1676" w:type="dxa"/>
          </w:tcPr>
          <w:p w14:paraId="1CE1B9ED" w14:textId="445E3E98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The available information is scattered across multiple sources, making it difficult to identify trends and perform comparisons efficiently.</w:t>
            </w:r>
          </w:p>
        </w:tc>
        <w:tc>
          <w:tcPr>
            <w:tcW w:w="1816" w:type="dxa"/>
          </w:tcPr>
          <w:p w14:paraId="1AA6812E" w14:textId="19ABC8A8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There is no centralized and user-friendly visualization platform that presents UNESCO heritage data in an interactive and meaningful way.</w:t>
            </w:r>
          </w:p>
        </w:tc>
        <w:tc>
          <w:tcPr>
            <w:tcW w:w="1676" w:type="dxa"/>
          </w:tcPr>
          <w:p w14:paraId="00B69184" w14:textId="50CC369B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Confused, overwhelmed, and unable to quickly gain useful insights from the available data.</w:t>
            </w:r>
          </w:p>
        </w:tc>
      </w:tr>
      <w:tr w:rsidR="00990E56" w14:paraId="3070C9B1" w14:textId="77777777" w:rsidTr="00022C9F">
        <w:trPr>
          <w:trHeight w:val="4238"/>
        </w:trPr>
        <w:tc>
          <w:tcPr>
            <w:tcW w:w="1271" w:type="dxa"/>
          </w:tcPr>
          <w:p w14:paraId="4C635A3C" w14:textId="77777777" w:rsidR="00990E56" w:rsidRDefault="00990E56" w:rsidP="00990E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843" w:type="dxa"/>
          </w:tcPr>
          <w:p w14:paraId="1A897DCD" w14:textId="444FD147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A policymaker or tourism planner interested in preserving cultural and natural heritage sites.</w:t>
            </w:r>
          </w:p>
        </w:tc>
        <w:tc>
          <w:tcPr>
            <w:tcW w:w="1630" w:type="dxa"/>
          </w:tcPr>
          <w:p w14:paraId="27ABD852" w14:textId="63AA82C6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Understand the global distribution and characteristics of UNESCO World Heritage Sites to support planning and decision-making.</w:t>
            </w:r>
          </w:p>
        </w:tc>
        <w:tc>
          <w:tcPr>
            <w:tcW w:w="1676" w:type="dxa"/>
          </w:tcPr>
          <w:p w14:paraId="06969A22" w14:textId="0A0B8B1E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 xml:space="preserve">Static reports and spreadsheets make it difficult to </w:t>
            </w:r>
            <w:proofErr w:type="spellStart"/>
            <w:r w:rsidRPr="00990E56">
              <w:rPr>
                <w:sz w:val="24"/>
                <w:szCs w:val="24"/>
              </w:rPr>
              <w:t>analyze</w:t>
            </w:r>
            <w:proofErr w:type="spellEnd"/>
            <w:r w:rsidRPr="00990E56">
              <w:rPr>
                <w:sz w:val="24"/>
                <w:szCs w:val="24"/>
              </w:rPr>
              <w:t xml:space="preserve"> heritage trends across countries and categories.</w:t>
            </w:r>
          </w:p>
        </w:tc>
        <w:tc>
          <w:tcPr>
            <w:tcW w:w="1816" w:type="dxa"/>
          </w:tcPr>
          <w:p w14:paraId="5AA3C3BF" w14:textId="52803F47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Traditional data formats lack interactive visualizations that simplify exploration and comparison.</w:t>
            </w:r>
          </w:p>
        </w:tc>
        <w:tc>
          <w:tcPr>
            <w:tcW w:w="1676" w:type="dxa"/>
          </w:tcPr>
          <w:p w14:paraId="57995578" w14:textId="72682F4D" w:rsidR="00990E56" w:rsidRDefault="00990E56" w:rsidP="00990E56">
            <w:pPr>
              <w:rPr>
                <w:sz w:val="24"/>
                <w:szCs w:val="24"/>
              </w:rPr>
            </w:pPr>
            <w:r w:rsidRPr="00990E56">
              <w:rPr>
                <w:sz w:val="24"/>
                <w:szCs w:val="24"/>
              </w:rPr>
              <w:t>Frustrated because extracting meaningful insights requires significant time and effort.</w:t>
            </w:r>
          </w:p>
        </w:tc>
      </w:tr>
    </w:tbl>
    <w:p w14:paraId="70FF7FA9" w14:textId="644DBA84" w:rsidR="00A05A97" w:rsidRDefault="00A05A97">
      <w:pPr>
        <w:rPr>
          <w:sz w:val="24"/>
          <w:szCs w:val="24"/>
        </w:rPr>
      </w:pPr>
    </w:p>
    <w:p w14:paraId="75A7CCB5" w14:textId="1BF9B7D3" w:rsidR="00A05A97" w:rsidRDefault="00A05A97">
      <w:pPr>
        <w:rPr>
          <w:sz w:val="24"/>
          <w:szCs w:val="24"/>
        </w:rPr>
      </w:pPr>
    </w:p>
    <w:p w14:paraId="2444B70E" w14:textId="77777777" w:rsidR="00A05A97" w:rsidRDefault="00A05A97">
      <w:pPr>
        <w:rPr>
          <w:sz w:val="24"/>
          <w:szCs w:val="24"/>
        </w:rPr>
      </w:pPr>
    </w:p>
    <w:sectPr w:rsidR="00A05A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A97"/>
    <w:rsid w:val="00022C9F"/>
    <w:rsid w:val="00705108"/>
    <w:rsid w:val="00990E56"/>
    <w:rsid w:val="00A05A97"/>
    <w:rsid w:val="00AD4C69"/>
    <w:rsid w:val="00B7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6153"/>
  <w15:docId w15:val="{7A5525DC-2FBC-448A-97C6-0E47FB82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2026-07-08T17:13:00Z</dcterms:created>
  <dcterms:modified xsi:type="dcterms:W3CDTF">2026-07-08T17:13:00Z</dcterms:modified>
</cp:coreProperties>
</file>