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039445F5" w:rsidR="00604E29" w:rsidRDefault="00000000">
      <w:pPr>
        <w:spacing w:after="0"/>
        <w:jc w:val="center"/>
        <w:rPr>
          <w:b/>
          <w:sz w:val="24"/>
          <w:szCs w:val="24"/>
        </w:rPr>
      </w:pPr>
      <w:r>
        <w:rPr>
          <w:b/>
          <w:sz w:val="24"/>
          <w:szCs w:val="24"/>
        </w:rPr>
        <w:t xml:space="preserve">Proposed Solution </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4924"/>
      </w:tblGrid>
      <w:tr w:rsidR="00604E29" w14:paraId="259A5833" w14:textId="77777777" w:rsidTr="00C75928">
        <w:tc>
          <w:tcPr>
            <w:tcW w:w="4106" w:type="dxa"/>
          </w:tcPr>
          <w:p w14:paraId="42F84784" w14:textId="77777777" w:rsidR="00604E29" w:rsidRDefault="00000000">
            <w:r>
              <w:t>Date</w:t>
            </w:r>
          </w:p>
        </w:tc>
        <w:tc>
          <w:tcPr>
            <w:tcW w:w="4924" w:type="dxa"/>
          </w:tcPr>
          <w:p w14:paraId="49DC5AF5" w14:textId="3167890B" w:rsidR="00604E29" w:rsidRDefault="00C27B72">
            <w:r w:rsidRPr="00C27B72">
              <w:t xml:space="preserve">15 </w:t>
            </w:r>
            <w:r w:rsidR="00C75928">
              <w:t>July</w:t>
            </w:r>
            <w:r w:rsidRPr="00C27B72">
              <w:t xml:space="preserve"> 202</w:t>
            </w:r>
            <w:r w:rsidR="00C75928">
              <w:t>6</w:t>
            </w:r>
          </w:p>
        </w:tc>
      </w:tr>
      <w:tr w:rsidR="00604E29" w14:paraId="7A66939B" w14:textId="77777777" w:rsidTr="00C75928">
        <w:tc>
          <w:tcPr>
            <w:tcW w:w="4106" w:type="dxa"/>
          </w:tcPr>
          <w:p w14:paraId="2D366549" w14:textId="77777777" w:rsidR="00604E29" w:rsidRDefault="00000000">
            <w:r>
              <w:t>Team ID</w:t>
            </w:r>
          </w:p>
        </w:tc>
        <w:tc>
          <w:tcPr>
            <w:tcW w:w="4924" w:type="dxa"/>
          </w:tcPr>
          <w:p w14:paraId="1AD8634F" w14:textId="3DB46173" w:rsidR="00604E29" w:rsidRDefault="00C75928">
            <w:r>
              <w:t>Team 1</w:t>
            </w:r>
          </w:p>
        </w:tc>
      </w:tr>
      <w:tr w:rsidR="00604E29" w14:paraId="0E84FB5D" w14:textId="77777777" w:rsidTr="00C75928">
        <w:tc>
          <w:tcPr>
            <w:tcW w:w="4106" w:type="dxa"/>
          </w:tcPr>
          <w:p w14:paraId="4C398D34" w14:textId="77777777" w:rsidR="00604E29" w:rsidRDefault="00000000">
            <w:r>
              <w:t>Project Name</w:t>
            </w:r>
          </w:p>
        </w:tc>
        <w:tc>
          <w:tcPr>
            <w:tcW w:w="4924" w:type="dxa"/>
          </w:tcPr>
          <w:p w14:paraId="56EAF34F" w14:textId="5E1A4C8B" w:rsidR="00604E29" w:rsidRDefault="00C75928">
            <w:r>
              <w:t>UNESCO World Heritage Site Analysis Using Tableau</w:t>
            </w:r>
          </w:p>
        </w:tc>
      </w:tr>
      <w:tr w:rsidR="00604E29" w14:paraId="271BDBA3" w14:textId="77777777" w:rsidTr="00C75928">
        <w:tc>
          <w:tcPr>
            <w:tcW w:w="4106" w:type="dxa"/>
          </w:tcPr>
          <w:p w14:paraId="1EABD436" w14:textId="77777777" w:rsidR="00604E29" w:rsidRDefault="00000000">
            <w:r>
              <w:t>Maximum Marks</w:t>
            </w:r>
          </w:p>
        </w:tc>
        <w:tc>
          <w:tcPr>
            <w:tcW w:w="4924" w:type="dxa"/>
          </w:tcPr>
          <w:p w14:paraId="40F8E2A6" w14:textId="080B1153" w:rsidR="00604E29" w:rsidRDefault="00D90E76">
            <w:r>
              <w:t>2 Marks</w:t>
            </w:r>
          </w:p>
        </w:tc>
      </w:tr>
    </w:tbl>
    <w:p w14:paraId="72C5D42E" w14:textId="77777777" w:rsidR="00604E29" w:rsidRDefault="00604E29">
      <w:pPr>
        <w:rPr>
          <w:b/>
        </w:rPr>
      </w:pPr>
    </w:p>
    <w:p w14:paraId="04BECD53" w14:textId="77777777" w:rsidR="00C75928" w:rsidRPr="00C75928" w:rsidRDefault="00C75928" w:rsidP="00C75928">
      <w:pPr>
        <w:rPr>
          <w:rFonts w:ascii="Arial" w:hAnsi="Arial" w:cs="Arial"/>
          <w:b/>
          <w:bCs/>
          <w:sz w:val="24"/>
          <w:szCs w:val="24"/>
        </w:rPr>
      </w:pPr>
      <w:r w:rsidRPr="00C75928">
        <w:rPr>
          <w:rFonts w:ascii="Arial" w:hAnsi="Arial" w:cs="Arial"/>
          <w:b/>
          <w:bCs/>
          <w:sz w:val="24"/>
          <w:szCs w:val="24"/>
        </w:rPr>
        <w:t>Proposed Solution</w:t>
      </w:r>
    </w:p>
    <w:p w14:paraId="26D7A7DF" w14:textId="5E49C69A" w:rsidR="00C75928" w:rsidRPr="00C75928" w:rsidRDefault="00C75928" w:rsidP="00C75928">
      <w:pPr>
        <w:jc w:val="both"/>
        <w:rPr>
          <w:rFonts w:ascii="Arial" w:hAnsi="Arial" w:cs="Arial"/>
          <w:bCs/>
        </w:rPr>
      </w:pPr>
      <w:r w:rsidRPr="00C75928">
        <w:rPr>
          <w:rFonts w:ascii="Arial" w:hAnsi="Arial" w:cs="Arial"/>
          <w:bCs/>
        </w:rPr>
        <w:t xml:space="preserve">The proposed solution focuses on developing an interactive Tableau dashboard that enables users to explore, </w:t>
      </w:r>
      <w:r w:rsidRPr="00C75928">
        <w:rPr>
          <w:rFonts w:ascii="Arial" w:hAnsi="Arial" w:cs="Arial"/>
          <w:bCs/>
        </w:rPr>
        <w:t>analyse</w:t>
      </w:r>
      <w:r w:rsidRPr="00C75928">
        <w:rPr>
          <w:rFonts w:ascii="Arial" w:hAnsi="Arial" w:cs="Arial"/>
          <w:bCs/>
        </w:rPr>
        <w:t>, and visualize UNESCO World Heritage Sites using multiple charts, maps, and filters. The dashboard provides meaningful insights into heritage site distribution, categories, inscription trends, and conservation status, making the data easier to understand for researchers, students, tourists, and policymakers</w:t>
      </w:r>
      <w:r w:rsidRPr="00C75928">
        <w:rPr>
          <w:rFonts w:ascii="Arial" w:hAnsi="Arial" w:cs="Arial"/>
          <w:bCs/>
        </w:rPr>
        <w:t>.</w:t>
      </w:r>
    </w:p>
    <w:p w14:paraId="698A64CF" w14:textId="77777777" w:rsidR="00C75928" w:rsidRDefault="00C75928" w:rsidP="00C75928">
      <w:pPr>
        <w:jc w:val="both"/>
        <w:rPr>
          <w:b/>
        </w:rPr>
      </w:pPr>
    </w:p>
    <w:tbl>
      <w:tblPr>
        <w:tblStyle w:val="TableGrid"/>
        <w:tblW w:w="9614" w:type="dxa"/>
        <w:tblLook w:val="04A0" w:firstRow="1" w:lastRow="0" w:firstColumn="1" w:lastColumn="0" w:noHBand="0" w:noVBand="1"/>
      </w:tblPr>
      <w:tblGrid>
        <w:gridCol w:w="718"/>
        <w:gridCol w:w="2180"/>
        <w:gridCol w:w="6716"/>
      </w:tblGrid>
      <w:tr w:rsidR="00C75928" w:rsidRPr="00C75928" w14:paraId="600DB6A2" w14:textId="77777777" w:rsidTr="00C75928">
        <w:trPr>
          <w:trHeight w:val="468"/>
        </w:trPr>
        <w:tc>
          <w:tcPr>
            <w:tcW w:w="0" w:type="auto"/>
            <w:hideMark/>
          </w:tcPr>
          <w:p w14:paraId="229C2441" w14:textId="77777777" w:rsidR="00C75928" w:rsidRPr="00C75928" w:rsidRDefault="00C75928" w:rsidP="00C75928">
            <w:pPr>
              <w:spacing w:after="160" w:line="259" w:lineRule="auto"/>
              <w:rPr>
                <w:rFonts w:ascii="Arial" w:hAnsi="Arial" w:cs="Arial"/>
                <w:b/>
                <w:bCs/>
              </w:rPr>
            </w:pPr>
            <w:proofErr w:type="spellStart"/>
            <w:proofErr w:type="gramStart"/>
            <w:r w:rsidRPr="00C75928">
              <w:rPr>
                <w:rFonts w:ascii="Arial" w:hAnsi="Arial" w:cs="Arial"/>
                <w:b/>
                <w:bCs/>
              </w:rPr>
              <w:t>S.No</w:t>
            </w:r>
            <w:proofErr w:type="spellEnd"/>
            <w:proofErr w:type="gramEnd"/>
          </w:p>
        </w:tc>
        <w:tc>
          <w:tcPr>
            <w:tcW w:w="0" w:type="auto"/>
            <w:hideMark/>
          </w:tcPr>
          <w:p w14:paraId="5B2786A9" w14:textId="77777777" w:rsidR="00C75928" w:rsidRPr="00C75928" w:rsidRDefault="00C75928" w:rsidP="00C75928">
            <w:pPr>
              <w:spacing w:after="160" w:line="259" w:lineRule="auto"/>
              <w:rPr>
                <w:rFonts w:ascii="Arial" w:hAnsi="Arial" w:cs="Arial"/>
                <w:b/>
                <w:bCs/>
              </w:rPr>
            </w:pPr>
            <w:r w:rsidRPr="00C75928">
              <w:rPr>
                <w:rFonts w:ascii="Arial" w:hAnsi="Arial" w:cs="Arial"/>
                <w:b/>
                <w:bCs/>
              </w:rPr>
              <w:t>Parameter</w:t>
            </w:r>
          </w:p>
        </w:tc>
        <w:tc>
          <w:tcPr>
            <w:tcW w:w="0" w:type="auto"/>
            <w:hideMark/>
          </w:tcPr>
          <w:p w14:paraId="1665F250" w14:textId="77777777" w:rsidR="00C75928" w:rsidRPr="00C75928" w:rsidRDefault="00C75928" w:rsidP="00C75928">
            <w:pPr>
              <w:spacing w:after="160" w:line="259" w:lineRule="auto"/>
              <w:rPr>
                <w:rFonts w:ascii="Arial" w:hAnsi="Arial" w:cs="Arial"/>
                <w:b/>
                <w:bCs/>
              </w:rPr>
            </w:pPr>
            <w:r w:rsidRPr="00C75928">
              <w:rPr>
                <w:rFonts w:ascii="Arial" w:hAnsi="Arial" w:cs="Arial"/>
                <w:b/>
                <w:bCs/>
              </w:rPr>
              <w:t>Description</w:t>
            </w:r>
          </w:p>
        </w:tc>
      </w:tr>
      <w:tr w:rsidR="00C75928" w:rsidRPr="00C75928" w14:paraId="40787ABC" w14:textId="77777777" w:rsidTr="00C75928">
        <w:trPr>
          <w:trHeight w:val="1393"/>
        </w:trPr>
        <w:tc>
          <w:tcPr>
            <w:tcW w:w="0" w:type="auto"/>
            <w:hideMark/>
          </w:tcPr>
          <w:p w14:paraId="09246150" w14:textId="77777777" w:rsidR="00C75928" w:rsidRPr="00C75928" w:rsidRDefault="00C75928" w:rsidP="00C75928">
            <w:pPr>
              <w:spacing w:after="160" w:line="259" w:lineRule="auto"/>
              <w:rPr>
                <w:rFonts w:ascii="Arial" w:hAnsi="Arial" w:cs="Arial"/>
                <w:b/>
              </w:rPr>
            </w:pPr>
            <w:r w:rsidRPr="00C75928">
              <w:rPr>
                <w:rFonts w:ascii="Arial" w:hAnsi="Arial" w:cs="Arial"/>
                <w:b/>
                <w:bCs/>
              </w:rPr>
              <w:t>1</w:t>
            </w:r>
          </w:p>
        </w:tc>
        <w:tc>
          <w:tcPr>
            <w:tcW w:w="0" w:type="auto"/>
            <w:hideMark/>
          </w:tcPr>
          <w:p w14:paraId="53B5E239" w14:textId="77777777" w:rsidR="00C75928" w:rsidRPr="00C75928" w:rsidRDefault="00C75928" w:rsidP="00C75928">
            <w:pPr>
              <w:spacing w:after="160" w:line="259" w:lineRule="auto"/>
              <w:rPr>
                <w:rFonts w:ascii="Arial" w:hAnsi="Arial" w:cs="Arial"/>
                <w:b/>
              </w:rPr>
            </w:pPr>
            <w:r w:rsidRPr="00C75928">
              <w:rPr>
                <w:rFonts w:ascii="Arial" w:hAnsi="Arial" w:cs="Arial"/>
                <w:b/>
                <w:bCs/>
              </w:rPr>
              <w:t>Problem Statement (Problem to be solved)</w:t>
            </w:r>
          </w:p>
        </w:tc>
        <w:tc>
          <w:tcPr>
            <w:tcW w:w="0" w:type="auto"/>
            <w:hideMark/>
          </w:tcPr>
          <w:p w14:paraId="03B48C56" w14:textId="77777777" w:rsidR="00C75928" w:rsidRPr="00C75928" w:rsidRDefault="00C75928" w:rsidP="00C75928">
            <w:pPr>
              <w:spacing w:after="160" w:line="259" w:lineRule="auto"/>
              <w:rPr>
                <w:rFonts w:ascii="Arial" w:hAnsi="Arial" w:cs="Arial"/>
                <w:bCs/>
              </w:rPr>
            </w:pPr>
            <w:r w:rsidRPr="00C75928">
              <w:rPr>
                <w:rFonts w:ascii="Arial" w:hAnsi="Arial" w:cs="Arial"/>
                <w:bCs/>
              </w:rPr>
              <w:t xml:space="preserve">UNESCO World Heritage Site information is spread across multiple sources, making it difficult to </w:t>
            </w:r>
            <w:proofErr w:type="spellStart"/>
            <w:r w:rsidRPr="00C75928">
              <w:rPr>
                <w:rFonts w:ascii="Arial" w:hAnsi="Arial" w:cs="Arial"/>
                <w:bCs/>
              </w:rPr>
              <w:t>analyze</w:t>
            </w:r>
            <w:proofErr w:type="spellEnd"/>
            <w:r w:rsidRPr="00C75928">
              <w:rPr>
                <w:rFonts w:ascii="Arial" w:hAnsi="Arial" w:cs="Arial"/>
                <w:bCs/>
              </w:rPr>
              <w:t xml:space="preserve"> global heritage trends, compare countries, identify endangered sites, and gain meaningful insights efficiently.</w:t>
            </w:r>
          </w:p>
        </w:tc>
      </w:tr>
      <w:tr w:rsidR="00C75928" w:rsidRPr="00C75928" w14:paraId="710C0365" w14:textId="77777777" w:rsidTr="00C75928">
        <w:trPr>
          <w:trHeight w:val="1393"/>
        </w:trPr>
        <w:tc>
          <w:tcPr>
            <w:tcW w:w="0" w:type="auto"/>
            <w:hideMark/>
          </w:tcPr>
          <w:p w14:paraId="690960AD" w14:textId="77777777" w:rsidR="00C75928" w:rsidRPr="00C75928" w:rsidRDefault="00C75928" w:rsidP="00C75928">
            <w:pPr>
              <w:spacing w:after="160" w:line="259" w:lineRule="auto"/>
              <w:rPr>
                <w:rFonts w:ascii="Arial" w:hAnsi="Arial" w:cs="Arial"/>
                <w:b/>
              </w:rPr>
            </w:pPr>
            <w:r w:rsidRPr="00C75928">
              <w:rPr>
                <w:rFonts w:ascii="Arial" w:hAnsi="Arial" w:cs="Arial"/>
                <w:b/>
                <w:bCs/>
              </w:rPr>
              <w:t>2</w:t>
            </w:r>
          </w:p>
        </w:tc>
        <w:tc>
          <w:tcPr>
            <w:tcW w:w="0" w:type="auto"/>
            <w:hideMark/>
          </w:tcPr>
          <w:p w14:paraId="27CEB9A5" w14:textId="77777777" w:rsidR="00C75928" w:rsidRPr="00C75928" w:rsidRDefault="00C75928" w:rsidP="00C75928">
            <w:pPr>
              <w:spacing w:after="160" w:line="259" w:lineRule="auto"/>
              <w:rPr>
                <w:rFonts w:ascii="Arial" w:hAnsi="Arial" w:cs="Arial"/>
                <w:b/>
              </w:rPr>
            </w:pPr>
            <w:r w:rsidRPr="00C75928">
              <w:rPr>
                <w:rFonts w:ascii="Arial" w:hAnsi="Arial" w:cs="Arial"/>
                <w:b/>
                <w:bCs/>
              </w:rPr>
              <w:t>Idea / Solution Description</w:t>
            </w:r>
          </w:p>
        </w:tc>
        <w:tc>
          <w:tcPr>
            <w:tcW w:w="0" w:type="auto"/>
            <w:hideMark/>
          </w:tcPr>
          <w:p w14:paraId="40B4BEE4" w14:textId="77777777" w:rsidR="00C75928" w:rsidRPr="00C75928" w:rsidRDefault="00C75928" w:rsidP="00C75928">
            <w:pPr>
              <w:spacing w:after="160" w:line="259" w:lineRule="auto"/>
              <w:rPr>
                <w:rFonts w:ascii="Arial" w:hAnsi="Arial" w:cs="Arial"/>
                <w:bCs/>
              </w:rPr>
            </w:pPr>
            <w:r w:rsidRPr="00C75928">
              <w:rPr>
                <w:rFonts w:ascii="Arial" w:hAnsi="Arial" w:cs="Arial"/>
                <w:bCs/>
              </w:rPr>
              <w:t>Develop an interactive Tableau dashboard that visualizes UNESCO World Heritage Sites using maps, charts, and filters. Users can explore sites by country, category, region, inscription year, and danger status to perform quick and effective analysis.</w:t>
            </w:r>
          </w:p>
        </w:tc>
      </w:tr>
      <w:tr w:rsidR="00C75928" w:rsidRPr="00C75928" w14:paraId="61AB8046" w14:textId="77777777" w:rsidTr="00C75928">
        <w:trPr>
          <w:trHeight w:val="1393"/>
        </w:trPr>
        <w:tc>
          <w:tcPr>
            <w:tcW w:w="0" w:type="auto"/>
            <w:hideMark/>
          </w:tcPr>
          <w:p w14:paraId="74EB4056" w14:textId="77777777" w:rsidR="00C75928" w:rsidRPr="00C75928" w:rsidRDefault="00C75928" w:rsidP="00C75928">
            <w:pPr>
              <w:spacing w:after="160" w:line="259" w:lineRule="auto"/>
              <w:rPr>
                <w:rFonts w:ascii="Arial" w:hAnsi="Arial" w:cs="Arial"/>
                <w:b/>
              </w:rPr>
            </w:pPr>
            <w:r w:rsidRPr="00C75928">
              <w:rPr>
                <w:rFonts w:ascii="Arial" w:hAnsi="Arial" w:cs="Arial"/>
                <w:b/>
                <w:bCs/>
              </w:rPr>
              <w:t>3</w:t>
            </w:r>
          </w:p>
        </w:tc>
        <w:tc>
          <w:tcPr>
            <w:tcW w:w="0" w:type="auto"/>
            <w:hideMark/>
          </w:tcPr>
          <w:p w14:paraId="00100CD2" w14:textId="77777777" w:rsidR="00C75928" w:rsidRPr="00C75928" w:rsidRDefault="00C75928" w:rsidP="00C75928">
            <w:pPr>
              <w:spacing w:after="160" w:line="259" w:lineRule="auto"/>
              <w:rPr>
                <w:rFonts w:ascii="Arial" w:hAnsi="Arial" w:cs="Arial"/>
                <w:b/>
              </w:rPr>
            </w:pPr>
            <w:r w:rsidRPr="00C75928">
              <w:rPr>
                <w:rFonts w:ascii="Arial" w:hAnsi="Arial" w:cs="Arial"/>
                <w:b/>
                <w:bCs/>
              </w:rPr>
              <w:t>Novelty / Uniqueness</w:t>
            </w:r>
          </w:p>
        </w:tc>
        <w:tc>
          <w:tcPr>
            <w:tcW w:w="0" w:type="auto"/>
            <w:hideMark/>
          </w:tcPr>
          <w:p w14:paraId="02C88539" w14:textId="77777777" w:rsidR="00C75928" w:rsidRPr="00C75928" w:rsidRDefault="00C75928" w:rsidP="00C75928">
            <w:pPr>
              <w:spacing w:after="160" w:line="259" w:lineRule="auto"/>
              <w:rPr>
                <w:rFonts w:ascii="Arial" w:hAnsi="Arial" w:cs="Arial"/>
                <w:bCs/>
              </w:rPr>
            </w:pPr>
            <w:r w:rsidRPr="00C75928">
              <w:rPr>
                <w:rFonts w:ascii="Arial" w:hAnsi="Arial" w:cs="Arial"/>
                <w:bCs/>
              </w:rPr>
              <w:t>The project combines geographic visualization with interactive analytics in a single dashboard. It enables users to explore heritage data dynamically instead of reading static reports, making analysis faster and more engaging.</w:t>
            </w:r>
          </w:p>
        </w:tc>
      </w:tr>
      <w:tr w:rsidR="00C75928" w:rsidRPr="00C75928" w14:paraId="7FDB311E" w14:textId="77777777" w:rsidTr="00C75928">
        <w:trPr>
          <w:trHeight w:val="1380"/>
        </w:trPr>
        <w:tc>
          <w:tcPr>
            <w:tcW w:w="0" w:type="auto"/>
            <w:hideMark/>
          </w:tcPr>
          <w:p w14:paraId="0B64D724" w14:textId="77777777" w:rsidR="00C75928" w:rsidRPr="00C75928" w:rsidRDefault="00C75928" w:rsidP="00C75928">
            <w:pPr>
              <w:spacing w:after="160" w:line="259" w:lineRule="auto"/>
              <w:rPr>
                <w:rFonts w:ascii="Arial" w:hAnsi="Arial" w:cs="Arial"/>
                <w:b/>
              </w:rPr>
            </w:pPr>
            <w:r w:rsidRPr="00C75928">
              <w:rPr>
                <w:rFonts w:ascii="Arial" w:hAnsi="Arial" w:cs="Arial"/>
                <w:b/>
                <w:bCs/>
              </w:rPr>
              <w:t>4</w:t>
            </w:r>
          </w:p>
        </w:tc>
        <w:tc>
          <w:tcPr>
            <w:tcW w:w="0" w:type="auto"/>
            <w:hideMark/>
          </w:tcPr>
          <w:p w14:paraId="369E3BF2" w14:textId="77777777" w:rsidR="00C75928" w:rsidRPr="00C75928" w:rsidRDefault="00C75928" w:rsidP="00C75928">
            <w:pPr>
              <w:spacing w:after="160" w:line="259" w:lineRule="auto"/>
              <w:rPr>
                <w:rFonts w:ascii="Arial" w:hAnsi="Arial" w:cs="Arial"/>
                <w:b/>
              </w:rPr>
            </w:pPr>
            <w:r w:rsidRPr="00C75928">
              <w:rPr>
                <w:rFonts w:ascii="Arial" w:hAnsi="Arial" w:cs="Arial"/>
                <w:b/>
                <w:bCs/>
              </w:rPr>
              <w:t>Social Impact / Customer Satisfaction</w:t>
            </w:r>
          </w:p>
        </w:tc>
        <w:tc>
          <w:tcPr>
            <w:tcW w:w="0" w:type="auto"/>
            <w:hideMark/>
          </w:tcPr>
          <w:p w14:paraId="6F6E91C5" w14:textId="77777777" w:rsidR="00C75928" w:rsidRPr="00C75928" w:rsidRDefault="00C75928" w:rsidP="00C75928">
            <w:pPr>
              <w:spacing w:after="160" w:line="259" w:lineRule="auto"/>
              <w:rPr>
                <w:rFonts w:ascii="Arial" w:hAnsi="Arial" w:cs="Arial"/>
                <w:bCs/>
              </w:rPr>
            </w:pPr>
            <w:r w:rsidRPr="00C75928">
              <w:rPr>
                <w:rFonts w:ascii="Arial" w:hAnsi="Arial" w:cs="Arial"/>
                <w:bCs/>
              </w:rPr>
              <w:t>The dashboard increases awareness of world heritage conservation, supports education and research, assists tourists in exploring heritage locations, and provides decision-makers with valuable insights for heritage management.</w:t>
            </w:r>
          </w:p>
        </w:tc>
      </w:tr>
      <w:tr w:rsidR="00C75928" w:rsidRPr="00C75928" w14:paraId="46963C81" w14:textId="77777777" w:rsidTr="00C75928">
        <w:trPr>
          <w:trHeight w:val="1393"/>
        </w:trPr>
        <w:tc>
          <w:tcPr>
            <w:tcW w:w="0" w:type="auto"/>
            <w:hideMark/>
          </w:tcPr>
          <w:p w14:paraId="16F84429" w14:textId="77777777" w:rsidR="00C75928" w:rsidRPr="00C75928" w:rsidRDefault="00C75928" w:rsidP="00C75928">
            <w:pPr>
              <w:spacing w:after="160" w:line="259" w:lineRule="auto"/>
              <w:rPr>
                <w:rFonts w:ascii="Arial" w:hAnsi="Arial" w:cs="Arial"/>
                <w:b/>
              </w:rPr>
            </w:pPr>
            <w:r w:rsidRPr="00C75928">
              <w:rPr>
                <w:rFonts w:ascii="Arial" w:hAnsi="Arial" w:cs="Arial"/>
                <w:b/>
                <w:bCs/>
              </w:rPr>
              <w:t>5</w:t>
            </w:r>
          </w:p>
        </w:tc>
        <w:tc>
          <w:tcPr>
            <w:tcW w:w="0" w:type="auto"/>
            <w:hideMark/>
          </w:tcPr>
          <w:p w14:paraId="4D5BA0E6" w14:textId="77777777" w:rsidR="00C75928" w:rsidRPr="00C75928" w:rsidRDefault="00C75928" w:rsidP="00C75928">
            <w:pPr>
              <w:spacing w:after="160" w:line="259" w:lineRule="auto"/>
              <w:rPr>
                <w:rFonts w:ascii="Arial" w:hAnsi="Arial" w:cs="Arial"/>
                <w:b/>
              </w:rPr>
            </w:pPr>
            <w:r w:rsidRPr="00C75928">
              <w:rPr>
                <w:rFonts w:ascii="Arial" w:hAnsi="Arial" w:cs="Arial"/>
                <w:b/>
                <w:bCs/>
              </w:rPr>
              <w:t>Business Model (Revenue Model)</w:t>
            </w:r>
          </w:p>
        </w:tc>
        <w:tc>
          <w:tcPr>
            <w:tcW w:w="0" w:type="auto"/>
            <w:hideMark/>
          </w:tcPr>
          <w:p w14:paraId="4F3886BF" w14:textId="77777777" w:rsidR="00C75928" w:rsidRPr="00C75928" w:rsidRDefault="00C75928" w:rsidP="00C75928">
            <w:pPr>
              <w:spacing w:after="160" w:line="259" w:lineRule="auto"/>
              <w:rPr>
                <w:rFonts w:ascii="Arial" w:hAnsi="Arial" w:cs="Arial"/>
                <w:bCs/>
              </w:rPr>
            </w:pPr>
            <w:r w:rsidRPr="00C75928">
              <w:rPr>
                <w:rFonts w:ascii="Arial" w:hAnsi="Arial" w:cs="Arial"/>
                <w:bCs/>
              </w:rPr>
              <w:t>The dashboard is developed primarily as an educational and analytical tool. In the future, premium analytics, tourism partnerships, government subscriptions, or heritage consulting services could be introduced as revenue sources.</w:t>
            </w:r>
          </w:p>
        </w:tc>
      </w:tr>
      <w:tr w:rsidR="00C75928" w:rsidRPr="00C75928" w14:paraId="796197D7" w14:textId="77777777" w:rsidTr="00C75928">
        <w:trPr>
          <w:trHeight w:val="1393"/>
        </w:trPr>
        <w:tc>
          <w:tcPr>
            <w:tcW w:w="0" w:type="auto"/>
            <w:hideMark/>
          </w:tcPr>
          <w:p w14:paraId="0C9C0904" w14:textId="77777777" w:rsidR="00C75928" w:rsidRPr="00C75928" w:rsidRDefault="00C75928" w:rsidP="00C75928">
            <w:pPr>
              <w:spacing w:after="160" w:line="259" w:lineRule="auto"/>
              <w:rPr>
                <w:rFonts w:ascii="Arial" w:hAnsi="Arial" w:cs="Arial"/>
                <w:b/>
              </w:rPr>
            </w:pPr>
            <w:r w:rsidRPr="00C75928">
              <w:rPr>
                <w:rFonts w:ascii="Arial" w:hAnsi="Arial" w:cs="Arial"/>
                <w:b/>
                <w:bCs/>
              </w:rPr>
              <w:t>6</w:t>
            </w:r>
          </w:p>
        </w:tc>
        <w:tc>
          <w:tcPr>
            <w:tcW w:w="0" w:type="auto"/>
            <w:hideMark/>
          </w:tcPr>
          <w:p w14:paraId="5912A45C" w14:textId="77777777" w:rsidR="00C75928" w:rsidRPr="00C75928" w:rsidRDefault="00C75928" w:rsidP="00C75928">
            <w:pPr>
              <w:spacing w:after="160" w:line="259" w:lineRule="auto"/>
              <w:rPr>
                <w:rFonts w:ascii="Arial" w:hAnsi="Arial" w:cs="Arial"/>
                <w:b/>
              </w:rPr>
            </w:pPr>
            <w:r w:rsidRPr="00C75928">
              <w:rPr>
                <w:rFonts w:ascii="Arial" w:hAnsi="Arial" w:cs="Arial"/>
                <w:b/>
                <w:bCs/>
              </w:rPr>
              <w:t>Scalability of the Solution</w:t>
            </w:r>
          </w:p>
        </w:tc>
        <w:tc>
          <w:tcPr>
            <w:tcW w:w="0" w:type="auto"/>
            <w:hideMark/>
          </w:tcPr>
          <w:p w14:paraId="3B384952" w14:textId="77777777" w:rsidR="00C75928" w:rsidRPr="00C75928" w:rsidRDefault="00C75928" w:rsidP="00C75928">
            <w:pPr>
              <w:spacing w:after="160" w:line="259" w:lineRule="auto"/>
              <w:rPr>
                <w:rFonts w:ascii="Arial" w:hAnsi="Arial" w:cs="Arial"/>
                <w:bCs/>
              </w:rPr>
            </w:pPr>
            <w:r w:rsidRPr="00C75928">
              <w:rPr>
                <w:rFonts w:ascii="Arial" w:hAnsi="Arial" w:cs="Arial"/>
                <w:bCs/>
              </w:rPr>
              <w:t>The solution can be easily updated with new UNESCO data and expanded by integrating tourism information, visitor statistics, predictive analytics, environmental risk analysis, and real-time heritage monitoring.</w:t>
            </w:r>
          </w:p>
        </w:tc>
      </w:tr>
    </w:tbl>
    <w:p w14:paraId="281D1E0F" w14:textId="77777777" w:rsidR="00C75928" w:rsidRDefault="00C75928">
      <w:pPr>
        <w:rPr>
          <w:b/>
        </w:rPr>
      </w:pPr>
    </w:p>
    <w:sectPr w:rsidR="00C7592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5678CE"/>
    <w:rsid w:val="005B00EA"/>
    <w:rsid w:val="00604E29"/>
    <w:rsid w:val="00C27B72"/>
    <w:rsid w:val="00C75928"/>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keerthi sree</cp:lastModifiedBy>
  <cp:revision>2</cp:revision>
  <dcterms:created xsi:type="dcterms:W3CDTF">2026-07-09T11:13:00Z</dcterms:created>
  <dcterms:modified xsi:type="dcterms:W3CDTF">2026-07-09T11:13:00Z</dcterms:modified>
</cp:coreProperties>
</file>