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e2761"/>
          <w:sz w:val="30"/>
          <w:szCs w:val="30"/>
          <w:rtl w:val="0"/>
        </w:rPr>
        <w:t xml:space="preserve">Deep Learning-Based Sign Language Recognition Using Video and Hand Gesture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 language is the primary mode of communication for millions of deaf and hard-of-hearing individuals, yet limited sign-language literacy among the hearing population creates a lasting communication gap. Most existing automated sign recognition systems recognize only a small vocabulary of isolated words, struggle to generalize across different signers, lighting conditions and backgrounds, and rarely run fast enough for real-time use, which limits their value as everyday assistive tools.</w:t>
      </w:r>
    </w:p>
    <w:p w:rsidR="00000000" w:rsidDel="00000000" w:rsidP="00000000" w:rsidRDefault="00000000" w:rsidRPr="00000000" w14:paraId="00000004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proposes a Deep Learning-Based Sign Language Recognition system that analyzes ordinary webcam video to recognize hand gestures and full-body sign movements and translate them into text or speech in real time. The system extracts hand, body-pose and facial landmarks using MediaPipe Holistic and combines them with appearance features from a CNN backbone (such as EfficientNet or MobileNetV3), so the model learns both precise hand geometry and visual context. A Transformer encoder with temporal attention then models how gestures unfold over consecutive frames, enabling recognition of both isolated signs and continuous, sentence-level signing rather than single words alone.</w:t>
      </w:r>
    </w:p>
    <w:p w:rsidR="00000000" w:rsidDel="00000000" w:rsidP="00000000" w:rsidRDefault="00000000" w:rsidRPr="00000000" w14:paraId="00000005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improve robustness, the pipeline uses landmark-based augmentation (small jitter, scaling and mirroring of skeleton points) and background randomization so recognition accuracy stays stable across signers and environments rather than overfitting to a specific camera setup. The system is trained and evaluated on established public datasets — WLASL for isolated word-level American Sign Language, RWTH-PHOENIX-Weather 2014 for continuous sign sequences, and INCLUDE for Indian Sign Language — using accuracy, F1-score, Word Error Rate (WER) and real-time inference speed (frames per second) as evaluation metrics. The goal is a lightweight, deployable model that targets a measurable accuracy improvement over baseline architectures reported in the literature while remaining fast enough for practical use in mobile apps, video-call plugins, or assistive kiosks.</w:t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spacing w:after="1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Deaf and hard-of-hearing individuals often face difficulty communicating with people who do not know sign language, especially in everyday settings such as schools, hospitals, and public offices. Current sign-language recognition tools are typically restricted to a narrow vocabulary of isolated signs, are highly sensitive to the specific signer, background, and lighting used during training, and are usually too slow or too resource-heavy for real-time, on-device use. There is a need for a system that can recognize continuous, natural signing from ordinary video with high accuracy, low latency, and good generalization across users and environments.</w:t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deep learning pipeline that recognizes sign language gestures directly from video captured on a standard camera.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Fuse hand/body/face landmark features (MediaPipe Holistic) with CNN-based appearance features for richer gesture representation.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Transformer-based temporal model to handle variable-length gesture sequences and support continuous (sentence-level) recognition, not just isolated words.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robustness to signer, lighting, and background variation through landmark-level and visual data augmentation.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Benchmark the model on standard datasets (WLASL, RWTH-PHOENIX-Weather, INCLUDE) against reported baseline accuracies and demonstrate a measurable improvement.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real-time demo interface that converts recognized signs into text and speech output.</w:t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Datasets</w:t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200"/>
        <w:gridCol w:w="2400"/>
        <w:tblGridChange w:id="0">
          <w:tblGrid>
            <w:gridCol w:w="3000"/>
            <w:gridCol w:w="4200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WLASL (Word-Level ASL)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2,000+ isolated American Sign Language words, 21k+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dxli94/WLASL (GitHub)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RWTH-PHOENIX-Weather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Continuous German Sign Language, weather broadcast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www-i6.informatik.rwth-aachen.de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INCLUDE (Indian Sign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4,287 videos, 263 signs across everyday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AI4Bharat / IIIT-B INCLUDE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How2Sign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Multi-modal ASL dataset with video, depth, speech and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how2sign.github.io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Approach (High-Level Pipeline)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647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50" w:before="300" w:lineRule="auto"/>
        <w:rPr>
          <w:b w:val="1"/>
          <w:bCs w:val="1"/>
          <w:color w:val="1e2761"/>
        </w:rPr>
      </w:pPr>
      <w:r w:rsidDel="00000000" w:rsidR="00000000" w:rsidRPr="00000000">
        <w:rPr>
          <w:b w:val="1"/>
          <w:bCs w:val="1"/>
          <w:color w:val="1e2761"/>
          <w:rtl w:val="0"/>
        </w:rPr>
        <w:t xml:space="preserve">Project Group Members</w:t>
      </w:r>
    </w:p>
    <w:tbl>
      <w:tblPr>
        <w:tblStyle w:val="Table2"/>
        <w:tblW w:w="961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3600"/>
        <w:gridCol w:w="4500"/>
        <w:tblGridChange w:id="0">
          <w:tblGrid>
            <w:gridCol w:w="1515"/>
            <w:gridCol w:w="36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Roll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2809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2420030168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KOSARAJU SAI SREE CHOWDARY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.9609375" w:hRule="atLeast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