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Literature Survey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by Geoffrey Hinton: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CNN might be very successful in recognizing the different elements of a face in an image - eyes, nose, mouth, and deducing that a section containing these - most probably represents a face. However, it will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not be sensitive to the arrangement of the entities</w:t>
      </w:r>
      <w:r w:rsidDel="00000000" w:rsidR="00000000" w:rsidRPr="00000000">
        <w:rPr>
          <w:sz w:val="24"/>
          <w:szCs w:val="24"/>
          <w:rtl w:val="0"/>
        </w:rPr>
        <w:t xml:space="preserve"> (mouth under nose, then two symmetric eyes above that), and might mistakenly recognize different arrangements of these entities as face.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multiple consequences for this shortcoming, but two major ones are: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bottom w:color="auto" w:space="7" w:sz="0" w:val="none"/>
        </w:pBdr>
        <w:spacing w:after="0" w:afterAutospacing="0" w:before="240" w:lineRule="auto"/>
        <w:ind w:left="1160" w:right="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Misclassification of images that contain the “right” entities in a wrong pose, as explained above. Moreover, knowing that all the entities are arranged in a very specific relationship to one another (mouth under nose under eyes) - is a much stronger signal for the existence of a face, compared to just knowing they are there.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bottom w:color="auto" w:space="0" w:sz="0" w:val="none"/>
        </w:pBdr>
        <w:spacing w:after="240" w:before="0" w:beforeAutospacing="0" w:lineRule="auto"/>
        <w:ind w:left="1160" w:right="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Inefficient representation that leads to ineffective learning - instead of having a small canonical set per entity + pose information, every pose of the entity is modeled separately. That leads to a huge training set, which is orders of magnitude larger than what’s required for a human brain to learn the same classification / recognition.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Solution:  Using segmentation and pca for feature extraction before CNN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Zhou, Y.; Li, Z.; Zhu, H.; Chen, C.; Gao, M.; Xu, K.; Xu, J. Holistic Brain Tumor Screening and Classification Based on DenseNet and Recurrent Neural Network. In International MICCAI Brainlesion Workshop; Springer: Berlin, Germany (2019)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great deal of effort has been devoted to this problem, e.g., releasing publicly available benchmark datasets and organizing challenges . Many algorithms have been proposed to solve the brain tumor segmentation problem, such as Deep Neural Networks  and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 with Conditional Random Field . Classifications based on SVM and/or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 are then followed to distinguish different types of brain tumors based on the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extracted features from ROIs. An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obvious limitation of such frameworks is the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need of tracing ROI</w:t>
      </w:r>
      <w:r w:rsidDel="00000000" w:rsidR="00000000" w:rsidRPr="00000000">
        <w:rPr>
          <w:sz w:val="24"/>
          <w:szCs w:val="24"/>
          <w:rtl w:val="0"/>
        </w:rPr>
        <w:t xml:space="preserve">s, which can cause a few problems. Firstly, since brain tumors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can vary dramatically in their shapes, sizes, and locations,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tracing ROIs could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be quite challenging and often not fully automatic</w:t>
      </w:r>
      <w:r w:rsidDel="00000000" w:rsidR="00000000" w:rsidRPr="00000000">
        <w:rPr>
          <w:sz w:val="24"/>
          <w:szCs w:val="24"/>
          <w:rtl w:val="0"/>
        </w:rPr>
        <w:t xml:space="preserve">. This may cause significant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to the segmentation, and be accumulated into the following phases, thus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leading to inaccurate classification.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Solution: using RNN or CNN to learn sequence-to-label mapping, with a DenseNet based auto-encoder for feature extraction.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