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How do word embeddings capture semantic meaning in text preprocessing?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 Explain the concept of recurrent neural networks (RNNs) and their role in text processing tasks.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 What is the encoder-decoder concept, and how is it applied in tasks like machine translation or text summarization?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4. Discuss the advantages of attention-based mechanisms in text processing models.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5. Explain the concept of self-attention mechanism and its advantages in natural language processing.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6. What is the transformer architecture, and how does it improve upon traditional RNN-based models in text processing?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7. Describe the process of text generation using generative-based approaches.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8. What are some applications of generative-based approaches in text processing?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9. Discuss the challenges and techniques involved in building conversation AI systems.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10. How do you handle dialogue context and maintain coherence in conversation AI models?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11. Explain the concept of intent recognition in the context of conversation AI.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12. Discuss the advantages of using word embeddings in text preprocessing.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13. How do RNN-based techniques handle sequential information in text processing tasks?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14. What is the role of the encoder in the encoder-decoder architecture?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15. Explain the concept of attention-based mechanism and its significance in text processing.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16. How does self-attention mechanism capture dependencies between words in a text?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17. Discuss the advantages of the transformer architecture over traditional RNN-based models.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18. What are some applications of text generation using generative-based approaches?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19. How can generative models be applied in conversation AI systems?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20. Explain the concept of natural language understanding (NLU) in the context of conversation AI.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21. What are some challenges in building conversation AI systems for different languages or domains?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22. Discuss the role of word embeddings in sentiment analysis tasks.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23. How do RNN-based techniques handle long-term dependencies in text processing?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24. Explain the concept of sequence-to-sequence models in text processing tasks.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25. What is the significance of attention-based mechanisms in machine translation tasks?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26. Discuss the challenges and techniques involved in training generative-based models for text generation.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27. How can conversation AI systems be evaluated for their performance and effectiveness?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28. Explain the concept of transfer learning in the context of text preprocessing.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29. What are some challenges in implementing attention-based mechanisms in text processing models?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30. Discuss the role of conversation AI in enhancing user experiences and interactions on social media platforms.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