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Artificial Intelligence (AI) is a transformative 21st-century technology that enables machines to perform human-like tasks—learning, reasoning, perception, and decision-making. It has evolved from rule-based systems to statistical methods, machine learning (ML), and deep learning, with large language models (LLMs) and neural networks driving breakthroughs in image recognition, NLP, and data-driven insight. AI now powers advances across healthcare (diagnostics, drug discovery, personalized medicine, robotic surgery), transportation (autonomous and driver-assist systems, traffic prediction), finance (fraud detection, algorithmic trading, chatbots), education (adaptive learning, virtual tutors), and creative industries (AI-generated art, music, and writing). While AI augments productivity and collaboration, it raises ethical concerns—bias, privacy, misinformation, and deepfakes—prompting calls for explainability and regulation. If developed and governed responsibly, AI has strong potential to accelerate scientific discovery, address global challenges, and create broad societal benefits.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