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D2D2D"/>
          <w:sz w:val="28"/>
          <w:szCs w:val="28"/>
        </w:rPr>
        <w:t xml:space="preserve">SAI TARUN REDDY</w:t>
      </w:r>
    </w:p>
    <w:p>
      <w:pPr>
        <w:spacing w:after="60"/>
        <w:jc w:val="center"/>
      </w:pPr>
      <w:r>
        <w:rPr>
          <w:rFonts w:ascii="Calibri" w:cs="Calibri" w:eastAsia="Calibri" w:hAnsi="Calibri"/>
          <w:color w:val="1F4E79"/>
          <w:sz w:val="21"/>
          <w:szCs w:val="21"/>
        </w:rPr>
        <w:t xml:space="preserve">Business Analyst | Platform Modernization &amp; Product Analysis</w:t>
      </w:r>
    </w:p>
    <w:p>
      <w:pPr>
        <w:spacing w:after="40"/>
        <w:jc w:val="center"/>
      </w:pPr>
      <w:r>
        <w:rPr>
          <w:rFonts w:ascii="Calibri" w:cs="Calibri" w:eastAsia="Calibri" w:hAnsi="Calibri"/>
          <w:color w:val="555555"/>
          <w:sz w:val="18"/>
          <w:szCs w:val="18"/>
        </w:rPr>
        <w:t xml:space="preserve">Jersey City, NJ | 401-239-7925 | saitarunreddymittapalli@gmail.com | </w:t>
      </w:r>
      <w:hyperlink w:history="1" r:id="rIdrwihxhzjlbkx2x0y47_mm">
        <w:r>
          <w:rPr>
            <w:rFonts w:ascii="Calibri" w:cs="Calibri" w:eastAsia="Calibri" w:hAnsi="Calibri"/>
            <w:color w:val="1F4E79"/>
            <w:sz w:val="18"/>
            <w:szCs w:val="18"/>
            <w:u w:val="single"/>
          </w:rPr>
          <w:t xml:space="preserve">GitHub Portfolio</w:t>
        </w:r>
      </w:hyperlink>
    </w:p>
    <w:p>
      <w:pPr>
        <w:pBdr>
          <w:bottom w:val="single" w:color="1F4E79" w:sz="6" w:space="1"/>
        </w:pBdr>
        <w:spacing w:after="80" w:before="200"/>
      </w:pPr>
      <w:r>
        <w:rPr>
          <w:rFonts w:ascii="Calibri" w:cs="Calibri" w:eastAsia="Calibri" w:hAnsi="Calibri"/>
          <w:b/>
          <w:bCs/>
          <w:color w:val="1F4E79"/>
          <w:sz w:val="22"/>
          <w:szCs w:val="22"/>
        </w:rPr>
        <w:t xml:space="preserve">PROFESSIONAL SUMMARY</w:t>
      </w:r>
    </w:p>
    <w:p>
      <w:pPr>
        <w:spacing w:after="80" w:before="60"/>
      </w:pPr>
      <w:r>
        <w:rPr>
          <w:rFonts w:ascii="Calibri" w:cs="Calibri" w:eastAsia="Calibri" w:hAnsi="Calibri"/>
          <w:color w:val="2D2D2D"/>
          <w:sz w:val="20"/>
          <w:szCs w:val="20"/>
        </w:rPr>
        <w:t xml:space="preserve">Business Analyst with 4+ years delivering end-to-end requirements engineering, product analysis, and stakeholder management across financial services and healthcare technology. Expert in gathering and documenting business requirements (BRD/FRD), conducting gap analysis, mapping legacy workflows to future-state digital requirements, and planning and executing UAT for platform modernization initiatives. Proven track record driving an $8M CRM platform migration, managing 250+ requirements across cross-functional teams, and building KPI measurement frameworks that inform product roadmap decisions. CBAP-certified with an MBA in Business Analytics and deep proficiency in SQL, Salesforce, JIRA, and Agile methodologies.</w:t>
      </w:r>
    </w:p>
    <w:p>
      <w:pPr>
        <w:pBdr>
          <w:bottom w:val="single" w:color="1F4E79" w:sz="6" w:space="1"/>
        </w:pBdr>
        <w:spacing w:after="80" w:before="200"/>
      </w:pPr>
      <w:r>
        <w:rPr>
          <w:rFonts w:ascii="Calibri" w:cs="Calibri" w:eastAsia="Calibri" w:hAnsi="Calibri"/>
          <w:b/>
          <w:bCs/>
          <w:color w:val="1F4E79"/>
          <w:sz w:val="22"/>
          <w:szCs w:val="22"/>
        </w:rPr>
        <w:t xml:space="preserve">CAREER HIGHLIGHTS</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Drove $8M CRM platform migration to on-time delivery at Kaiser Permanente by gathering 250+ requirements, mapping legacy workflows to future-state digital requirements, and identifying 45 customization gaps that directly shaped solution architecture—achieved 97% defect resolution rate pre-launch across 5,000 end users</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Facilitated requirements workshops with 20+ stakeholders across Product, Operations, Technology, and Compliance at Bank of America, translating complex business logic and data dependencies into structured use cases, process flows, and acceptance criteria—reducing change requests by 50%</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Built KPI measurement frameworks tracking 8+ performance indicators with metric definitions and governance documentation, monitoring rollout success, user adoption, and performance improvements—enabling data-driven product roadmap decisions for executive stakeholders</w:t>
      </w:r>
    </w:p>
    <w:p>
      <w:pPr>
        <w:pBdr>
          <w:bottom w:val="single" w:color="1F4E79" w:sz="6" w:space="1"/>
        </w:pBdr>
        <w:spacing w:after="80" w:before="200"/>
      </w:pPr>
      <w:r>
        <w:rPr>
          <w:rFonts w:ascii="Calibri" w:cs="Calibri" w:eastAsia="Calibri" w:hAnsi="Calibri"/>
          <w:b/>
          <w:bCs/>
          <w:color w:val="1F4E79"/>
          <w:sz w:val="22"/>
          <w:szCs w:val="22"/>
        </w:rPr>
        <w:t xml:space="preserve">CORE SKILLS</w:t>
      </w:r>
    </w:p>
    <w:p>
      <w:pPr>
        <w:spacing w:after="20" w:before="20"/>
      </w:pPr>
      <w:r>
        <w:rPr>
          <w:rFonts w:ascii="Calibri" w:cs="Calibri" w:eastAsia="Calibri" w:hAnsi="Calibri"/>
          <w:b/>
          <w:bCs/>
          <w:color w:val="2D2D2D"/>
          <w:sz w:val="20"/>
          <w:szCs w:val="20"/>
        </w:rPr>
        <w:t xml:space="preserve">Business Analysis: </w:t>
      </w:r>
      <w:r>
        <w:rPr>
          <w:rFonts w:ascii="Calibri" w:cs="Calibri" w:eastAsia="Calibri" w:hAnsi="Calibri"/>
          <w:color w:val="2D2D2D"/>
          <w:sz w:val="20"/>
          <w:szCs w:val="20"/>
        </w:rPr>
        <w:t xml:space="preserve">Requirements Gathering | BRD/FRD Documentation | Gap Analysis | Use Case Development | Acceptance Criteria | Process Mapping (BPMN) | Data Dependency Mapping | Backlog Management</w:t>
      </w:r>
    </w:p>
    <w:p>
      <w:pPr>
        <w:spacing w:after="20" w:before="20"/>
      </w:pPr>
      <w:r>
        <w:rPr>
          <w:rFonts w:ascii="Calibri" w:cs="Calibri" w:eastAsia="Calibri" w:hAnsi="Calibri"/>
          <w:b/>
          <w:bCs/>
          <w:color w:val="2D2D2D"/>
          <w:sz w:val="20"/>
          <w:szCs w:val="20"/>
        </w:rPr>
        <w:t xml:space="preserve">Product &amp; Platform: </w:t>
      </w:r>
      <w:r>
        <w:rPr>
          <w:rFonts w:ascii="Calibri" w:cs="Calibri" w:eastAsia="Calibri" w:hAnsi="Calibri"/>
          <w:color w:val="2D2D2D"/>
          <w:sz w:val="20"/>
          <w:szCs w:val="20"/>
        </w:rPr>
        <w:t xml:space="preserve">Product Analysis | Platform Modernization | Legacy-to-Cloud Migration | User Adoption Monitoring | Rollout Planning | Feature Prioritization | Business Case Development</w:t>
      </w:r>
    </w:p>
    <w:p>
      <w:pPr>
        <w:spacing w:after="20" w:before="20"/>
      </w:pPr>
      <w:r>
        <w:rPr>
          <w:rFonts w:ascii="Calibri" w:cs="Calibri" w:eastAsia="Calibri" w:hAnsi="Calibri"/>
          <w:b/>
          <w:bCs/>
          <w:color w:val="2D2D2D"/>
          <w:sz w:val="20"/>
          <w:szCs w:val="20"/>
        </w:rPr>
        <w:t xml:space="preserve">Tools &amp; Systems: </w:t>
      </w:r>
      <w:r>
        <w:rPr>
          <w:rFonts w:ascii="Calibri" w:cs="Calibri" w:eastAsia="Calibri" w:hAnsi="Calibri"/>
          <w:color w:val="2D2D2D"/>
          <w:sz w:val="20"/>
          <w:szCs w:val="20"/>
        </w:rPr>
        <w:t xml:space="preserve">Salesforce | JIRA | Confluence | Excel (Advanced: Pivot Tables, VLOOKUP, Macros) | Google Sheets | ServiceNow | SharePoint</w:t>
      </w:r>
    </w:p>
    <w:p>
      <w:pPr>
        <w:spacing w:after="20" w:before="20"/>
      </w:pPr>
      <w:r>
        <w:rPr>
          <w:rFonts w:ascii="Calibri" w:cs="Calibri" w:eastAsia="Calibri" w:hAnsi="Calibri"/>
          <w:b/>
          <w:bCs/>
          <w:color w:val="2D2D2D"/>
          <w:sz w:val="20"/>
          <w:szCs w:val="20"/>
        </w:rPr>
        <w:t xml:space="preserve">Analytics &amp; Data: </w:t>
      </w:r>
      <w:r>
        <w:rPr>
          <w:rFonts w:ascii="Calibri" w:cs="Calibri" w:eastAsia="Calibri" w:hAnsi="Calibri"/>
          <w:color w:val="2D2D2D"/>
          <w:sz w:val="20"/>
          <w:szCs w:val="20"/>
        </w:rPr>
        <w:t xml:space="preserve">SQL (Advanced) | Data Modeling | Metrics Definition &amp; Governance | Data Validation &amp; QA | KPI Development | Performance Scorecards | Reporting Automation</w:t>
      </w:r>
    </w:p>
    <w:p>
      <w:pPr>
        <w:spacing w:after="20" w:before="20"/>
      </w:pPr>
      <w:r>
        <w:rPr>
          <w:rFonts w:ascii="Calibri" w:cs="Calibri" w:eastAsia="Calibri" w:hAnsi="Calibri"/>
          <w:b/>
          <w:bCs/>
          <w:color w:val="2D2D2D"/>
          <w:sz w:val="20"/>
          <w:szCs w:val="20"/>
        </w:rPr>
        <w:t xml:space="preserve">BI &amp; Reporting: </w:t>
      </w:r>
      <w:r>
        <w:rPr>
          <w:rFonts w:ascii="Calibri" w:cs="Calibri" w:eastAsia="Calibri" w:hAnsi="Calibri"/>
          <w:color w:val="2D2D2D"/>
          <w:sz w:val="20"/>
          <w:szCs w:val="20"/>
        </w:rPr>
        <w:t xml:space="preserve">Tableau | Power BI | Looker (Familiar) | Client-Facing Dashboards | Performance Scorecards</w:t>
      </w:r>
    </w:p>
    <w:p>
      <w:pPr>
        <w:spacing w:after="20" w:before="20"/>
      </w:pPr>
      <w:r>
        <w:rPr>
          <w:rFonts w:ascii="Calibri" w:cs="Calibri" w:eastAsia="Calibri" w:hAnsi="Calibri"/>
          <w:b/>
          <w:bCs/>
          <w:color w:val="2D2D2D"/>
          <w:sz w:val="20"/>
          <w:szCs w:val="20"/>
        </w:rPr>
        <w:t xml:space="preserve">Methodologies: </w:t>
      </w:r>
      <w:r>
        <w:rPr>
          <w:rFonts w:ascii="Calibri" w:cs="Calibri" w:eastAsia="Calibri" w:hAnsi="Calibri"/>
          <w:color w:val="2D2D2D"/>
          <w:sz w:val="20"/>
          <w:szCs w:val="20"/>
        </w:rPr>
        <w:t xml:space="preserve">Agile/Scrum | Waterfall | Change Management | UAT Planning &amp; Execution | Quality Assurance Frameworks</w:t>
      </w:r>
    </w:p>
    <w:p>
      <w:pPr>
        <w:spacing w:after="20" w:before="20"/>
      </w:pPr>
      <w:r>
        <w:rPr>
          <w:rFonts w:ascii="Calibri" w:cs="Calibri" w:eastAsia="Calibri" w:hAnsi="Calibri"/>
          <w:b/>
          <w:bCs/>
          <w:color w:val="2D2D2D"/>
          <w:sz w:val="20"/>
          <w:szCs w:val="20"/>
        </w:rPr>
        <w:t xml:space="preserve">Domain Knowledge: </w:t>
      </w:r>
      <w:r>
        <w:rPr>
          <w:rFonts w:ascii="Calibri" w:cs="Calibri" w:eastAsia="Calibri" w:hAnsi="Calibri"/>
          <w:color w:val="2D2D2D"/>
          <w:sz w:val="20"/>
          <w:szCs w:val="20"/>
        </w:rPr>
        <w:t xml:space="preserve">Financial Services | Payments | Healthcare Technology | CRM Systems | Regulatory Compliance (NACHA, OFAC, KYC, HIPAA)</w:t>
      </w:r>
    </w:p>
    <w:p>
      <w:pPr>
        <w:pBdr>
          <w:bottom w:val="single" w:color="1F4E79" w:sz="6" w:space="1"/>
        </w:pBdr>
        <w:spacing w:after="80" w:before="200"/>
      </w:pPr>
      <w:r>
        <w:rPr>
          <w:rFonts w:ascii="Calibri" w:cs="Calibri" w:eastAsia="Calibri" w:hAnsi="Calibri"/>
          <w:b/>
          <w:bCs/>
          <w:color w:val="1F4E79"/>
          <w:sz w:val="22"/>
          <w:szCs w:val="22"/>
        </w:rPr>
        <w:t xml:space="preserve">PROFESSIONAL EXPERIENCE</w:t>
      </w:r>
    </w:p>
    <w:p>
      <w:pPr>
        <w:tabs>
          <w:tab w:val="right" w:pos="10800"/>
        </w:tabs>
        <w:spacing w:after="40" w:before="120"/>
      </w:pPr>
      <w:r>
        <w:rPr>
          <w:rFonts w:ascii="Calibri" w:cs="Calibri" w:eastAsia="Calibri" w:hAnsi="Calibri"/>
          <w:b/>
          <w:bCs/>
          <w:color w:val="2D2D2D"/>
          <w:sz w:val="20"/>
          <w:szCs w:val="20"/>
        </w:rPr>
        <w:t xml:space="preserve">Business Analyst</w:t>
      </w:r>
      <w:r>
        <w:rPr>
          <w:rFonts w:ascii="Calibri" w:cs="Calibri" w:eastAsia="Calibri" w:hAnsi="Calibri"/>
          <w:color w:val="2D2D2D"/>
          <w:sz w:val="20"/>
          <w:szCs w:val="20"/>
        </w:rPr>
        <w:t xml:space="preserve"> — Kaiser Permanente, New York, NY</w:t>
      </w:r>
      <w:r>
        <w:rPr>
          <w:rFonts w:ascii="Calibri" w:cs="Calibri" w:eastAsia="Calibri" w:hAnsi="Calibri"/>
          <w:color w:val="555555"/>
          <w:sz w:val="20"/>
          <w:szCs w:val="20"/>
        </w:rPr>
        <w:t xml:space="preserve">	June 2024 – Present</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Drove $8M CRM platform migration to on-time delivery by gathering 250+ requirements from cross-functional stakeholders, mapping legacy workflows to future-state digital requirements, and translating them into 180 user stories—achieved 97% defect resolution rate pre-launch across 5,000 end users</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Delivered $2.5M in development budget savings through gap analysis of current-state workflows vs. Salesforce capabilities, identifying 45 customization requirements that directly shaped solution architecture and platform modernization decisions</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Coordinated UAT for 50+ business users across 8 lines of business, creating test scenarios, managing defect tracking in JIRA, and facilitating validation cycles with operational users—signed off on comprehensive testing to ensure smooth production rollout at enterprise scale</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Built KPI measurement frameworks tracking 8+ performance indicators with metric definitions, governance documentation, and SQL-based data validation—monitoring rollout success, user adoption, and performance improvements to inform product roadmap decisions</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Reduced cross-team rework by 35% by building standardized operational process models, data flow diagrams, and metric governance frameworks—improved analytical alignment between Business, Development, and QA teams</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Served as primary liaison between business units and technology teams, facilitating Agile ceremonies (sprint planning, backlog refinement, retrospectives) and maintaining product backlog—maintained 95% on-time sprint delivery across 18 sprints</w:t>
      </w:r>
    </w:p>
    <w:p>
      <w:pPr>
        <w:tabs>
          <w:tab w:val="right" w:pos="10800"/>
        </w:tabs>
        <w:spacing w:after="40" w:before="120"/>
      </w:pPr>
      <w:r>
        <w:rPr>
          <w:rFonts w:ascii="Calibri" w:cs="Calibri" w:eastAsia="Calibri" w:hAnsi="Calibri"/>
          <w:b/>
          <w:bCs/>
          <w:color w:val="2D2D2D"/>
          <w:sz w:val="20"/>
          <w:szCs w:val="20"/>
        </w:rPr>
        <w:t xml:space="preserve">Business Analyst</w:t>
      </w:r>
      <w:r>
        <w:rPr>
          <w:rFonts w:ascii="Calibri" w:cs="Calibri" w:eastAsia="Calibri" w:hAnsi="Calibri"/>
          <w:color w:val="2D2D2D"/>
          <w:sz w:val="20"/>
          <w:szCs w:val="20"/>
        </w:rPr>
        <w:t xml:space="preserve"> — Bank of America, New York, NY</w:t>
      </w:r>
      <w:r>
        <w:rPr>
          <w:rFonts w:ascii="Calibri" w:cs="Calibri" w:eastAsia="Calibri" w:hAnsi="Calibri"/>
          <w:color w:val="555555"/>
          <w:sz w:val="20"/>
          <w:szCs w:val="20"/>
        </w:rPr>
        <w:t xml:space="preserve">	Sep 2022 – May 2024</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Facilitated requirements workshops with 20+ stakeholders across Product, Operations, Technology, and Compliance, translating complex business logic and data dependencies into structured use cases, process flows, and acceptance criteria—reducing change requests by 50%</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Performed SQL data analysis querying transaction databases to identify payment processing trends, failure patterns, and user behavior insights—analysis led to business rule refinements reducing error rates by 40%</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Built client-ready Tableau dashboards visualizing payment volumes, processing times, success rates, and revenue metrics across $50B annual transaction volume—enabling data-driven reporting to external partners</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Collaborated with Compliance and Risk teams to document regulatory requirements (NACHA, OFAC, KYC) and translate them into system controls and validation logic—supported successful regulatory audit with zero compliance findings</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Analyzed historical payment transaction data to build monthly and quarterly trend reports, identifying seasonal volume patterns and forecasting capacity needs—informed financial projections and staffing decisions</w:t>
      </w:r>
    </w:p>
    <w:p>
      <w:pPr>
        <w:tabs>
          <w:tab w:val="right" w:pos="10800"/>
        </w:tabs>
        <w:spacing w:after="40" w:before="120"/>
      </w:pPr>
      <w:r>
        <w:rPr>
          <w:rFonts w:ascii="Calibri" w:cs="Calibri" w:eastAsia="Calibri" w:hAnsi="Calibri"/>
          <w:b/>
          <w:bCs/>
          <w:color w:val="2D2D2D"/>
          <w:sz w:val="20"/>
          <w:szCs w:val="20"/>
        </w:rPr>
        <w:t xml:space="preserve">Operations Analyst</w:t>
      </w:r>
      <w:r>
        <w:rPr>
          <w:rFonts w:ascii="Calibri" w:cs="Calibri" w:eastAsia="Calibri" w:hAnsi="Calibri"/>
          <w:color w:val="2D2D2D"/>
          <w:sz w:val="20"/>
          <w:szCs w:val="20"/>
        </w:rPr>
        <w:t xml:space="preserve"> — Infogrex Technologies, India</w:t>
      </w:r>
      <w:r>
        <w:rPr>
          <w:rFonts w:ascii="Calibri" w:cs="Calibri" w:eastAsia="Calibri" w:hAnsi="Calibri"/>
          <w:color w:val="555555"/>
          <w:sz w:val="20"/>
          <w:szCs w:val="20"/>
        </w:rPr>
        <w:t xml:space="preserve">	Feb 2020 – May 2021</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Improved vendor pricing efficiency by analyzing purchasing operations and cost evaluations, resulting in increased profitability and streamlined distribution management processes</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Supported cross-functional campaign execution by coordinating pricing updates and documentation workflows, resulting in improved operational alignment between marketing and vendor management teams</w:t>
      </w:r>
    </w:p>
    <w:p>
      <w:pPr>
        <w:pBdr>
          <w:bottom w:val="single" w:color="1F4E79" w:sz="6" w:space="1"/>
        </w:pBdr>
        <w:spacing w:after="80" w:before="200"/>
      </w:pPr>
      <w:r>
        <w:rPr>
          <w:rFonts w:ascii="Calibri" w:cs="Calibri" w:eastAsia="Calibri" w:hAnsi="Calibri"/>
          <w:b/>
          <w:bCs/>
          <w:color w:val="1F4E79"/>
          <w:sz w:val="22"/>
          <w:szCs w:val="22"/>
        </w:rPr>
        <w:t xml:space="preserve">PROJECTS</w:t>
      </w:r>
    </w:p>
    <w:p>
      <w:pPr>
        <w:spacing w:after="40" w:before="120"/>
      </w:pPr>
      <w:r>
        <w:rPr>
          <w:rFonts w:ascii="Calibri" w:cs="Calibri" w:eastAsia="Calibri" w:hAnsi="Calibri"/>
          <w:b/>
          <w:bCs/>
          <w:color w:val="2D2D2D"/>
          <w:sz w:val="20"/>
          <w:szCs w:val="20"/>
        </w:rPr>
        <w:t xml:space="preserve">AI-Powered Account Research Agent (Portfolio Project)</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Built automated research agent using Python and the Claude API that aggregates company data from multiple sources into structured analyst-ready briefs—reducing manual research time from 45 minutes to under 5 minutes per account</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Designed prompt engineering workflows and API integration architecture, demonstrating hands-on experience with AI solution delivery and vendor API integration</w:t>
      </w:r>
    </w:p>
    <w:p>
      <w:pPr>
        <w:spacing w:after="40" w:before="120"/>
      </w:pPr>
      <w:r>
        <w:rPr>
          <w:rFonts w:ascii="Calibri" w:cs="Calibri" w:eastAsia="Calibri" w:hAnsi="Calibri"/>
          <w:b/>
          <w:bCs/>
          <w:color w:val="2D2D2D"/>
          <w:sz w:val="20"/>
          <w:szCs w:val="20"/>
        </w:rPr>
        <w:t xml:space="preserve">Provider Operations Workflow Automation — Spring Health (Portfolio Project)</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Authored end-to-end BRD for automated routing and triage system targeting 40% reduction in provider issue resolution time and 85%+ routing accuracy—defined 6 functional requirements, 5 non-functional requirements, and 3 use cases with measurable acceptance criteria</w:t>
      </w:r>
    </w:p>
    <w:p>
      <w:pPr>
        <w:spacing w:after="40" w:before="40"/>
        <w:ind w:left="360" w:hanging="180"/>
      </w:pPr>
      <w:r>
        <w:rPr>
          <w:rFonts w:ascii="Calibri" w:cs="Calibri" w:eastAsia="Calibri" w:hAnsi="Calibri"/>
          <w:color w:val="2D2D2D"/>
          <w:sz w:val="20"/>
          <w:szCs w:val="20"/>
        </w:rPr>
        <w:t xml:space="preserve">• </w:t>
      </w:r>
      <w:r>
        <w:rPr>
          <w:rFonts w:ascii="Calibri" w:cs="Calibri" w:eastAsia="Calibri" w:hAnsi="Calibri"/>
          <w:color w:val="2D2D2D"/>
          <w:sz w:val="20"/>
          <w:szCs w:val="20"/>
        </w:rPr>
        <w:t xml:space="preserve">Designed and executed UAT Test Plan covering 24 test scripts across 8 workflow scenarios, managing a defect register with severity-based escalation protocol—identified 1 High-severity defect blocking go-live and tracked to resolution</w:t>
      </w:r>
    </w:p>
    <w:p>
      <w:pPr>
        <w:pBdr>
          <w:bottom w:val="single" w:color="1F4E79" w:sz="6" w:space="1"/>
        </w:pBdr>
        <w:spacing w:after="80" w:before="200"/>
      </w:pPr>
      <w:r>
        <w:rPr>
          <w:rFonts w:ascii="Calibri" w:cs="Calibri" w:eastAsia="Calibri" w:hAnsi="Calibri"/>
          <w:b/>
          <w:bCs/>
          <w:color w:val="1F4E79"/>
          <w:sz w:val="22"/>
          <w:szCs w:val="22"/>
        </w:rPr>
        <w:t xml:space="preserve">EDUCATION &amp; CERTIFICATIONS</w:t>
      </w:r>
    </w:p>
    <w:p>
      <w:pPr>
        <w:spacing w:after="20" w:before="60"/>
      </w:pPr>
      <w:r>
        <w:rPr>
          <w:rFonts w:ascii="Calibri" w:cs="Calibri" w:eastAsia="Calibri" w:hAnsi="Calibri"/>
          <w:b/>
          <w:bCs/>
          <w:color w:val="2D2D2D"/>
          <w:sz w:val="20"/>
          <w:szCs w:val="20"/>
        </w:rPr>
        <w:t xml:space="preserve">MBA, Business Analytics</w:t>
      </w:r>
      <w:r>
        <w:rPr>
          <w:rFonts w:ascii="Calibri" w:cs="Calibri" w:eastAsia="Calibri" w:hAnsi="Calibri"/>
          <w:color w:val="2D2D2D"/>
          <w:sz w:val="20"/>
          <w:szCs w:val="20"/>
        </w:rPr>
        <w:t xml:space="preserve">  —  New York Institute of Technology, New York, NY (2022–2024)</w:t>
      </w:r>
    </w:p>
    <w:p>
      <w:pPr>
        <w:spacing w:after="20" w:before="20"/>
      </w:pPr>
      <w:r>
        <w:rPr>
          <w:rFonts w:ascii="Calibri" w:cs="Calibri" w:eastAsia="Calibri" w:hAnsi="Calibri"/>
          <w:b/>
          <w:bCs/>
          <w:color w:val="2D2D2D"/>
          <w:sz w:val="20"/>
          <w:szCs w:val="20"/>
        </w:rPr>
        <w:t xml:space="preserve">Bachelor’s, Business Management</w:t>
      </w:r>
      <w:r>
        <w:rPr>
          <w:rFonts w:ascii="Calibri" w:cs="Calibri" w:eastAsia="Calibri" w:hAnsi="Calibri"/>
          <w:color w:val="2D2D2D"/>
          <w:sz w:val="20"/>
          <w:szCs w:val="20"/>
        </w:rPr>
        <w:t xml:space="preserve">  —  Manipal Institute of Technology, India (2018–2021)</w:t>
      </w:r>
    </w:p>
    <w:p>
      <w:pPr>
        <w:spacing w:after="20" w:before="20"/>
      </w:pPr>
      <w:r>
        <w:rPr>
          <w:rFonts w:ascii="Calibri" w:cs="Calibri" w:eastAsia="Calibri" w:hAnsi="Calibri"/>
          <w:b/>
          <w:bCs/>
          <w:color w:val="2D2D2D"/>
          <w:sz w:val="20"/>
          <w:szCs w:val="20"/>
        </w:rPr>
        <w:t xml:space="preserve">Certifications: </w:t>
      </w:r>
      <w:r>
        <w:rPr>
          <w:rFonts w:ascii="Calibri" w:cs="Calibri" w:eastAsia="Calibri" w:hAnsi="Calibri"/>
          <w:color w:val="2D2D2D"/>
          <w:sz w:val="20"/>
          <w:szCs w:val="20"/>
        </w:rPr>
        <w:t xml:space="preserve">Certified Business Analysis Professional (CBAP) | Professional Scrum Master (PSM I) | Agile Analysis (ICP-ABA)</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wihxhzjlbkx2x0y47_mm" Type="http://schemas.openxmlformats.org/officeDocument/2006/relationships/hyperlink" Target="https://github.com/saitarunreddymittapalli-design/provider-ops-qa-portfoli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2026-03-26T20:30:08.145Z</dcterms:created>
  <dcterms:modified xsi:type="dcterms:W3CDTF">2026-03-26T20:30:08.146Z</dcterms:modified>
</cp:coreProperties>
</file>

<file path=docProps/custom.xml><?xml version="1.0" encoding="utf-8"?>
<Properties xmlns="http://schemas.openxmlformats.org/officeDocument/2006/custom-properties" xmlns:vt="http://schemas.openxmlformats.org/officeDocument/2006/docPropsVTypes"/>
</file>