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r>
        <w:t xml:space="preserve"/>
      </w:r>
    </w:p>
    <w:p>
      <w:pPr>
        <w:spacing w:before="0" w:after="100"/>
        <w:jc w:val="center"/>
      </w:pPr>
      <w:r>
        <w:rPr>
          <w:rFonts w:ascii="Arial" w:cs="Arial" w:eastAsia="Arial" w:hAnsi="Arial"/>
          <w:b/>
          <w:bCs/>
          <w:color w:val="1A3A5C"/>
          <w:sz w:val="44"/>
          <w:szCs w:val="44"/>
        </w:rPr>
        <w:t xml:space="preserve">Component-Wise Ablation Study of Modern</w:t>
      </w:r>
    </w:p>
    <w:p>
      <w:pPr>
        <w:spacing w:before="0" w:after="100"/>
        <w:jc w:val="center"/>
      </w:pPr>
      <w:r>
        <w:rPr>
          <w:rFonts w:ascii="Arial" w:cs="Arial" w:eastAsia="Arial" w:hAnsi="Arial"/>
          <w:b/>
          <w:bCs/>
          <w:color w:val="1A3A5C"/>
          <w:sz w:val="44"/>
          <w:szCs w:val="44"/>
        </w:rPr>
        <w:t xml:space="preserve">Transformer Design Choices on a GPT-2 Baseline</w:t>
      </w:r>
    </w:p>
    <w:p>
      <w:pPr>
        <w:pBdr>
          <w:bottom w:val="single" w:color="2E6DA4" w:sz="6" w:space="1"/>
        </w:pBdr>
        <w:spacing w:before="200" w:after="200"/>
      </w:pPr>
      <w:r>
        <w:t xml:space="preserve"/>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9360"/>
            <w:gridSpan w:val="2"/>
            <w:tcBorders>
              <w:top w:val="single" w:color="CCCCCC" w:sz="4"/>
              <w:left w:val="single" w:color="CCCCCC" w:sz="4"/>
              <w:bottom w:val="single" w:color="CCCCCC" w:sz="4"/>
              <w:right w:val="single" w:color="CCCCCC" w:sz="4"/>
            </w:tcBorders>
            <w:shd w:fill="1A3A5C" w:val="clear"/>
            <w:tcMar>
              <w:top w:type="dxa" w:w="120"/>
              <w:left w:type="dxa" w:w="200"/>
              <w:bottom w:type="dxa" w:w="120"/>
              <w:right w:type="dxa" w:w="200"/>
            </w:tcMar>
          </w:tcPr>
          <w:p>
            <w:pPr>
              <w:jc w:val="center"/>
            </w:pPr>
            <w:r>
              <w:rPr>
                <w:rFonts w:ascii="Arial" w:cs="Arial" w:eastAsia="Arial" w:hAnsi="Arial"/>
                <w:b/>
                <w:bCs/>
                <w:color w:val="FFFFFF"/>
                <w:sz w:val="22"/>
                <w:szCs w:val="22"/>
              </w:rPr>
              <w:t xml:space="preserve">Team Members</w:t>
            </w:r>
          </w:p>
        </w:tc>
      </w:tr>
      <w:tr>
        <w:tc>
          <w:tcPr>
            <w:tcW w:type="dxa" w:w="4680"/>
            <w:tcBorders>
              <w:top w:val="single" w:color="CCCCCC" w:sz="4"/>
              <w:left w:val="single" w:color="CCCCCC" w:sz="4"/>
              <w:bottom w:val="single" w:color="CCCCCC" w:sz="4"/>
              <w:right w:val="single" w:color="CCCCCC" w:sz="4"/>
            </w:tcBorders>
            <w:shd w:fill="EBF3FB" w:val="clear"/>
            <w:tcMar>
              <w:top w:type="dxa" w:w="160"/>
              <w:left w:type="dxa" w:w="200"/>
              <w:bottom w:type="dxa" w:w="160"/>
              <w:right w:type="dxa" w:w="200"/>
            </w:tcMar>
          </w:tcPr>
          <w:p>
            <w:pPr>
              <w:jc w:val="center"/>
            </w:pPr>
            <w:r>
              <w:rPr>
                <w:rFonts w:ascii="Arial" w:cs="Arial" w:eastAsia="Arial" w:hAnsi="Arial"/>
                <w:b/>
                <w:bCs/>
                <w:color w:val="1A3A5C"/>
                <w:sz w:val="22"/>
                <w:szCs w:val="22"/>
              </w:rPr>
              <w:t xml:space="preserve">Sai Teja</w:t>
            </w:r>
          </w:p>
          <w:p>
            <w:pPr>
              <w:spacing w:before="60"/>
              <w:jc w:val="center"/>
            </w:pPr>
            <w:r>
              <w:rPr>
                <w:rFonts w:ascii="Arial" w:cs="Arial" w:eastAsia="Arial" w:hAnsi="Arial"/>
                <w:color w:val="555555"/>
                <w:sz w:val="20"/>
                <w:szCs w:val="20"/>
              </w:rPr>
              <w:t xml:space="preserve">E23CSEU0574</w:t>
            </w:r>
          </w:p>
        </w:tc>
        <w:tc>
          <w:tcPr>
            <w:tcW w:type="dxa" w:w="4680"/>
            <w:tcBorders>
              <w:top w:val="single" w:color="CCCCCC" w:sz="4"/>
              <w:left w:val="single" w:color="CCCCCC" w:sz="4"/>
              <w:bottom w:val="single" w:color="CCCCCC" w:sz="4"/>
              <w:right w:val="single" w:color="CCCCCC" w:sz="4"/>
            </w:tcBorders>
            <w:shd w:fill="F4F6F8" w:val="clear"/>
            <w:tcMar>
              <w:top w:type="dxa" w:w="160"/>
              <w:left w:type="dxa" w:w="200"/>
              <w:bottom w:type="dxa" w:w="160"/>
              <w:right w:type="dxa" w:w="200"/>
            </w:tcMar>
          </w:tcPr>
          <w:p>
            <w:pPr>
              <w:jc w:val="center"/>
            </w:pPr>
            <w:r>
              <w:rPr>
                <w:rFonts w:ascii="Arial" w:cs="Arial" w:eastAsia="Arial" w:hAnsi="Arial"/>
                <w:b/>
                <w:bCs/>
                <w:color w:val="1A3A5C"/>
                <w:sz w:val="22"/>
                <w:szCs w:val="22"/>
              </w:rPr>
              <w:t xml:space="preserve">Vinith Reddy</w:t>
            </w:r>
          </w:p>
          <w:p>
            <w:pPr>
              <w:spacing w:before="60"/>
              <w:jc w:val="center"/>
            </w:pPr>
            <w:r>
              <w:rPr>
                <w:rFonts w:ascii="Arial" w:cs="Arial" w:eastAsia="Arial" w:hAnsi="Arial"/>
                <w:color w:val="555555"/>
                <w:sz w:val="20"/>
                <w:szCs w:val="20"/>
              </w:rPr>
              <w:t xml:space="preserve">E23CSEU0570</w:t>
            </w:r>
          </w:p>
        </w:tc>
      </w:tr>
    </w:tbl>
    <w:p>
      <w:pPr>
        <w:spacing w:before="280" w:after="0"/>
      </w:pPr>
      <w:r>
        <w:t xml:space="preserve"/>
      </w:r>
    </w:p>
    <w:p>
      <w:pPr>
        <w:spacing w:before="0" w:after="120"/>
      </w:pPr>
      <w:r>
        <w:rPr>
          <w:rFonts w:ascii="Arial" w:cs="Arial" w:eastAsia="Arial" w:hAnsi="Arial"/>
          <w:b/>
          <w:bCs/>
          <w:color w:val="1A3A5C"/>
          <w:sz w:val="32"/>
          <w:szCs w:val="32"/>
        </w:rPr>
        <w:t xml:space="preserve">Problem Statement</w:t>
      </w:r>
    </w:p>
    <w:p>
      <w:pPr>
        <w:pBdr>
          <w:bottom w:val="single" w:color="2E6DA4" w:sz="6" w:space="1"/>
        </w:pBdr>
        <w:spacing w:before="200" w:after="200"/>
      </w:pPr>
      <w:r>
        <w:t xml:space="preserve"/>
      </w:r>
    </w:p>
    <w:p>
      <w:pPr>
        <w:spacing w:before="80" w:after="0"/>
      </w:pPr>
      <w:r>
        <w:t xml:space="preserve"/>
      </w:r>
    </w:p>
    <w:p>
      <w:pPr>
        <w:spacing w:before="0" w:after="120"/>
        <w:jc w:val="both"/>
      </w:pPr>
      <w:r>
        <w:rPr>
          <w:rFonts w:ascii="Arial" w:cs="Arial" w:eastAsia="Arial" w:hAnsi="Arial"/>
          <w:color w:val="222222"/>
          <w:sz w:val="22"/>
          <w:szCs w:val="22"/>
        </w:rPr>
        <w:t xml:space="preserve">Modern Transformer architectures incorporate numerous design improvements such as alternative activation functions, normalization techniques, and positional encoding strategies. While these modifications have been proposed across different studies, their individual contribution to model performance remains difficult to isolate, particularly when multiple architectural changes are introduced simultaneously in large language models.</w:t>
      </w:r>
    </w:p>
    <w:p>
      <w:pPr>
        <w:spacing w:before="0" w:after="120"/>
        <w:jc w:val="both"/>
      </w:pPr>
      <w:r>
        <w:rPr>
          <w:rFonts w:ascii="Arial" w:cs="Arial" w:eastAsia="Arial" w:hAnsi="Arial"/>
          <w:color w:val="222222"/>
          <w:sz w:val="22"/>
          <w:szCs w:val="22"/>
        </w:rPr>
        <w:t xml:space="preserve">The original GPT-2 architecture provides a well-established baseline for autoregressive language modeling. However, it does not incorporate several modern improvements such as RMSNorm, GLU-based feed-forward networks, Rotary Positional Embeddings (RoPE), or DeepNorm scaling strategies. Consequently, it is unclear which of these architectural innovations independently contribute to improvements in training stability, efficiency, and language modeling performance.</w:t>
      </w:r>
    </w:p>
    <w:p>
      <w:pPr>
        <w:spacing w:before="0" w:after="0"/>
        <w:jc w:val="both"/>
      </w:pPr>
      <w:r>
        <w:rPr>
          <w:rFonts w:ascii="Arial" w:cs="Arial" w:eastAsia="Arial" w:hAnsi="Arial"/>
          <w:color w:val="222222"/>
          <w:sz w:val="22"/>
          <w:szCs w:val="22"/>
        </w:rPr>
        <w:t xml:space="preserve">This work aims to conduct a component-wise ablation study of modern Transformer design choices on a GPT-2 baseline. By systematically modifying one architectural component at a time while keeping all other variables constant, the study evaluates the impact of these design choices on model behavior and performance.</w:t>
      </w:r>
    </w:p>
    <w:p>
      <w:pPr>
        <w:spacing w:before="280" w:after="0"/>
      </w:pPr>
      <w:r>
        <w:t xml:space="preserve"/>
      </w:r>
    </w:p>
    <w:p>
      <w:pPr>
        <w:spacing w:before="0" w:after="120"/>
      </w:pPr>
      <w:r>
        <w:rPr>
          <w:rFonts w:ascii="Arial" w:cs="Arial" w:eastAsia="Arial" w:hAnsi="Arial"/>
          <w:b/>
          <w:bCs/>
          <w:color w:val="1A3A5C"/>
          <w:sz w:val="32"/>
          <w:szCs w:val="32"/>
        </w:rPr>
        <w:t xml:space="preserve">Description</w:t>
      </w:r>
    </w:p>
    <w:p>
      <w:pPr>
        <w:pBdr>
          <w:bottom w:val="single" w:color="2E6DA4" w:sz="6" w:space="1"/>
        </w:pBdr>
        <w:spacing w:before="200" w:after="200"/>
      </w:pPr>
      <w:r>
        <w:t xml:space="preserve"/>
      </w:r>
    </w:p>
    <w:p>
      <w:pPr>
        <w:spacing w:before="80" w:after="0"/>
      </w:pPr>
      <w:r>
        <w:t xml:space="preserve"/>
      </w:r>
    </w:p>
    <w:p>
      <w:pPr>
        <w:spacing w:before="0" w:after="120"/>
        <w:jc w:val="both"/>
      </w:pPr>
      <w:r>
        <w:rPr>
          <w:rFonts w:ascii="Arial" w:cs="Arial" w:eastAsia="Arial" w:hAnsi="Arial"/>
          <w:color w:val="222222"/>
          <w:sz w:val="22"/>
          <w:szCs w:val="22"/>
        </w:rPr>
        <w:t xml:space="preserve">This study analyzes several modern Transformer architectural components by integrating them individually into a GPT-2 baseline model. The evaluated components include different activation functions (SiLU, ReGLU, GEGLU, SwiGLU), normalization techniques (RMSNorm, DeepNorm), and positional encoding strategies (Sinusoidal PE, RoPE, Scaled RoPE).</w:t>
      </w:r>
    </w:p>
    <w:p>
      <w:pPr>
        <w:spacing w:before="0" w:after="120"/>
        <w:jc w:val="both"/>
      </w:pPr>
      <w:r>
        <w:rPr>
          <w:rFonts w:ascii="Arial" w:cs="Arial" w:eastAsia="Arial" w:hAnsi="Arial"/>
          <w:color w:val="222222"/>
          <w:sz w:val="22"/>
          <w:szCs w:val="22"/>
        </w:rPr>
        <w:t xml:space="preserve">Each modification is tested under consistent experimental conditions to measure its effect on language modeling performance, training stability, and computational efficiency. Evaluation is performed using standard metrics such as perplexity, accuracy, gradient norms, and training loss across commonly used NLP datasets.</w:t>
      </w:r>
    </w:p>
    <w:p>
      <w:pPr>
        <w:spacing w:before="0" w:after="0"/>
        <w:jc w:val="both"/>
      </w:pPr>
      <w:r>
        <w:rPr>
          <w:rFonts w:ascii="Arial" w:cs="Arial" w:eastAsia="Arial" w:hAnsi="Arial"/>
          <w:color w:val="222222"/>
          <w:sz w:val="22"/>
          <w:szCs w:val="22"/>
        </w:rPr>
        <w:t xml:space="preserve">The objective is to identify which modern Transformer design choices provide measurable improvements when applied to a GPT-2 architecture, and to understand the relative contribution of each component.</w:t>
      </w:r>
    </w:p>
    <w:p>
      <w:pPr>
        <w:spacing w:before="280" w:after="0"/>
      </w:pPr>
      <w:r>
        <w:t xml:space="preserve"/>
      </w:r>
    </w:p>
    <w:p>
      <w:pPr>
        <w:spacing w:before="0" w:after="120"/>
      </w:pPr>
      <w:r>
        <w:rPr>
          <w:rFonts w:ascii="Arial" w:cs="Arial" w:eastAsia="Arial" w:hAnsi="Arial"/>
          <w:b/>
          <w:bCs/>
          <w:color w:val="1A3A5C"/>
          <w:sz w:val="32"/>
          <w:szCs w:val="32"/>
        </w:rPr>
        <w:t xml:space="preserve">Reference Table</w:t>
      </w:r>
    </w:p>
    <w:p>
      <w:pPr>
        <w:pBdr>
          <w:bottom w:val="single" w:color="2E6DA4" w:sz="6" w:space="1"/>
        </w:pBdr>
        <w:spacing w:before="200" w:after="200"/>
      </w:pPr>
      <w:r>
        <w:t xml:space="preserve"/>
      </w:r>
    </w:p>
    <w:p>
      <w:pPr>
        <w:spacing w:before="80" w:after="0"/>
      </w:pPr>
      <w:r>
        <w:t xml:space="preserve"/>
      </w:r>
    </w:p>
    <w:p>
      <w:pPr>
        <w:spacing w:before="0" w:after="140"/>
        <w:jc w:val="both"/>
      </w:pPr>
      <w:r>
        <w:rPr>
          <w:rFonts w:ascii="Arial" w:cs="Arial" w:eastAsia="Arial" w:hAnsi="Arial"/>
          <w:color w:val="222222"/>
          <w:sz w:val="22"/>
          <w:szCs w:val="22"/>
        </w:rPr>
        <w:t xml:space="preserve">A structured summary of the studied papers, including their key contributions, datasets, evaluation metrics, and limitations, is provided in the reference spreadsheet linked below.</w:t>
      </w:r>
    </w:p>
    <w:p>
      <w:pPr>
        <w:spacing w:before="0" w:after="0"/>
      </w:pPr>
      <w:r>
        <w:rPr>
          <w:rFonts w:ascii="Arial" w:cs="Arial" w:eastAsia="Arial" w:hAnsi="Arial"/>
          <w:b/>
          <w:bCs/>
          <w:color w:val="1A3A5C"/>
          <w:sz w:val="22"/>
          <w:szCs w:val="22"/>
        </w:rPr>
        <w:t xml:space="preserve">Reference Spreadsheet:  </w:t>
      </w:r>
      <w:hyperlink w:history="1" r:id="rIdb2hyrtm81cpnrj5zuw_j6">
        <w:r>
          <w:rPr>
            <w:rStyle w:val="Hyperlink"/>
            <w:rFonts w:ascii="Arial" w:cs="Arial" w:eastAsia="Arial" w:hAnsi="Arial"/>
            <w:color w:val="2E6DA4"/>
            <w:sz w:val="22"/>
            <w:szCs w:val="22"/>
            <w:u w:val="single"/>
          </w:rPr>
          <w:t xml:space="preserve">Component-Wise Ablation Study — Reference Sheet</w:t>
        </w:r>
      </w:hyperlink>
    </w:p>
    <w:p>
      <w:pPr>
        <w:spacing w:before="400" w:after="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b2hyrtm81cpnrj5zuw_j6" Type="http://schemas.openxmlformats.org/officeDocument/2006/relationships/hyperlink" Target="https://docs.google.com/spreadsheets/d/1OWHBvcOXH8VcpCrUwwoRqSDTjBgocmoUR0FhWFSH720/edit?gid=637638125#gid=637638125" TargetMode="Externa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2026-03-08T23:28:11.118Z</dcterms:created>
  <dcterms:modified xsi:type="dcterms:W3CDTF">2026-03-08T23:28:11.119Z</dcterms:modified>
</cp:coreProperties>
</file>

<file path=docProps/custom.xml><?xml version="1.0" encoding="utf-8"?>
<Properties xmlns="http://schemas.openxmlformats.org/officeDocument/2006/custom-properties" xmlns:vt="http://schemas.openxmlformats.org/officeDocument/2006/docPropsVTypes"/>
</file>