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0"/>
      </w:tblGrid>
      <w:tr w:rsidR="000D4D31" w14:paraId="6A641B82" w14:textId="77777777">
        <w:tc>
          <w:tcPr>
            <w:tcW w:w="9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600" w:type="dxa"/>
              <w:left w:w="600" w:type="dxa"/>
              <w:bottom w:w="600" w:type="dxa"/>
              <w:right w:w="600" w:type="dxa"/>
            </w:tcMar>
          </w:tcPr>
          <w:p w14:paraId="0F1CA611" w14:textId="77777777" w:rsidR="000D4D31" w:rsidRDefault="00000000">
            <w:pPr>
              <w:spacing w:after="120"/>
              <w:jc w:val="center"/>
            </w:pPr>
            <w:r>
              <w:rPr>
                <w:color w:val="BDD7EE"/>
                <w:spacing w:val="100"/>
                <w:sz w:val="22"/>
                <w:szCs w:val="22"/>
              </w:rPr>
              <w:t>BUSINESS INTELLIGENCE REPORT</w:t>
            </w:r>
          </w:p>
          <w:p w14:paraId="591B8F00" w14:textId="77777777" w:rsidR="000D4D31" w:rsidRDefault="00000000">
            <w:pPr>
              <w:spacing w:after="20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Global E-Commerce</w:t>
            </w:r>
          </w:p>
          <w:p w14:paraId="1149CF04" w14:textId="77777777" w:rsidR="000D4D31" w:rsidRDefault="00000000">
            <w:pPr>
              <w:spacing w:after="240"/>
              <w:jc w:val="center"/>
            </w:pPr>
            <w:r>
              <w:rPr>
                <w:color w:val="D6E4F0"/>
                <w:sz w:val="36"/>
                <w:szCs w:val="36"/>
              </w:rPr>
              <w:t>Profitability &amp; Sales Performance Analysis</w:t>
            </w:r>
          </w:p>
          <w:p w14:paraId="57978207" w14:textId="77777777" w:rsidR="000D4D31" w:rsidRDefault="00000000">
            <w:pPr>
              <w:spacing w:before="240"/>
              <w:jc w:val="center"/>
            </w:pPr>
            <w:r>
              <w:rPr>
                <w:i/>
                <w:iCs/>
                <w:color w:val="BDD7EE"/>
              </w:rPr>
              <w:t xml:space="preserve">Based on 5,000-Order </w:t>
            </w:r>
            <w:proofErr w:type="gramStart"/>
            <w:r>
              <w:rPr>
                <w:i/>
                <w:iCs/>
                <w:color w:val="BDD7EE"/>
              </w:rPr>
              <w:t>Dataset  |</w:t>
            </w:r>
            <w:proofErr w:type="gramEnd"/>
            <w:r>
              <w:rPr>
                <w:i/>
                <w:iCs/>
                <w:color w:val="BDD7EE"/>
              </w:rPr>
              <w:t xml:space="preserve">  Multi-</w:t>
            </w:r>
            <w:proofErr w:type="gramStart"/>
            <w:r>
              <w:rPr>
                <w:i/>
                <w:iCs/>
                <w:color w:val="BDD7EE"/>
              </w:rPr>
              <w:t>Region  |</w:t>
            </w:r>
            <w:proofErr w:type="gramEnd"/>
            <w:r>
              <w:rPr>
                <w:i/>
                <w:iCs/>
                <w:color w:val="BDD7EE"/>
              </w:rPr>
              <w:t xml:space="preserve">  </w:t>
            </w:r>
            <w:proofErr w:type="gramStart"/>
            <w:r>
              <w:rPr>
                <w:i/>
                <w:iCs/>
                <w:color w:val="BDD7EE"/>
              </w:rPr>
              <w:t>Multi-Channel</w:t>
            </w:r>
            <w:proofErr w:type="gramEnd"/>
          </w:p>
        </w:tc>
      </w:tr>
    </w:tbl>
    <w:p w14:paraId="1D8049AF" w14:textId="77777777" w:rsidR="000D4D31" w:rsidRDefault="000D4D31">
      <w:pPr>
        <w:spacing w:before="400"/>
      </w:pPr>
    </w:p>
    <w:p w14:paraId="153F8F24" w14:textId="77777777" w:rsidR="001464FD" w:rsidRDefault="001464FD">
      <w:pPr>
        <w:spacing w:before="400"/>
      </w:pPr>
    </w:p>
    <w:p w14:paraId="7000C9C1" w14:textId="77777777" w:rsidR="001464FD" w:rsidRDefault="001464FD">
      <w:pPr>
        <w:spacing w:before="400"/>
      </w:pP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0D4D31" w14:paraId="42D17933" w14:textId="77777777"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F5F7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D9770ED" w14:textId="77777777" w:rsidR="000D4D31" w:rsidRDefault="00000000">
            <w:r>
              <w:rPr>
                <w:color w:val="555555"/>
                <w:spacing w:val="40"/>
                <w:sz w:val="16"/>
                <w:szCs w:val="16"/>
              </w:rPr>
              <w:t>SCOPE</w:t>
            </w:r>
          </w:p>
          <w:p w14:paraId="15D41056" w14:textId="77777777" w:rsidR="000D4D31" w:rsidRDefault="00000000">
            <w:r>
              <w:rPr>
                <w:b/>
                <w:bCs/>
                <w:color w:val="1B2A4A"/>
                <w:sz w:val="22"/>
                <w:szCs w:val="22"/>
              </w:rPr>
              <w:t>Global Operations</w:t>
            </w:r>
          </w:p>
        </w:tc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F5F7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3837DBA" w14:textId="77777777" w:rsidR="000D4D31" w:rsidRDefault="00000000">
            <w:r>
              <w:rPr>
                <w:color w:val="555555"/>
                <w:spacing w:val="40"/>
                <w:sz w:val="16"/>
                <w:szCs w:val="16"/>
              </w:rPr>
              <w:t>DATASET</w:t>
            </w:r>
          </w:p>
          <w:p w14:paraId="667AEACF" w14:textId="77777777" w:rsidR="000D4D31" w:rsidRDefault="00000000">
            <w:r>
              <w:rPr>
                <w:b/>
                <w:bCs/>
                <w:color w:val="1B2A4A"/>
                <w:sz w:val="22"/>
                <w:szCs w:val="22"/>
              </w:rPr>
              <w:t>5,000 Transactions</w:t>
            </w:r>
          </w:p>
        </w:tc>
        <w:tc>
          <w:tcPr>
            <w:tcW w:w="3240" w:type="dxa"/>
            <w:tcBorders>
              <w:top w:val="none" w:sz="0" w:space="0" w:color="FFFFFF"/>
              <w:left w:val="none" w:sz="0" w:space="0" w:color="FFFFFF"/>
              <w:bottom w:val="single" w:sz="6" w:space="0" w:color="2E75B6"/>
              <w:right w:val="none" w:sz="0" w:space="0" w:color="FFFFFF"/>
            </w:tcBorders>
            <w:shd w:val="clear" w:color="auto" w:fill="F5F7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48F07C7" w14:textId="77777777" w:rsidR="000D4D31" w:rsidRDefault="00000000">
            <w:r>
              <w:rPr>
                <w:color w:val="555555"/>
                <w:spacing w:val="40"/>
                <w:sz w:val="16"/>
                <w:szCs w:val="16"/>
              </w:rPr>
              <w:t>CLASSIFICATION</w:t>
            </w:r>
          </w:p>
          <w:p w14:paraId="4E2A2B71" w14:textId="77777777" w:rsidR="000D4D31" w:rsidRDefault="00000000">
            <w:r>
              <w:rPr>
                <w:b/>
                <w:bCs/>
                <w:color w:val="1B2A4A"/>
                <w:sz w:val="22"/>
                <w:szCs w:val="22"/>
              </w:rPr>
              <w:t>Business Report</w:t>
            </w:r>
          </w:p>
        </w:tc>
      </w:tr>
    </w:tbl>
    <w:p w14:paraId="7923699F" w14:textId="77777777" w:rsidR="000D4D31" w:rsidRDefault="000D4D31">
      <w:pPr>
        <w:spacing w:before="480"/>
      </w:pPr>
    </w:p>
    <w:p w14:paraId="2C113CC3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4B54D465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5E97FFA2" w14:textId="2C54C6A1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EXECUTIVE SUMMARY</w:t>
      </w:r>
    </w:p>
    <w:p w14:paraId="0836C1E5" w14:textId="77777777" w:rsidR="000D4D31" w:rsidRDefault="000D4D31">
      <w:pPr>
        <w:spacing w:before="80"/>
      </w:pPr>
    </w:p>
    <w:p w14:paraId="37B93214" w14:textId="77777777" w:rsidR="000D4D31" w:rsidRDefault="00000000">
      <w:pPr>
        <w:spacing w:before="80" w:after="80"/>
        <w:jc w:val="both"/>
      </w:pPr>
      <w:r>
        <w:rPr>
          <w:color w:val="2C2C2C"/>
        </w:rPr>
        <w:t>This report presents a comprehensive analysis of global e-commerce operations across five regions, five product categories, and three distinct sales channels. The findings are drawn from a dataset of 5,000 transactions and are intended to provide senior management with actionable insights into revenue performance, cost efficiency, discount effectiveness, and marketing ROI.</w:t>
      </w:r>
    </w:p>
    <w:p w14:paraId="56C2F278" w14:textId="77777777" w:rsidR="000D4D31" w:rsidRDefault="000D4D31">
      <w:pPr>
        <w:spacing w:before="80"/>
      </w:pPr>
    </w:p>
    <w:p w14:paraId="0FDCD132" w14:textId="77777777" w:rsidR="000D4D31" w:rsidRDefault="00000000">
      <w:pPr>
        <w:spacing w:before="80" w:after="80"/>
        <w:jc w:val="both"/>
      </w:pPr>
      <w:r>
        <w:rPr>
          <w:color w:val="2C2C2C"/>
        </w:rPr>
        <w:t>The business generated $5.57 million in total revenue with a net profit of $993,107, translating to a profit margin of 17.8%. While top-line performance is strong, the analysis reveals that profitability is being constrained by aggressive discount strategies, channel cost structures, and regional operational inefficiencies.</w:t>
      </w:r>
    </w:p>
    <w:p w14:paraId="25521859" w14:textId="77777777" w:rsidR="000D4D31" w:rsidRDefault="000D4D31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D31" w14:paraId="252EF0D3" w14:textId="77777777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97CD61D" w14:textId="77777777" w:rsidR="000D4D31" w:rsidRDefault="00000000">
            <w:r>
              <w:rPr>
                <w:i/>
                <w:iCs/>
                <w:color w:val="1B2A4A"/>
              </w:rPr>
              <w:t>Key Takeaway: The company's revenue is healthy, but margin improvement requires strategic action on discounting, category management, and regional cost optimization.</w:t>
            </w:r>
          </w:p>
        </w:tc>
      </w:tr>
    </w:tbl>
    <w:p w14:paraId="14D9A3C6" w14:textId="77777777" w:rsidR="000D4D31" w:rsidRDefault="000D4D31">
      <w:pPr>
        <w:spacing w:before="360"/>
      </w:pPr>
    </w:p>
    <w:p w14:paraId="02C1C464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5484BC32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7C6CA397" w14:textId="1E0C2F71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KEY PERFORMANCE INDICATORS</w:t>
      </w:r>
    </w:p>
    <w:p w14:paraId="6ECCCEB0" w14:textId="77777777" w:rsidR="000D4D31" w:rsidRDefault="000D4D31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400"/>
        <w:gridCol w:w="3360"/>
      </w:tblGrid>
      <w:tr w:rsidR="000D4D31" w14:paraId="2A349D1E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23970" w14:textId="77777777" w:rsidR="000D4D31" w:rsidRDefault="00000000">
            <w:r>
              <w:rPr>
                <w:b/>
                <w:bCs/>
                <w:color w:val="FFFFFF"/>
              </w:rPr>
              <w:t>KPI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024F23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A2B634" w14:textId="77777777" w:rsidR="000D4D31" w:rsidRDefault="00000000">
            <w:r>
              <w:rPr>
                <w:b/>
                <w:bCs/>
                <w:color w:val="FFFFFF"/>
              </w:rPr>
              <w:t>Interpretation</w:t>
            </w:r>
          </w:p>
        </w:tc>
      </w:tr>
      <w:tr w:rsidR="000D4D31" w14:paraId="0D3A3322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7C5287" w14:textId="77777777" w:rsidR="000D4D31" w:rsidRDefault="00000000">
            <w:r>
              <w:rPr>
                <w:color w:val="555555"/>
              </w:rPr>
              <w:t>Total Orders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76DB96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5,000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2DB77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 xml:space="preserve">Full dataset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analyzed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across all segments</w:t>
            </w:r>
          </w:p>
        </w:tc>
      </w:tr>
      <w:tr w:rsidR="000D4D31" w14:paraId="0F5F65A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C85D19" w14:textId="77777777" w:rsidR="000D4D31" w:rsidRDefault="00000000">
            <w:r>
              <w:rPr>
                <w:color w:val="555555"/>
              </w:rPr>
              <w:t>Total Revenue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A82EF7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$5.57M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1EC459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>Strong top-line performance globally</w:t>
            </w:r>
          </w:p>
        </w:tc>
      </w:tr>
      <w:tr w:rsidR="000D4D31" w14:paraId="4E939E00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CC3B12" w14:textId="77777777" w:rsidR="000D4D31" w:rsidRDefault="00000000">
            <w:r>
              <w:rPr>
                <w:color w:val="555555"/>
              </w:rPr>
              <w:t>Total Profit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02F53D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$993K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86D485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>Approximately $1M net profit generated</w:t>
            </w:r>
          </w:p>
        </w:tc>
      </w:tr>
      <w:tr w:rsidR="000D4D31" w14:paraId="241BD80E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213BDF" w14:textId="77777777" w:rsidR="000D4D31" w:rsidRDefault="00000000">
            <w:r>
              <w:rPr>
                <w:color w:val="555555"/>
              </w:rPr>
              <w:t>Profit Margin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0293A1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17.8%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E67B7B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>$17.80 retained per $100 of revenue</w:t>
            </w:r>
          </w:p>
        </w:tc>
      </w:tr>
      <w:tr w:rsidR="000D4D31" w14:paraId="3F9EF61E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C57AB" w14:textId="77777777" w:rsidR="000D4D31" w:rsidRDefault="00000000">
            <w:r>
              <w:rPr>
                <w:color w:val="555555"/>
              </w:rPr>
              <w:t>Average Order 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FC1902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$1,114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582C0E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>High AOV signals strong purchase intent</w:t>
            </w:r>
          </w:p>
        </w:tc>
      </w:tr>
      <w:tr w:rsidR="000D4D31" w14:paraId="0BA77C9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54BF5B" w14:textId="77777777" w:rsidR="000D4D31" w:rsidRDefault="00000000">
            <w:r>
              <w:rPr>
                <w:color w:val="555555"/>
              </w:rPr>
              <w:t>Average Discount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3DD375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13.5%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E621B3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>Potential margin erosion at higher tiers</w:t>
            </w:r>
          </w:p>
        </w:tc>
      </w:tr>
      <w:tr w:rsidR="000D4D31" w14:paraId="70D22C10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64496F" w14:textId="77777777" w:rsidR="000D4D31" w:rsidRDefault="00000000">
            <w:r>
              <w:rPr>
                <w:color w:val="555555"/>
              </w:rPr>
              <w:t>Marketing ROI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61FC38" w14:textId="77777777" w:rsidR="000D4D31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8.03×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15C277" w14:textId="77777777" w:rsidR="000D4D31" w:rsidRDefault="00000000">
            <w:r>
              <w:rPr>
                <w:i/>
                <w:iCs/>
                <w:color w:val="555555"/>
                <w:sz w:val="18"/>
                <w:szCs w:val="18"/>
              </w:rPr>
              <w:t>Strong — $8.03 revenue per $1 marketing spend</w:t>
            </w:r>
          </w:p>
        </w:tc>
      </w:tr>
    </w:tbl>
    <w:p w14:paraId="49F1640A" w14:textId="77777777" w:rsidR="000D4D31" w:rsidRDefault="000D4D31">
      <w:pPr>
        <w:spacing w:before="480"/>
      </w:pPr>
    </w:p>
    <w:p w14:paraId="4C97A1C8" w14:textId="77777777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PRODUCT CATEGORY PERFORMANCE</w:t>
      </w:r>
    </w:p>
    <w:p w14:paraId="702660CD" w14:textId="77777777" w:rsidR="000D4D31" w:rsidRDefault="000D4D31">
      <w:pPr>
        <w:spacing w:before="100"/>
      </w:pPr>
    </w:p>
    <w:p w14:paraId="0B5C8EF0" w14:textId="77777777" w:rsidR="000D4D31" w:rsidRDefault="00000000">
      <w:pPr>
        <w:spacing w:before="80" w:after="80"/>
        <w:jc w:val="both"/>
      </w:pPr>
      <w:r>
        <w:rPr>
          <w:color w:val="2C2C2C"/>
        </w:rPr>
        <w:t>Revenue and profit across all five categories are broadly comparable, indicating a balanced product portfolio. However, a deeper examination reveals divergence in margin efficiency between categories.</w:t>
      </w:r>
    </w:p>
    <w:p w14:paraId="78E44767" w14:textId="77777777" w:rsidR="000D4D31" w:rsidRDefault="000D4D31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2160"/>
        <w:gridCol w:w="2160"/>
        <w:gridCol w:w="2160"/>
      </w:tblGrid>
      <w:tr w:rsidR="000D4D31" w14:paraId="79A8300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943FCA" w14:textId="77777777" w:rsidR="000D4D31" w:rsidRDefault="00000000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600E83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19812B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Profit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7D36B2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Implied Margin</w:t>
            </w:r>
          </w:p>
        </w:tc>
      </w:tr>
      <w:tr w:rsidR="000D4D31" w14:paraId="1706BC06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7E69E" w14:textId="77777777" w:rsidR="000D4D31" w:rsidRDefault="00000000">
            <w:r>
              <w:rPr>
                <w:color w:val="2C2C2C"/>
                <w:sz w:val="19"/>
                <w:szCs w:val="19"/>
              </w:rPr>
              <w:t>Sports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7265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$1,164,845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5F959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$213,758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AB91D6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18.4%</w:t>
            </w:r>
          </w:p>
        </w:tc>
      </w:tr>
      <w:tr w:rsidR="000D4D31" w14:paraId="3249157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800A0" w14:textId="77777777" w:rsidR="000D4D31" w:rsidRDefault="00000000">
            <w:r>
              <w:rPr>
                <w:color w:val="2C2C2C"/>
                <w:sz w:val="19"/>
                <w:szCs w:val="19"/>
              </w:rPr>
              <w:t>Clothing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ED0125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$1,161,715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51CE92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$208,291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E809F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17.9%</w:t>
            </w:r>
          </w:p>
        </w:tc>
      </w:tr>
      <w:tr w:rsidR="000D4D31" w14:paraId="30A41CB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9A843" w14:textId="77777777" w:rsidR="000D4D31" w:rsidRDefault="00000000">
            <w:r>
              <w:rPr>
                <w:color w:val="2C2C2C"/>
                <w:sz w:val="19"/>
                <w:szCs w:val="19"/>
              </w:rPr>
              <w:t>Beauty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48DBFF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$1,119,247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C8E52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$199,083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5C9A9C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17.8%</w:t>
            </w:r>
          </w:p>
        </w:tc>
      </w:tr>
      <w:tr w:rsidR="000D4D31" w14:paraId="4DCA3906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DEA8D" w14:textId="77777777" w:rsidR="000D4D31" w:rsidRDefault="00000000">
            <w:r>
              <w:rPr>
                <w:color w:val="2C2C2C"/>
                <w:sz w:val="19"/>
                <w:szCs w:val="19"/>
              </w:rPr>
              <w:t>Electronics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4BEFCD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$1,090,780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3B5760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$188,370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93D7CB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17.3%</w:t>
            </w:r>
          </w:p>
        </w:tc>
      </w:tr>
      <w:tr w:rsidR="000D4D31" w14:paraId="69AF8945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A7072" w14:textId="77777777" w:rsidR="000D4D31" w:rsidRDefault="00000000">
            <w:r>
              <w:rPr>
                <w:color w:val="2C2C2C"/>
                <w:sz w:val="19"/>
                <w:szCs w:val="19"/>
              </w:rPr>
              <w:t>Home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8BA60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$1,035,513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D2E378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$183,603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6D5054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17.7%</w:t>
            </w:r>
          </w:p>
        </w:tc>
      </w:tr>
    </w:tbl>
    <w:p w14:paraId="0E320558" w14:textId="77777777" w:rsidR="000D4D31" w:rsidRDefault="000D4D31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D31" w14:paraId="1A5C1D82" w14:textId="77777777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003BC50" w14:textId="77777777" w:rsidR="000D4D31" w:rsidRDefault="00000000">
            <w:r>
              <w:rPr>
                <w:i/>
                <w:iCs/>
                <w:color w:val="1B2A4A"/>
              </w:rPr>
              <w:t>Sports and Clothing lead in both revenue and profit. Electronics and Home trail on margin efficiency, likely reflecting higher COGS, logistics overhead, or discount-heavy sales.</w:t>
            </w:r>
          </w:p>
        </w:tc>
      </w:tr>
    </w:tbl>
    <w:p w14:paraId="5AE4D2E6" w14:textId="77777777" w:rsidR="000D4D31" w:rsidRDefault="000D4D31">
      <w:pPr>
        <w:spacing w:before="480"/>
      </w:pPr>
    </w:p>
    <w:p w14:paraId="177BB71F" w14:textId="77777777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lastRenderedPageBreak/>
        <w:t>REGIONAL PERFORMANCE ANALYSIS</w:t>
      </w:r>
    </w:p>
    <w:p w14:paraId="002CD384" w14:textId="77777777" w:rsidR="000D4D31" w:rsidRDefault="000D4D31">
      <w:pPr>
        <w:spacing w:before="100"/>
      </w:pPr>
    </w:p>
    <w:p w14:paraId="52BB2BB8" w14:textId="77777777" w:rsidR="000D4D31" w:rsidRDefault="00000000">
      <w:pPr>
        <w:spacing w:before="80" w:after="80"/>
        <w:jc w:val="both"/>
      </w:pPr>
      <w:r>
        <w:rPr>
          <w:color w:val="2C2C2C"/>
        </w:rPr>
        <w:t>Europe emerges as the most profitable region, while Asia consistently records the weakest margins despite comparable revenue figures. This regional disparity warrants a focused investigation into cost structures, pricing strategies, and marketing efficiency at the local level.</w:t>
      </w:r>
    </w:p>
    <w:p w14:paraId="71891798" w14:textId="77777777" w:rsidR="000D4D31" w:rsidRDefault="000D4D31">
      <w:pPr>
        <w:spacing w:before="160"/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60"/>
        <w:gridCol w:w="2160"/>
        <w:gridCol w:w="2160"/>
      </w:tblGrid>
      <w:tr w:rsidR="000D4D31" w14:paraId="7133AF3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5B2412" w14:textId="77777777" w:rsidR="000D4D31" w:rsidRDefault="00000000">
            <w:r>
              <w:rPr>
                <w:b/>
                <w:bCs/>
                <w:color w:val="FFFFFF"/>
                <w:sz w:val="19"/>
                <w:szCs w:val="19"/>
              </w:rPr>
              <w:t>Region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839823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04923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Profit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B29610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Profit Share</w:t>
            </w:r>
          </w:p>
        </w:tc>
      </w:tr>
      <w:tr w:rsidR="000D4D31" w14:paraId="663F0BD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4BA4C" w14:textId="77777777" w:rsidR="000D4D31" w:rsidRDefault="00000000">
            <w:r>
              <w:rPr>
                <w:color w:val="2C2C2C"/>
                <w:sz w:val="19"/>
                <w:szCs w:val="19"/>
              </w:rPr>
              <w:t>Europe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BEB2D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$1,160,042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9D09A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$215,993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460B5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21.8%</w:t>
            </w:r>
          </w:p>
        </w:tc>
      </w:tr>
      <w:tr w:rsidR="000D4D31" w14:paraId="7BF213A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73744" w14:textId="77777777" w:rsidR="000D4D31" w:rsidRDefault="00000000">
            <w:r>
              <w:rPr>
                <w:color w:val="2C2C2C"/>
                <w:sz w:val="19"/>
                <w:szCs w:val="19"/>
              </w:rPr>
              <w:t>MEA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CFE998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$1,100,739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14767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$198,794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D3CCC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20.0%</w:t>
            </w:r>
          </w:p>
        </w:tc>
      </w:tr>
      <w:tr w:rsidR="000D4D31" w14:paraId="5D22166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E9F58C" w14:textId="77777777" w:rsidR="000D4D31" w:rsidRDefault="00000000">
            <w:r>
              <w:rPr>
                <w:color w:val="2C2C2C"/>
                <w:sz w:val="19"/>
                <w:szCs w:val="19"/>
              </w:rPr>
              <w:t>North America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7DAEBC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$1,099,406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548F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$197,638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C666C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19.9%</w:t>
            </w:r>
          </w:p>
        </w:tc>
      </w:tr>
      <w:tr w:rsidR="000D4D31" w14:paraId="152EEB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C226BC" w14:textId="77777777" w:rsidR="000D4D31" w:rsidRDefault="00000000">
            <w:r>
              <w:rPr>
                <w:color w:val="2C2C2C"/>
                <w:sz w:val="19"/>
                <w:szCs w:val="19"/>
              </w:rPr>
              <w:t>South America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54F8C6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$1,137,411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8B526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$197,284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A37E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19.9%</w:t>
            </w:r>
          </w:p>
        </w:tc>
      </w:tr>
      <w:tr w:rsidR="000D4D31" w14:paraId="5305695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AF7B6" w14:textId="77777777" w:rsidR="000D4D31" w:rsidRDefault="00000000">
            <w:r>
              <w:rPr>
                <w:color w:val="2C2C2C"/>
                <w:sz w:val="19"/>
                <w:szCs w:val="19"/>
              </w:rPr>
              <w:t>Asia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DDAA7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$1,074,502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A3B32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$183,399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DB0D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18.5%</w:t>
            </w:r>
          </w:p>
        </w:tc>
      </w:tr>
    </w:tbl>
    <w:p w14:paraId="11A61A07" w14:textId="77777777" w:rsidR="000D4D31" w:rsidRDefault="000D4D31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D31" w14:paraId="5B0C284A" w14:textId="77777777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C412A9A" w14:textId="77777777" w:rsidR="000D4D31" w:rsidRDefault="00000000">
            <w:r>
              <w:rPr>
                <w:i/>
                <w:iCs/>
                <w:color w:val="1B2A4A"/>
              </w:rPr>
              <w:t>Asia's underperformance relative to its revenue contribution suggests elevated logistics costs, discount pressure, or sub-optimal marketing allocation — all addressable through targeted operational review.</w:t>
            </w:r>
          </w:p>
        </w:tc>
      </w:tr>
    </w:tbl>
    <w:p w14:paraId="7C72909F" w14:textId="77777777" w:rsidR="000D4D31" w:rsidRDefault="000D4D31">
      <w:pPr>
        <w:spacing w:before="480"/>
      </w:pPr>
    </w:p>
    <w:p w14:paraId="522319A0" w14:textId="77777777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SALES CHANNEL PERFORMANCE</w:t>
      </w:r>
    </w:p>
    <w:p w14:paraId="279ADE53" w14:textId="77777777" w:rsidR="000D4D31" w:rsidRDefault="000D4D31">
      <w:pPr>
        <w:spacing w:before="100"/>
      </w:pPr>
    </w:p>
    <w:p w14:paraId="7B4FEFC3" w14:textId="77777777" w:rsidR="000D4D31" w:rsidRDefault="00000000">
      <w:pPr>
        <w:spacing w:before="80" w:after="80"/>
        <w:jc w:val="both"/>
      </w:pPr>
      <w:r>
        <w:rPr>
          <w:color w:val="2C2C2C"/>
        </w:rPr>
        <w:t>The three sales channels — Marketplace, Online, and Retail — exhibit markedly different revenue-to-profit profiles, with Retail proving the most margin-efficient despite ranking second in revenue.</w:t>
      </w:r>
    </w:p>
    <w:p w14:paraId="44AE1555" w14:textId="77777777" w:rsidR="000D4D31" w:rsidRDefault="000D4D31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2160"/>
        <w:gridCol w:w="2160"/>
        <w:gridCol w:w="2160"/>
      </w:tblGrid>
      <w:tr w:rsidR="000D4D31" w14:paraId="55F86E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543B4" w14:textId="77777777" w:rsidR="000D4D31" w:rsidRDefault="00000000">
            <w:r>
              <w:rPr>
                <w:b/>
                <w:bCs/>
                <w:color w:val="FFFFFF"/>
                <w:sz w:val="19"/>
                <w:szCs w:val="19"/>
              </w:rPr>
              <w:t>Channel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B34AD2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Revenue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A52DA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Profit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5932A4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Profit Margin</w:t>
            </w:r>
          </w:p>
        </w:tc>
      </w:tr>
      <w:tr w:rsidR="000D4D31" w14:paraId="5A53849B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57B62" w14:textId="77777777" w:rsidR="000D4D31" w:rsidRDefault="00000000">
            <w:r>
              <w:rPr>
                <w:color w:val="2C2C2C"/>
                <w:sz w:val="19"/>
                <w:szCs w:val="19"/>
              </w:rPr>
              <w:t>Marketplace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B1D64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$1,901,641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36769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$350,149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E2F811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18.4%</w:t>
            </w:r>
          </w:p>
        </w:tc>
      </w:tr>
      <w:tr w:rsidR="000D4D31" w14:paraId="61B265D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325D2" w14:textId="77777777" w:rsidR="000D4D31" w:rsidRDefault="00000000">
            <w:r>
              <w:rPr>
                <w:color w:val="2C2C2C"/>
                <w:sz w:val="19"/>
                <w:szCs w:val="19"/>
              </w:rPr>
              <w:t>Retail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EB84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$1,828,945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0FCD69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$360,781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824A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19.7%</w:t>
            </w:r>
          </w:p>
        </w:tc>
      </w:tr>
      <w:tr w:rsidR="000D4D31" w14:paraId="75622B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9E723" w14:textId="77777777" w:rsidR="000D4D31" w:rsidRDefault="00000000">
            <w:r>
              <w:rPr>
                <w:color w:val="2C2C2C"/>
                <w:sz w:val="19"/>
                <w:szCs w:val="19"/>
              </w:rPr>
              <w:t>Online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4F11E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$1,841,515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431013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$282,176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C6C44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15.3%</w:t>
            </w:r>
          </w:p>
        </w:tc>
      </w:tr>
    </w:tbl>
    <w:p w14:paraId="522B62DB" w14:textId="77777777" w:rsidR="000D4D31" w:rsidRDefault="000D4D31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D31" w14:paraId="6A2BFAFC" w14:textId="77777777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7C3C8E" w14:textId="77777777" w:rsidR="000D4D31" w:rsidRDefault="00000000">
            <w:r>
              <w:rPr>
                <w:i/>
                <w:iCs/>
                <w:color w:val="1B2A4A"/>
              </w:rPr>
              <w:t>The Online channel's 15.3% margin — significantly below Retail at 19.7% — points to elevated customer acquisition costs or higher operational overheads that are compressing profitability.</w:t>
            </w:r>
          </w:p>
        </w:tc>
      </w:tr>
    </w:tbl>
    <w:p w14:paraId="344888DD" w14:textId="77777777" w:rsidR="000D4D31" w:rsidRDefault="000D4D31">
      <w:pPr>
        <w:spacing w:before="480"/>
      </w:pPr>
    </w:p>
    <w:p w14:paraId="1086F3EA" w14:textId="77777777" w:rsidR="001464FD" w:rsidRDefault="001464FD">
      <w:pPr>
        <w:spacing w:before="480"/>
      </w:pPr>
    </w:p>
    <w:p w14:paraId="7B7FFF1F" w14:textId="77777777" w:rsidR="001464FD" w:rsidRDefault="001464FD">
      <w:pPr>
        <w:spacing w:before="480"/>
      </w:pPr>
    </w:p>
    <w:p w14:paraId="20D025DC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5DB74EAA" w14:textId="6C493C77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DISCOUNT STRATEGY &amp; MARGIN IMPACT</w:t>
      </w:r>
    </w:p>
    <w:p w14:paraId="5C51BB6E" w14:textId="77777777" w:rsidR="000D4D31" w:rsidRDefault="000D4D31">
      <w:pPr>
        <w:spacing w:before="100"/>
      </w:pPr>
    </w:p>
    <w:p w14:paraId="4578501E" w14:textId="77777777" w:rsidR="001464FD" w:rsidRDefault="001464FD">
      <w:pPr>
        <w:spacing w:before="80" w:after="80"/>
        <w:jc w:val="both"/>
        <w:rPr>
          <w:color w:val="2C2C2C"/>
        </w:rPr>
      </w:pPr>
    </w:p>
    <w:p w14:paraId="46904579" w14:textId="61063050" w:rsidR="000D4D31" w:rsidRDefault="00000000">
      <w:pPr>
        <w:spacing w:before="80" w:after="80"/>
        <w:jc w:val="both"/>
      </w:pPr>
      <w:r>
        <w:rPr>
          <w:color w:val="2C2C2C"/>
        </w:rPr>
        <w:t>The company applies an average discount of 13.5% across its order base. While this stimulates demand, transactional data reveals a clear inverse relationship between discount depth and profitability. Orders in the 20–30% discount band frequently generate significantly reduced — or outright negative — profit margins.</w:t>
      </w:r>
    </w:p>
    <w:p w14:paraId="27C61CFB" w14:textId="77777777" w:rsidR="000D4D31" w:rsidRDefault="000D4D31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D4D31" w14:paraId="7F636CD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2A3D8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Discount Band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48D6D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Margin Profile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928775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Risk Level</w:t>
            </w:r>
          </w:p>
        </w:tc>
      </w:tr>
      <w:tr w:rsidR="000D4D31" w14:paraId="785F81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27B8C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0–10%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5A79D0" w14:textId="77777777" w:rsidR="000D4D31" w:rsidRDefault="00000000">
            <w:r>
              <w:rPr>
                <w:color w:val="2C2C2C"/>
                <w:sz w:val="19"/>
                <w:szCs w:val="19"/>
              </w:rPr>
              <w:t>Healthy margins sustained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FCCC6" w14:textId="77777777" w:rsidR="000D4D31" w:rsidRDefault="00000000">
            <w:pPr>
              <w:jc w:val="center"/>
            </w:pPr>
            <w:r>
              <w:rPr>
                <w:b/>
                <w:bCs/>
                <w:color w:val="1E7D45"/>
                <w:sz w:val="19"/>
                <w:szCs w:val="19"/>
              </w:rPr>
              <w:t>Low</w:t>
            </w:r>
          </w:p>
        </w:tc>
      </w:tr>
      <w:tr w:rsidR="000D4D31" w14:paraId="6BF7576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054B56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10–20%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7CC20" w14:textId="77777777" w:rsidR="000D4D31" w:rsidRDefault="00000000">
            <w:r>
              <w:rPr>
                <w:color w:val="2C2C2C"/>
                <w:sz w:val="19"/>
                <w:szCs w:val="19"/>
              </w:rPr>
              <w:t>Moderate compression observed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CED612" w14:textId="77777777" w:rsidR="000D4D31" w:rsidRDefault="00000000">
            <w:pPr>
              <w:jc w:val="center"/>
            </w:pPr>
            <w:r>
              <w:rPr>
                <w:b/>
                <w:bCs/>
                <w:color w:val="B8860B"/>
                <w:sz w:val="19"/>
                <w:szCs w:val="19"/>
              </w:rPr>
              <w:t>Medium</w:t>
            </w:r>
          </w:p>
        </w:tc>
      </w:tr>
      <w:tr w:rsidR="000D4D31" w14:paraId="4BAA2B3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1667C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20–30%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568F5" w14:textId="77777777" w:rsidR="000D4D31" w:rsidRDefault="00000000">
            <w:r>
              <w:rPr>
                <w:color w:val="2C2C2C"/>
                <w:sz w:val="19"/>
                <w:szCs w:val="19"/>
              </w:rPr>
              <w:t>Significant margin erosion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8448A" w14:textId="77777777" w:rsidR="000D4D31" w:rsidRDefault="00000000">
            <w:pPr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High</w:t>
            </w:r>
          </w:p>
        </w:tc>
      </w:tr>
      <w:tr w:rsidR="000D4D31" w14:paraId="6B54015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47AE19" w14:textId="77777777" w:rsidR="000D4D31" w:rsidRDefault="00000000">
            <w:pPr>
              <w:jc w:val="center"/>
            </w:pPr>
            <w:r>
              <w:rPr>
                <w:color w:val="2C2C2C"/>
                <w:sz w:val="19"/>
                <w:szCs w:val="19"/>
              </w:rPr>
              <w:t>&gt;30%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EED0DF" w14:textId="77777777" w:rsidR="000D4D31" w:rsidRDefault="00000000">
            <w:r>
              <w:rPr>
                <w:color w:val="2C2C2C"/>
                <w:sz w:val="19"/>
                <w:szCs w:val="19"/>
              </w:rPr>
              <w:t>Negative profit outcomes likely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CFC20C" w14:textId="77777777" w:rsidR="000D4D31" w:rsidRDefault="00000000">
            <w:pPr>
              <w:jc w:val="center"/>
            </w:pPr>
            <w:r>
              <w:rPr>
                <w:b/>
                <w:bCs/>
                <w:color w:val="C0392B"/>
                <w:sz w:val="19"/>
                <w:szCs w:val="19"/>
              </w:rPr>
              <w:t>Critical</w:t>
            </w:r>
          </w:p>
        </w:tc>
      </w:tr>
    </w:tbl>
    <w:p w14:paraId="10C3CB7C" w14:textId="77777777" w:rsidR="000D4D31" w:rsidRDefault="000D4D31">
      <w:pPr>
        <w:spacing w:before="200"/>
      </w:pPr>
    </w:p>
    <w:p w14:paraId="12CAA3CD" w14:textId="77777777" w:rsidR="001464FD" w:rsidRDefault="001464FD">
      <w:pPr>
        <w:spacing w:before="200"/>
      </w:pPr>
    </w:p>
    <w:p w14:paraId="63B49CAC" w14:textId="77777777" w:rsidR="001464FD" w:rsidRDefault="001464FD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D31" w14:paraId="473760CC" w14:textId="77777777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62111D" w14:textId="77777777" w:rsidR="000D4D31" w:rsidRDefault="00000000">
            <w:r>
              <w:rPr>
                <w:i/>
                <w:iCs/>
                <w:color w:val="1B2A4A"/>
              </w:rPr>
              <w:t>One observed order with a 30% discount resulted in a net loss of $355. Blanket discounting is the single most controllable driver of margin deterioration.</w:t>
            </w:r>
          </w:p>
        </w:tc>
      </w:tr>
    </w:tbl>
    <w:p w14:paraId="32895517" w14:textId="77777777" w:rsidR="000D4D31" w:rsidRDefault="000D4D31">
      <w:pPr>
        <w:spacing w:before="480"/>
      </w:pPr>
    </w:p>
    <w:p w14:paraId="59922B2C" w14:textId="77777777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MARKETING SPEND EFFICIENCY</w:t>
      </w:r>
    </w:p>
    <w:p w14:paraId="578F0C54" w14:textId="77777777" w:rsidR="000D4D31" w:rsidRDefault="000D4D31">
      <w:pPr>
        <w:spacing w:before="100"/>
      </w:pPr>
    </w:p>
    <w:p w14:paraId="25D8C816" w14:textId="77777777" w:rsidR="000D4D31" w:rsidRDefault="00000000">
      <w:pPr>
        <w:spacing w:before="80" w:after="80"/>
        <w:jc w:val="both"/>
      </w:pPr>
      <w:r>
        <w:rPr>
          <w:color w:val="2C2C2C"/>
        </w:rPr>
        <w:t>Total marketing expenditure of approximately $694,000 generated $5.57 million in revenue, delivering a Marketing ROI of 8.03×. This represents a highly efficient marketing investment profile. However, aggregate ROI figures mask potential variance across channels and regions — selective reallocation could further amplify returns.</w:t>
      </w:r>
    </w:p>
    <w:p w14:paraId="0880B81B" w14:textId="77777777" w:rsidR="000D4D31" w:rsidRDefault="000D4D31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D4D31" w14:paraId="079BCDF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239B8E" w14:textId="77777777" w:rsidR="000D4D31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1375D1" w14:textId="77777777" w:rsidR="000D4D3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0D4D31" w14:paraId="65CB854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391394" w14:textId="77777777" w:rsidR="000D4D31" w:rsidRDefault="00000000">
            <w:r>
              <w:rPr>
                <w:color w:val="2C2C2C"/>
              </w:rPr>
              <w:t>Total Revenue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B12454" w14:textId="77777777" w:rsidR="000D4D31" w:rsidRDefault="00000000">
            <w:pPr>
              <w:jc w:val="center"/>
            </w:pPr>
            <w:r>
              <w:rPr>
                <w:b/>
                <w:bCs/>
                <w:color w:val="1B2A4A"/>
                <w:sz w:val="22"/>
                <w:szCs w:val="22"/>
              </w:rPr>
              <w:t>$5,572,100</w:t>
            </w:r>
          </w:p>
        </w:tc>
      </w:tr>
      <w:tr w:rsidR="000D4D31" w14:paraId="5522ABC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C3E72E" w14:textId="77777777" w:rsidR="000D4D31" w:rsidRDefault="00000000">
            <w:r>
              <w:rPr>
                <w:color w:val="2C2C2C"/>
              </w:rPr>
              <w:t>Total Marketing Spend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889E03" w14:textId="77777777" w:rsidR="000D4D31" w:rsidRDefault="00000000">
            <w:pPr>
              <w:jc w:val="center"/>
            </w:pPr>
            <w:r>
              <w:rPr>
                <w:b/>
                <w:bCs/>
                <w:color w:val="1B2A4A"/>
                <w:sz w:val="22"/>
                <w:szCs w:val="22"/>
              </w:rPr>
              <w:t>≈ $694,000</w:t>
            </w:r>
          </w:p>
        </w:tc>
      </w:tr>
      <w:tr w:rsidR="000D4D31" w14:paraId="047CE6F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26126C" w14:textId="77777777" w:rsidR="000D4D31" w:rsidRDefault="00000000">
            <w:r>
              <w:rPr>
                <w:color w:val="2C2C2C"/>
              </w:rPr>
              <w:t>Marketing ROI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9D7422" w14:textId="77777777" w:rsidR="000D4D31" w:rsidRDefault="00000000">
            <w:pPr>
              <w:jc w:val="center"/>
            </w:pPr>
            <w:r>
              <w:rPr>
                <w:b/>
                <w:bCs/>
                <w:color w:val="1B2A4A"/>
                <w:sz w:val="22"/>
                <w:szCs w:val="22"/>
              </w:rPr>
              <w:t>8.03×</w:t>
            </w:r>
          </w:p>
        </w:tc>
      </w:tr>
      <w:tr w:rsidR="000D4D31" w14:paraId="1E8A92D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B638F3" w14:textId="77777777" w:rsidR="000D4D31" w:rsidRDefault="00000000">
            <w:r>
              <w:rPr>
                <w:color w:val="2C2C2C"/>
              </w:rPr>
              <w:t>Revenue per $1 Spent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B38F3A" w14:textId="77777777" w:rsidR="000D4D31" w:rsidRDefault="00000000">
            <w:pPr>
              <w:jc w:val="center"/>
            </w:pPr>
            <w:r>
              <w:rPr>
                <w:b/>
                <w:bCs/>
                <w:color w:val="1B2A4A"/>
                <w:sz w:val="22"/>
                <w:szCs w:val="22"/>
              </w:rPr>
              <w:t>$8.03</w:t>
            </w:r>
          </w:p>
        </w:tc>
      </w:tr>
    </w:tbl>
    <w:p w14:paraId="452F213C" w14:textId="77777777" w:rsidR="000D4D31" w:rsidRDefault="000D4D31">
      <w:pPr>
        <w:spacing w:before="480"/>
      </w:pPr>
    </w:p>
    <w:p w14:paraId="2355DA34" w14:textId="77777777" w:rsidR="00C855C4" w:rsidRDefault="00C855C4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445B43A5" w14:textId="77777777" w:rsidR="00C855C4" w:rsidRDefault="00C855C4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1614FD12" w14:textId="77777777" w:rsidR="00C855C4" w:rsidRDefault="00C855C4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3C1AD550" w14:textId="7C3EF39E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KEY BUSINESS INSIGHTS</w:t>
      </w:r>
    </w:p>
    <w:p w14:paraId="162E1407" w14:textId="77777777" w:rsidR="001464FD" w:rsidRDefault="001464FD">
      <w:pPr>
        <w:spacing w:before="80" w:after="80"/>
        <w:jc w:val="both"/>
        <w:rPr>
          <w:color w:val="2C2C2C"/>
        </w:rPr>
      </w:pPr>
    </w:p>
    <w:p w14:paraId="0AF890E0" w14:textId="3A66D60A" w:rsidR="000D4D31" w:rsidRDefault="00000000">
      <w:pPr>
        <w:spacing w:before="80" w:after="80"/>
        <w:jc w:val="both"/>
      </w:pPr>
      <w:r>
        <w:rPr>
          <w:color w:val="2C2C2C"/>
        </w:rPr>
        <w:t>The following insights represent the most material findings from the dataset analysis, each with strategic implications for the business:</w:t>
      </w:r>
    </w:p>
    <w:p w14:paraId="2CE4A945" w14:textId="77777777" w:rsidR="001464FD" w:rsidRDefault="001464FD">
      <w:pPr>
        <w:spacing w:before="120"/>
      </w:pPr>
    </w:p>
    <w:p w14:paraId="6756CED5" w14:textId="77777777" w:rsidR="000D4D31" w:rsidRDefault="00000000">
      <w:pPr>
        <w:spacing w:before="180" w:after="60"/>
      </w:pPr>
      <w:r>
        <w:rPr>
          <w:b/>
          <w:bCs/>
          <w:color w:val="1B2A4A"/>
          <w:sz w:val="21"/>
          <w:szCs w:val="21"/>
        </w:rPr>
        <w:t>1. Discounts Are Eroding Profit Margins</w:t>
      </w:r>
    </w:p>
    <w:p w14:paraId="0849B200" w14:textId="346ECFA3" w:rsidR="000D4D31" w:rsidRDefault="00000000">
      <w:pPr>
        <w:spacing w:before="40" w:after="80"/>
        <w:jc w:val="both"/>
        <w:rPr>
          <w:color w:val="2C2C2C"/>
        </w:rPr>
      </w:pPr>
      <w:r>
        <w:rPr>
          <w:color w:val="2C2C2C"/>
        </w:rPr>
        <w:t>An average discount rate of 13.5% — with a significant portion of orders exceeding 20% — is the primary driver of margin compression. High-discount orders can produce negative profit outcomes, representing a structural risk to profitability.</w:t>
      </w:r>
    </w:p>
    <w:p w14:paraId="6BDA528A" w14:textId="77777777" w:rsidR="001464FD" w:rsidRDefault="001464FD">
      <w:pPr>
        <w:spacing w:before="40" w:after="80"/>
        <w:jc w:val="both"/>
        <w:rPr>
          <w:color w:val="2C2C2C"/>
        </w:rPr>
      </w:pPr>
    </w:p>
    <w:p w14:paraId="7E414DE3" w14:textId="77777777" w:rsidR="001464FD" w:rsidRPr="001464FD" w:rsidRDefault="001464FD">
      <w:pPr>
        <w:spacing w:before="40" w:after="80"/>
        <w:jc w:val="both"/>
        <w:rPr>
          <w:color w:val="2C2C2C"/>
        </w:rPr>
      </w:pPr>
    </w:p>
    <w:p w14:paraId="0E3E5DB4" w14:textId="77777777" w:rsidR="000D4D31" w:rsidRDefault="00000000">
      <w:pPr>
        <w:spacing w:before="180" w:after="60"/>
      </w:pPr>
      <w:r>
        <w:rPr>
          <w:b/>
          <w:bCs/>
          <w:color w:val="1B2A4A"/>
          <w:sz w:val="21"/>
          <w:szCs w:val="21"/>
        </w:rPr>
        <w:t>2. Electronics Underperforms on Margins</w:t>
      </w:r>
    </w:p>
    <w:p w14:paraId="4221E1B9" w14:textId="77777777" w:rsidR="001464FD" w:rsidRDefault="00000000">
      <w:pPr>
        <w:spacing w:before="40" w:after="80"/>
        <w:jc w:val="both"/>
        <w:rPr>
          <w:color w:val="2C2C2C"/>
        </w:rPr>
      </w:pPr>
      <w:r>
        <w:rPr>
          <w:color w:val="2C2C2C"/>
        </w:rPr>
        <w:t>Despite generating over $1.09M in revenue, Electronics delivers the weakest profit-to-revenue ratio. Higher product costs, logistics overhead, or excessive promotional pricing are likely contributors</w:t>
      </w:r>
    </w:p>
    <w:p w14:paraId="4FA7B343" w14:textId="77777777" w:rsidR="001464FD" w:rsidRDefault="001464FD">
      <w:pPr>
        <w:spacing w:before="40" w:after="80"/>
        <w:jc w:val="both"/>
        <w:rPr>
          <w:color w:val="2C2C2C"/>
        </w:rPr>
      </w:pPr>
    </w:p>
    <w:p w14:paraId="099D829C" w14:textId="28DD5F8F" w:rsidR="000D4D31" w:rsidRDefault="00000000">
      <w:pPr>
        <w:spacing w:before="40" w:after="80"/>
        <w:jc w:val="both"/>
      </w:pPr>
      <w:r>
        <w:rPr>
          <w:color w:val="2C2C2C"/>
        </w:rPr>
        <w:t>.</w:t>
      </w:r>
    </w:p>
    <w:p w14:paraId="7AA84155" w14:textId="77777777" w:rsidR="000D4D31" w:rsidRDefault="00000000">
      <w:pPr>
        <w:spacing w:before="180" w:after="60"/>
      </w:pPr>
      <w:r>
        <w:rPr>
          <w:b/>
          <w:bCs/>
          <w:color w:val="1B2A4A"/>
          <w:sz w:val="21"/>
          <w:szCs w:val="21"/>
        </w:rPr>
        <w:t>3. Sports &amp; Clothing Are the Margin Leaders</w:t>
      </w:r>
    </w:p>
    <w:p w14:paraId="23DF4F98" w14:textId="77777777" w:rsidR="000D4D31" w:rsidRDefault="00000000">
      <w:pPr>
        <w:spacing w:before="40" w:after="80"/>
        <w:jc w:val="both"/>
        <w:rPr>
          <w:color w:val="2C2C2C"/>
        </w:rPr>
      </w:pPr>
      <w:r>
        <w:rPr>
          <w:color w:val="2C2C2C"/>
        </w:rPr>
        <w:t>These categories consistently deliver the strongest combination of revenue and profitability. They represent the company's most reliable profit engines and are candidates for investment and expansion.</w:t>
      </w:r>
    </w:p>
    <w:p w14:paraId="3DA205CF" w14:textId="77777777" w:rsidR="001464FD" w:rsidRDefault="001464FD">
      <w:pPr>
        <w:spacing w:before="40" w:after="80"/>
        <w:jc w:val="both"/>
        <w:rPr>
          <w:color w:val="2C2C2C"/>
        </w:rPr>
      </w:pPr>
    </w:p>
    <w:p w14:paraId="37E2D99E" w14:textId="77777777" w:rsidR="001464FD" w:rsidRDefault="001464FD">
      <w:pPr>
        <w:spacing w:before="40" w:after="80"/>
        <w:jc w:val="both"/>
      </w:pPr>
    </w:p>
    <w:p w14:paraId="48FD3B7B" w14:textId="77777777" w:rsidR="000D4D31" w:rsidRDefault="00000000">
      <w:pPr>
        <w:spacing w:before="180" w:after="60"/>
      </w:pPr>
      <w:r>
        <w:rPr>
          <w:b/>
          <w:bCs/>
          <w:color w:val="1B2A4A"/>
          <w:sz w:val="21"/>
          <w:szCs w:val="21"/>
        </w:rPr>
        <w:t>4. Retail Outperforms Online on Margins</w:t>
      </w:r>
    </w:p>
    <w:p w14:paraId="26C495AD" w14:textId="77777777" w:rsidR="001464FD" w:rsidRDefault="00000000">
      <w:pPr>
        <w:spacing w:before="40" w:after="80"/>
        <w:jc w:val="both"/>
        <w:rPr>
          <w:color w:val="2C2C2C"/>
        </w:rPr>
      </w:pPr>
      <w:r>
        <w:rPr>
          <w:color w:val="2C2C2C"/>
        </w:rPr>
        <w:t>The Online channel's 15.3% margin lags Retail's 19.7% by a material gap. Higher customer acquisition costs and digital marketing overhead appear to be the principal drag on online profitability</w:t>
      </w:r>
    </w:p>
    <w:p w14:paraId="765A23D9" w14:textId="77777777" w:rsidR="001464FD" w:rsidRDefault="001464FD">
      <w:pPr>
        <w:spacing w:before="40" w:after="80"/>
        <w:jc w:val="both"/>
        <w:rPr>
          <w:color w:val="2C2C2C"/>
        </w:rPr>
      </w:pPr>
    </w:p>
    <w:p w14:paraId="35DFBF8A" w14:textId="5EAEE37D" w:rsidR="000D4D31" w:rsidRDefault="00000000">
      <w:pPr>
        <w:spacing w:before="40" w:after="80"/>
        <w:jc w:val="both"/>
      </w:pPr>
      <w:r>
        <w:rPr>
          <w:color w:val="2C2C2C"/>
        </w:rPr>
        <w:t>.</w:t>
      </w:r>
    </w:p>
    <w:p w14:paraId="63C3F383" w14:textId="77777777" w:rsidR="000D4D31" w:rsidRDefault="00000000">
      <w:pPr>
        <w:spacing w:before="180" w:after="60"/>
      </w:pPr>
      <w:r>
        <w:rPr>
          <w:b/>
          <w:bCs/>
          <w:color w:val="1B2A4A"/>
          <w:sz w:val="21"/>
          <w:szCs w:val="21"/>
        </w:rPr>
        <w:t>5. Asia Requires Regional Attention</w:t>
      </w:r>
    </w:p>
    <w:p w14:paraId="6F61D562" w14:textId="77777777" w:rsidR="000D4D31" w:rsidRDefault="00000000">
      <w:pPr>
        <w:spacing w:before="40" w:after="80"/>
        <w:jc w:val="both"/>
        <w:rPr>
          <w:color w:val="2C2C2C"/>
        </w:rPr>
      </w:pPr>
      <w:r>
        <w:rPr>
          <w:color w:val="2C2C2C"/>
        </w:rPr>
        <w:t>Despite comparable revenue, Asia's profit contribution ($183K) trails Europe ($216K) by 15%. Operational inefficiencies, pricing misalignment, or elevated logistics costs may be suppressing regional returns.</w:t>
      </w:r>
    </w:p>
    <w:p w14:paraId="51F7B6C2" w14:textId="77777777" w:rsidR="001464FD" w:rsidRDefault="001464FD">
      <w:pPr>
        <w:spacing w:before="40" w:after="80"/>
        <w:jc w:val="both"/>
        <w:rPr>
          <w:color w:val="2C2C2C"/>
        </w:rPr>
      </w:pPr>
    </w:p>
    <w:p w14:paraId="38F859F2" w14:textId="77777777" w:rsidR="001464FD" w:rsidRDefault="001464FD">
      <w:pPr>
        <w:spacing w:before="40" w:after="80"/>
        <w:jc w:val="both"/>
      </w:pPr>
    </w:p>
    <w:p w14:paraId="174406EB" w14:textId="77777777" w:rsidR="000D4D31" w:rsidRDefault="00000000">
      <w:pPr>
        <w:spacing w:before="180" w:after="60"/>
      </w:pPr>
      <w:r>
        <w:rPr>
          <w:b/>
          <w:bCs/>
          <w:color w:val="1B2A4A"/>
          <w:sz w:val="21"/>
          <w:szCs w:val="21"/>
        </w:rPr>
        <w:t>6. Marketing ROI Is a Competitive Strength</w:t>
      </w:r>
    </w:p>
    <w:p w14:paraId="27CA11A8" w14:textId="77777777" w:rsidR="000D4D31" w:rsidRDefault="00000000">
      <w:pPr>
        <w:spacing w:before="40" w:after="80"/>
        <w:jc w:val="both"/>
      </w:pPr>
      <w:r>
        <w:rPr>
          <w:color w:val="2C2C2C"/>
        </w:rPr>
        <w:t>An 8.03× marketing return signals that the company's marketing engine is highly effective. Disciplined reallocation toward high-margin segments could amplify this advantage.</w:t>
      </w:r>
    </w:p>
    <w:p w14:paraId="0E141AEC" w14:textId="77777777" w:rsidR="000D4D31" w:rsidRDefault="000D4D31">
      <w:pPr>
        <w:spacing w:before="480"/>
      </w:pPr>
    </w:p>
    <w:p w14:paraId="3E47D2B9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170C3E0E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06CE28BF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34598EC0" w14:textId="4BB556C2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STRATEGIC RECOMMENDATIONS</w:t>
      </w:r>
    </w:p>
    <w:p w14:paraId="6AC62C5F" w14:textId="77777777" w:rsidR="000D4D31" w:rsidRDefault="000D4D31">
      <w:pPr>
        <w:spacing w:before="100"/>
      </w:pPr>
    </w:p>
    <w:p w14:paraId="4FA1236F" w14:textId="77777777" w:rsidR="000D4D31" w:rsidRDefault="00000000">
      <w:pPr>
        <w:spacing w:before="80" w:after="80"/>
        <w:jc w:val="both"/>
      </w:pPr>
      <w:r>
        <w:rPr>
          <w:color w:val="2C2C2C"/>
        </w:rPr>
        <w:t>The following six strategic recommendations are proposed based on the analytical findings. Each recommendation is tied to an identified business problem and carries defined expected impacts.</w:t>
      </w:r>
    </w:p>
    <w:p w14:paraId="73D93AF4" w14:textId="77777777" w:rsidR="000D4D31" w:rsidRDefault="000D4D31">
      <w:pPr>
        <w:spacing w:before="200"/>
      </w:pPr>
    </w:p>
    <w:p w14:paraId="6FB7967A" w14:textId="77777777" w:rsidR="000D4D31" w:rsidRDefault="00000000">
      <w:pPr>
        <w:spacing w:before="80" w:after="80"/>
      </w:pPr>
      <w:r>
        <w:rPr>
          <w:b/>
          <w:bCs/>
          <w:color w:val="2E75B6"/>
          <w:sz w:val="22"/>
          <w:szCs w:val="22"/>
        </w:rPr>
        <w:t xml:space="preserve">1. </w:t>
      </w:r>
      <w:r>
        <w:rPr>
          <w:b/>
          <w:bCs/>
          <w:color w:val="1B2A4A"/>
          <w:sz w:val="22"/>
          <w:szCs w:val="22"/>
        </w:rPr>
        <w:t>Implement Precision Discount Management</w:t>
      </w:r>
    </w:p>
    <w:p w14:paraId="7114BFA0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Problem Identified</w:t>
      </w:r>
    </w:p>
    <w:p w14:paraId="44086053" w14:textId="77777777" w:rsidR="000D4D31" w:rsidRDefault="00000000">
      <w:pPr>
        <w:spacing w:before="40" w:after="60"/>
        <w:jc w:val="both"/>
      </w:pPr>
      <w:r>
        <w:rPr>
          <w:color w:val="2C2C2C"/>
        </w:rPr>
        <w:t>The current blanket discounting approach is generating measurable margin leakage. Orders with discounts exceeding 20% frequently produce sub-optimal or negative profit outcomes.</w:t>
      </w:r>
    </w:p>
    <w:p w14:paraId="10642C18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Recommended Actions</w:t>
      </w:r>
    </w:p>
    <w:p w14:paraId="6DFC4352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Replace blanket promotions with data-driven, targeted discount campaigns</w:t>
      </w:r>
    </w:p>
    <w:p w14:paraId="01AFA03F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Cap deep discounts (&gt;20%) to premium customers or high-margin product lines only</w:t>
      </w:r>
    </w:p>
    <w:p w14:paraId="49A34350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Introduce dynamic pricing mechanisms that protect minimum margin thresholds</w:t>
      </w:r>
    </w:p>
    <w:p w14:paraId="175A3746" w14:textId="77777777" w:rsidR="000D4D31" w:rsidRDefault="00000000">
      <w:pPr>
        <w:spacing w:before="60" w:after="40"/>
      </w:pPr>
      <w:r>
        <w:rPr>
          <w:b/>
          <w:bCs/>
          <w:color w:val="1E7D45"/>
          <w:sz w:val="19"/>
          <w:szCs w:val="19"/>
        </w:rPr>
        <w:t>Expected Impact</w:t>
      </w:r>
    </w:p>
    <w:p w14:paraId="7B072F6C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Immediate improvement in overall profit margins</w:t>
      </w:r>
    </w:p>
    <w:p w14:paraId="5DB34EE0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Reduced revenue leakage across the order base</w:t>
      </w:r>
    </w:p>
    <w:p w14:paraId="42E5BEF7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More sustainable promotional economics</w:t>
      </w:r>
    </w:p>
    <w:p w14:paraId="02DBF089" w14:textId="77777777" w:rsidR="000D4D31" w:rsidRDefault="000D4D31">
      <w:pPr>
        <w:spacing w:before="200"/>
      </w:pPr>
    </w:p>
    <w:p w14:paraId="4AA77356" w14:textId="2DFDD9D1" w:rsidR="000D4D31" w:rsidRDefault="00000000">
      <w:pPr>
        <w:spacing w:before="80" w:after="80"/>
      </w:pPr>
      <w:r>
        <w:rPr>
          <w:b/>
          <w:bCs/>
          <w:color w:val="2E75B6"/>
          <w:sz w:val="22"/>
          <w:szCs w:val="22"/>
        </w:rPr>
        <w:t xml:space="preserve">2. </w:t>
      </w:r>
      <w:r>
        <w:rPr>
          <w:b/>
          <w:bCs/>
          <w:color w:val="1B2A4A"/>
          <w:sz w:val="22"/>
          <w:szCs w:val="22"/>
        </w:rPr>
        <w:t>Prioritize High-Margin Category Investment</w:t>
      </w:r>
    </w:p>
    <w:p w14:paraId="15009399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Problem Identified</w:t>
      </w:r>
    </w:p>
    <w:p w14:paraId="522B0788" w14:textId="77777777" w:rsidR="000D4D31" w:rsidRDefault="00000000">
      <w:pPr>
        <w:spacing w:before="40" w:after="60"/>
        <w:jc w:val="both"/>
      </w:pPr>
      <w:r>
        <w:rPr>
          <w:color w:val="2C2C2C"/>
        </w:rPr>
        <w:t>Sports and Clothing consistently outperform all other categories on both revenue and profit. Capital and marketing resources are not currently weighted toward these strengths.</w:t>
      </w:r>
    </w:p>
    <w:p w14:paraId="57CCDA06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Recommended Actions</w:t>
      </w:r>
    </w:p>
    <w:p w14:paraId="68D50E6A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Increase inventory depth and product variety in Sports and Clothing</w:t>
      </w:r>
    </w:p>
    <w:p w14:paraId="5096EA79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Allocate incremental marketing budget to these categories</w:t>
      </w:r>
    </w:p>
    <w:p w14:paraId="48AE085C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Introduce bundling, upsell, and cross-sell programs within these segments</w:t>
      </w:r>
    </w:p>
    <w:p w14:paraId="57839A8C" w14:textId="77777777" w:rsidR="000D4D31" w:rsidRDefault="00000000">
      <w:pPr>
        <w:spacing w:before="60" w:after="40"/>
      </w:pPr>
      <w:r>
        <w:rPr>
          <w:b/>
          <w:bCs/>
          <w:color w:val="1E7D45"/>
          <w:sz w:val="19"/>
          <w:szCs w:val="19"/>
        </w:rPr>
        <w:t>Expected Impact</w:t>
      </w:r>
    </w:p>
    <w:p w14:paraId="6ECCC0A0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Higher overall profitability through portfolio concentration</w:t>
      </w:r>
    </w:p>
    <w:p w14:paraId="4006BD2D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Improved customer lifetime value in high-affinity categories</w:t>
      </w:r>
    </w:p>
    <w:p w14:paraId="5D943559" w14:textId="77777777" w:rsidR="000D4D31" w:rsidRDefault="000D4D31">
      <w:pPr>
        <w:spacing w:before="200"/>
      </w:pPr>
    </w:p>
    <w:p w14:paraId="19CF748C" w14:textId="77777777" w:rsidR="000D4D31" w:rsidRDefault="00000000">
      <w:pPr>
        <w:spacing w:before="80" w:after="80"/>
      </w:pPr>
      <w:r>
        <w:rPr>
          <w:b/>
          <w:bCs/>
          <w:color w:val="2E75B6"/>
          <w:sz w:val="22"/>
          <w:szCs w:val="22"/>
        </w:rPr>
        <w:t xml:space="preserve">3. </w:t>
      </w:r>
      <w:r>
        <w:rPr>
          <w:b/>
          <w:bCs/>
          <w:color w:val="1B2A4A"/>
          <w:sz w:val="22"/>
          <w:szCs w:val="22"/>
        </w:rPr>
        <w:t>Conduct an Electronics &amp; Home Category Review</w:t>
      </w:r>
    </w:p>
    <w:p w14:paraId="46B6D0D6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Problem Identified</w:t>
      </w:r>
    </w:p>
    <w:p w14:paraId="6E76817F" w14:textId="77777777" w:rsidR="000D4D31" w:rsidRDefault="00000000">
      <w:pPr>
        <w:spacing w:before="40" w:after="60"/>
        <w:jc w:val="both"/>
      </w:pPr>
      <w:r>
        <w:rPr>
          <w:color w:val="2C2C2C"/>
        </w:rPr>
        <w:t>Both categories generate strong revenue but materially weaker margins. Structural cost issues are compressing their profit contribution.</w:t>
      </w:r>
    </w:p>
    <w:p w14:paraId="5352EA95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Recommended Actions</w:t>
      </w:r>
    </w:p>
    <w:p w14:paraId="2EFE434D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Audit and renegotiate supplier and logistics contracts for these categories</w:t>
      </w:r>
    </w:p>
    <w:p w14:paraId="6B68AD66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Review and rationalize discount exposure across Electronics and Home SKUs</w:t>
      </w:r>
    </w:p>
    <w:p w14:paraId="29D10663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Evaluate whether pricing adequately reflects true cost structure</w:t>
      </w:r>
    </w:p>
    <w:p w14:paraId="52EEBFD5" w14:textId="77777777" w:rsidR="000D4D31" w:rsidRDefault="00000000">
      <w:pPr>
        <w:spacing w:before="60" w:after="40"/>
      </w:pPr>
      <w:r>
        <w:rPr>
          <w:b/>
          <w:bCs/>
          <w:color w:val="1E7D45"/>
          <w:sz w:val="19"/>
          <w:szCs w:val="19"/>
        </w:rPr>
        <w:t>Expected Impact</w:t>
      </w:r>
    </w:p>
    <w:p w14:paraId="2C422D3D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Margin improvement of 1–2 percentage points in underperforming categories</w:t>
      </w:r>
    </w:p>
    <w:p w14:paraId="01CE555B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Stronger cost discipline across operational functions</w:t>
      </w:r>
    </w:p>
    <w:p w14:paraId="63AD2F84" w14:textId="77777777" w:rsidR="000D4D31" w:rsidRDefault="000D4D31">
      <w:pPr>
        <w:spacing w:before="200"/>
      </w:pPr>
    </w:p>
    <w:p w14:paraId="436728AF" w14:textId="77777777" w:rsidR="00566E0E" w:rsidRDefault="00566E0E">
      <w:pPr>
        <w:spacing w:before="80" w:after="80"/>
        <w:rPr>
          <w:b/>
          <w:bCs/>
          <w:color w:val="2E75B6"/>
          <w:sz w:val="22"/>
          <w:szCs w:val="22"/>
        </w:rPr>
      </w:pPr>
    </w:p>
    <w:p w14:paraId="303713BC" w14:textId="77777777" w:rsidR="00566E0E" w:rsidRDefault="00566E0E">
      <w:pPr>
        <w:spacing w:before="80" w:after="80"/>
        <w:rPr>
          <w:b/>
          <w:bCs/>
          <w:color w:val="2E75B6"/>
          <w:sz w:val="22"/>
          <w:szCs w:val="22"/>
        </w:rPr>
      </w:pPr>
    </w:p>
    <w:p w14:paraId="3FA0FAB7" w14:textId="77777777" w:rsidR="00566E0E" w:rsidRDefault="00566E0E">
      <w:pPr>
        <w:spacing w:before="80" w:after="80"/>
        <w:rPr>
          <w:b/>
          <w:bCs/>
          <w:color w:val="2E75B6"/>
          <w:sz w:val="22"/>
          <w:szCs w:val="22"/>
        </w:rPr>
      </w:pPr>
    </w:p>
    <w:p w14:paraId="0604C249" w14:textId="4BFCE318" w:rsidR="000D4D31" w:rsidRDefault="00000000">
      <w:pPr>
        <w:spacing w:before="80" w:after="80"/>
      </w:pPr>
      <w:r>
        <w:rPr>
          <w:b/>
          <w:bCs/>
          <w:color w:val="2E75B6"/>
          <w:sz w:val="22"/>
          <w:szCs w:val="22"/>
        </w:rPr>
        <w:t xml:space="preserve">4. </w:t>
      </w:r>
      <w:r>
        <w:rPr>
          <w:b/>
          <w:bCs/>
          <w:color w:val="1B2A4A"/>
          <w:sz w:val="22"/>
          <w:szCs w:val="22"/>
        </w:rPr>
        <w:t>Strengthen Direct Retail Channel Strategy</w:t>
      </w:r>
    </w:p>
    <w:p w14:paraId="7F9E2124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Problem Identified</w:t>
      </w:r>
    </w:p>
    <w:p w14:paraId="706A4BE0" w14:textId="77777777" w:rsidR="000D4D31" w:rsidRDefault="00000000">
      <w:pPr>
        <w:spacing w:before="40" w:after="60"/>
        <w:jc w:val="both"/>
      </w:pPr>
      <w:r>
        <w:rPr>
          <w:color w:val="2C2C2C"/>
        </w:rPr>
        <w:t>The Retail channel delivers the highest profit margin (19.7%) but ranks second in revenue. The Online channel, despite similar revenue, operates at 15.3% — a significant efficiency gap.</w:t>
      </w:r>
    </w:p>
    <w:p w14:paraId="38EDBC7F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Recommended Actions</w:t>
      </w:r>
    </w:p>
    <w:p w14:paraId="1365322D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Expand retail distribution partnerships in priority markets</w:t>
      </w:r>
    </w:p>
    <w:p w14:paraId="2C429A40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Develop incentive structures to migrate high-value customers from online to direct channels</w:t>
      </w:r>
    </w:p>
    <w:p w14:paraId="1224620B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Audit online channel cost structure to identify and eliminate avoidable overhead</w:t>
      </w:r>
    </w:p>
    <w:p w14:paraId="18D1FCD7" w14:textId="77777777" w:rsidR="000D4D31" w:rsidRDefault="00000000">
      <w:pPr>
        <w:spacing w:before="60" w:after="40"/>
      </w:pPr>
      <w:r>
        <w:rPr>
          <w:b/>
          <w:bCs/>
          <w:color w:val="1E7D45"/>
          <w:sz w:val="19"/>
          <w:szCs w:val="19"/>
        </w:rPr>
        <w:t>Expected Impact</w:t>
      </w:r>
    </w:p>
    <w:p w14:paraId="4ADD8A76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Increased overall margin retention as revenue mix shifts toward Retail</w:t>
      </w:r>
    </w:p>
    <w:p w14:paraId="3015C036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Reduction in third-party platform commission costs</w:t>
      </w:r>
    </w:p>
    <w:p w14:paraId="4D7BAE4F" w14:textId="77777777" w:rsidR="000D4D31" w:rsidRDefault="000D4D31">
      <w:pPr>
        <w:spacing w:before="200"/>
      </w:pPr>
    </w:p>
    <w:p w14:paraId="4854878A" w14:textId="77777777" w:rsidR="001464FD" w:rsidRDefault="001464FD">
      <w:pPr>
        <w:spacing w:before="200"/>
      </w:pPr>
    </w:p>
    <w:p w14:paraId="5DC6315B" w14:textId="77777777" w:rsidR="001464FD" w:rsidRDefault="001464FD">
      <w:pPr>
        <w:spacing w:before="200"/>
      </w:pPr>
    </w:p>
    <w:p w14:paraId="1CDAEC9C" w14:textId="77777777" w:rsidR="000D4D31" w:rsidRDefault="00000000">
      <w:pPr>
        <w:spacing w:before="80" w:after="80"/>
      </w:pPr>
      <w:r>
        <w:rPr>
          <w:b/>
          <w:bCs/>
          <w:color w:val="2E75B6"/>
          <w:sz w:val="22"/>
          <w:szCs w:val="22"/>
        </w:rPr>
        <w:t xml:space="preserve">5. </w:t>
      </w:r>
      <w:r>
        <w:rPr>
          <w:b/>
          <w:bCs/>
          <w:color w:val="1B2A4A"/>
          <w:sz w:val="22"/>
          <w:szCs w:val="22"/>
        </w:rPr>
        <w:t>Address Asia-Pacific Underperformance</w:t>
      </w:r>
    </w:p>
    <w:p w14:paraId="15B3E355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Problem Identified</w:t>
      </w:r>
    </w:p>
    <w:p w14:paraId="3124F25F" w14:textId="77777777" w:rsidR="000D4D31" w:rsidRDefault="00000000">
      <w:pPr>
        <w:spacing w:before="40" w:after="60"/>
        <w:jc w:val="both"/>
      </w:pPr>
      <w:r>
        <w:rPr>
          <w:color w:val="2C2C2C"/>
        </w:rPr>
        <w:t>Asia generates the lowest profit contribution among all five regions, despite revenue levels broadly in line with peers.</w:t>
      </w:r>
    </w:p>
    <w:p w14:paraId="7172ECB8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Recommended Actions</w:t>
      </w:r>
    </w:p>
    <w:p w14:paraId="60F03040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Commission a dedicated regional cost and pricing audit for Asia-Pacific operations</w:t>
      </w:r>
    </w:p>
    <w:p w14:paraId="7977E62E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Identify high-discount segments within the region and apply tighter controls</w:t>
      </w:r>
    </w:p>
    <w:p w14:paraId="07C6783D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Benchmark logistics costs against regional peers and negotiate improved terms</w:t>
      </w:r>
    </w:p>
    <w:p w14:paraId="63FF63A5" w14:textId="77777777" w:rsidR="000D4D31" w:rsidRDefault="00000000">
      <w:pPr>
        <w:spacing w:before="60" w:after="40"/>
      </w:pPr>
      <w:r>
        <w:rPr>
          <w:b/>
          <w:bCs/>
          <w:color w:val="1E7D45"/>
          <w:sz w:val="19"/>
          <w:szCs w:val="19"/>
        </w:rPr>
        <w:t>Expected Impact</w:t>
      </w:r>
    </w:p>
    <w:p w14:paraId="579EA694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Narrowing of the profit gap between Asia and top-performing regions</w:t>
      </w:r>
    </w:p>
    <w:p w14:paraId="7C695C58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Improved return on regional marketing investment</w:t>
      </w:r>
    </w:p>
    <w:p w14:paraId="7108A157" w14:textId="77777777" w:rsidR="000D4D31" w:rsidRDefault="000D4D31">
      <w:pPr>
        <w:spacing w:before="200"/>
      </w:pPr>
    </w:p>
    <w:p w14:paraId="68555C4E" w14:textId="77777777" w:rsidR="001464FD" w:rsidRDefault="001464FD">
      <w:pPr>
        <w:spacing w:before="80" w:after="80"/>
        <w:rPr>
          <w:b/>
          <w:bCs/>
          <w:color w:val="2E75B6"/>
          <w:sz w:val="22"/>
          <w:szCs w:val="22"/>
        </w:rPr>
      </w:pPr>
    </w:p>
    <w:p w14:paraId="2E6D4B5D" w14:textId="77777777" w:rsidR="001464FD" w:rsidRDefault="001464FD">
      <w:pPr>
        <w:spacing w:before="80" w:after="80"/>
        <w:rPr>
          <w:b/>
          <w:bCs/>
          <w:color w:val="2E75B6"/>
          <w:sz w:val="22"/>
          <w:szCs w:val="22"/>
        </w:rPr>
      </w:pPr>
    </w:p>
    <w:p w14:paraId="024A28D3" w14:textId="77777777" w:rsidR="001464FD" w:rsidRDefault="001464FD">
      <w:pPr>
        <w:spacing w:before="80" w:after="80"/>
        <w:rPr>
          <w:b/>
          <w:bCs/>
          <w:color w:val="2E75B6"/>
          <w:sz w:val="22"/>
          <w:szCs w:val="22"/>
        </w:rPr>
      </w:pPr>
    </w:p>
    <w:p w14:paraId="73226CBB" w14:textId="31F0E9E8" w:rsidR="000D4D31" w:rsidRDefault="00000000">
      <w:pPr>
        <w:spacing w:before="80" w:after="80"/>
      </w:pPr>
      <w:r>
        <w:rPr>
          <w:b/>
          <w:bCs/>
          <w:color w:val="2E75B6"/>
          <w:sz w:val="22"/>
          <w:szCs w:val="22"/>
        </w:rPr>
        <w:t xml:space="preserve">6. </w:t>
      </w:r>
      <w:r>
        <w:rPr>
          <w:b/>
          <w:bCs/>
          <w:color w:val="1B2A4A"/>
          <w:sz w:val="22"/>
          <w:szCs w:val="22"/>
        </w:rPr>
        <w:t>Optimize Marketing Budget Allocation</w:t>
      </w:r>
    </w:p>
    <w:p w14:paraId="0AB231F4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Problem Identified</w:t>
      </w:r>
    </w:p>
    <w:p w14:paraId="71332665" w14:textId="77777777" w:rsidR="000D4D31" w:rsidRDefault="00000000">
      <w:pPr>
        <w:spacing w:before="40" w:after="60"/>
        <w:jc w:val="both"/>
      </w:pPr>
      <w:r>
        <w:rPr>
          <w:color w:val="2C2C2C"/>
        </w:rPr>
        <w:t>While aggregate Marketing ROI is strong at 8.03×, allocation across channels and regions likely varies significantly. Sub-optimal spend distribution is leaving value unrealized.</w:t>
      </w:r>
    </w:p>
    <w:p w14:paraId="5254D8D7" w14:textId="77777777" w:rsidR="000D4D31" w:rsidRDefault="00000000">
      <w:pPr>
        <w:spacing w:before="60" w:after="40"/>
      </w:pPr>
      <w:r>
        <w:rPr>
          <w:b/>
          <w:bCs/>
          <w:color w:val="555555"/>
          <w:sz w:val="19"/>
          <w:szCs w:val="19"/>
        </w:rPr>
        <w:t>Recommended Actions</w:t>
      </w:r>
    </w:p>
    <w:p w14:paraId="1C0F9C87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Implement channel- and region-level marketing attribution analysis</w:t>
      </w:r>
    </w:p>
    <w:p w14:paraId="1DF4BA84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Reallocate budget toward highest-ROI segments — prioritizing Retail, Europe, Sports, and Clothing</w:t>
      </w:r>
    </w:p>
    <w:p w14:paraId="50A41AC4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Reduce or redirect spend from consistently underperforming digital acquisition channels</w:t>
      </w:r>
    </w:p>
    <w:p w14:paraId="42A3AF9D" w14:textId="77777777" w:rsidR="000D4D31" w:rsidRDefault="00000000">
      <w:pPr>
        <w:spacing w:before="60" w:after="40"/>
      </w:pPr>
      <w:r>
        <w:rPr>
          <w:b/>
          <w:bCs/>
          <w:color w:val="1E7D45"/>
          <w:sz w:val="19"/>
          <w:szCs w:val="19"/>
        </w:rPr>
        <w:t>Expected Impact</w:t>
      </w:r>
    </w:p>
    <w:p w14:paraId="1C94EEC8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Higher blended marketing ROI</w:t>
      </w:r>
    </w:p>
    <w:p w14:paraId="189932D8" w14:textId="77777777" w:rsidR="000D4D31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C"/>
        </w:rPr>
        <w:t>More profitable revenue mix driven by strategic spend concentration</w:t>
      </w:r>
    </w:p>
    <w:p w14:paraId="4840472F" w14:textId="77777777" w:rsidR="000D4D31" w:rsidRDefault="000D4D31">
      <w:pPr>
        <w:spacing w:before="480"/>
      </w:pPr>
    </w:p>
    <w:p w14:paraId="7246F397" w14:textId="77777777" w:rsidR="001464FD" w:rsidRDefault="001464FD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34F12DB6" w14:textId="77777777" w:rsidR="005B7EEC" w:rsidRDefault="005B7EEC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1FE00195" w14:textId="77777777" w:rsidR="005B7EEC" w:rsidRDefault="005B7EEC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54C6CEF7" w14:textId="77777777" w:rsidR="005B7EEC" w:rsidRDefault="005B7EEC">
      <w:pPr>
        <w:pBdr>
          <w:bottom w:val="single" w:sz="8" w:space="6" w:color="2E75B6"/>
        </w:pBdr>
        <w:spacing w:before="400" w:after="160"/>
        <w:rPr>
          <w:b/>
          <w:bCs/>
          <w:color w:val="1B2A4A"/>
          <w:spacing w:val="60"/>
          <w:sz w:val="22"/>
          <w:szCs w:val="22"/>
        </w:rPr>
      </w:pPr>
    </w:p>
    <w:p w14:paraId="64F7B12F" w14:textId="6FA98100" w:rsidR="000D4D31" w:rsidRDefault="00000000">
      <w:pPr>
        <w:pBdr>
          <w:bottom w:val="single" w:sz="8" w:space="6" w:color="2E75B6"/>
        </w:pBdr>
        <w:spacing w:before="400" w:after="160"/>
      </w:pPr>
      <w:r>
        <w:rPr>
          <w:b/>
          <w:bCs/>
          <w:color w:val="1B2A4A"/>
          <w:spacing w:val="60"/>
          <w:sz w:val="22"/>
          <w:szCs w:val="22"/>
        </w:rPr>
        <w:t>CONCLUSION</w:t>
      </w:r>
    </w:p>
    <w:p w14:paraId="0D55537C" w14:textId="77777777" w:rsidR="000D4D31" w:rsidRDefault="000D4D31">
      <w:pPr>
        <w:spacing w:before="100"/>
      </w:pPr>
    </w:p>
    <w:p w14:paraId="1D7075BE" w14:textId="77777777" w:rsidR="000D4D31" w:rsidRDefault="00000000">
      <w:pPr>
        <w:spacing w:before="80" w:after="80"/>
        <w:jc w:val="both"/>
      </w:pPr>
      <w:r>
        <w:rPr>
          <w:color w:val="2C2C2C"/>
        </w:rPr>
        <w:t>This analysis confirms that the company has established a strong and scalable global revenue base. With $5.57 million in total revenue, a $993K profit contribution, and a Marketing ROI exceeding 8×, the operational fundamentals are sound.</w:t>
      </w:r>
    </w:p>
    <w:p w14:paraId="7E61CE9D" w14:textId="77777777" w:rsidR="000D4D31" w:rsidRDefault="000D4D31">
      <w:pPr>
        <w:spacing w:before="80"/>
      </w:pPr>
    </w:p>
    <w:p w14:paraId="09406003" w14:textId="77777777" w:rsidR="000D4D31" w:rsidRDefault="00000000">
      <w:pPr>
        <w:spacing w:before="80" w:after="80"/>
        <w:jc w:val="both"/>
      </w:pPr>
      <w:r>
        <w:rPr>
          <w:color w:val="2C2C2C"/>
        </w:rPr>
        <w:t>The primary opportunity lies not in revenue acceleration, but in margin protection and improvement. Three structural factors — aggressive discounting, channel cost inefficiencies, and regional operational variance — are collectively constraining profitability below its achievable potential.</w:t>
      </w:r>
    </w:p>
    <w:p w14:paraId="05B01A0D" w14:textId="77777777" w:rsidR="000D4D31" w:rsidRDefault="000D4D31">
      <w:pPr>
        <w:spacing w:before="80"/>
      </w:pPr>
    </w:p>
    <w:p w14:paraId="4FE418B9" w14:textId="77777777" w:rsidR="000D4D31" w:rsidRDefault="00000000">
      <w:pPr>
        <w:spacing w:before="80" w:after="80"/>
        <w:jc w:val="both"/>
      </w:pPr>
      <w:r>
        <w:rPr>
          <w:color w:val="2C2C2C"/>
        </w:rPr>
        <w:t>By executing the six strategic recommendations outlined in this report, the business is well-positioned to improve its profit margin meaningfully, strengthen its most profitable categories and channels, and build a more resilient, performance-driven global operation.</w:t>
      </w:r>
    </w:p>
    <w:p w14:paraId="7C954D4A" w14:textId="77777777" w:rsidR="000D4D31" w:rsidRDefault="000D4D31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4D31" w14:paraId="05A8BE05" w14:textId="77777777">
        <w:tc>
          <w:tcPr>
            <w:tcW w:w="9360" w:type="dxa"/>
            <w:tcBorders>
              <w:top w:val="single" w:sz="4" w:space="0" w:color="2E75B6"/>
              <w:left w:val="single" w:sz="12" w:space="0" w:color="2E75B6"/>
              <w:bottom w:val="single" w:sz="4" w:space="0" w:color="2E75B6"/>
              <w:right w:val="none" w:sz="0" w:space="0" w:color="FFFFFF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C31928" w14:textId="77777777" w:rsidR="000D4D31" w:rsidRDefault="00000000">
            <w:r>
              <w:rPr>
                <w:i/>
                <w:iCs/>
                <w:color w:val="1B2A4A"/>
              </w:rPr>
              <w:t>This report is intended for general use. All data is derived from the 5,000-order operational dataset. Recommendations should be validated against current operational context prior to execution.</w:t>
            </w:r>
          </w:p>
        </w:tc>
      </w:tr>
    </w:tbl>
    <w:p w14:paraId="358E78EB" w14:textId="77777777" w:rsidR="000D4D31" w:rsidRDefault="000D4D31">
      <w:pPr>
        <w:spacing w:before="600"/>
      </w:pPr>
    </w:p>
    <w:p w14:paraId="35C1A491" w14:textId="77777777" w:rsidR="000D4D31" w:rsidRDefault="000D4D31">
      <w:pPr>
        <w:pBdr>
          <w:bottom w:val="single" w:sz="6" w:space="1" w:color="1B2A4A"/>
        </w:pBdr>
      </w:pPr>
    </w:p>
    <w:p w14:paraId="60D3164E" w14:textId="77777777" w:rsidR="000D4D31" w:rsidRDefault="000D4D31">
      <w:pPr>
        <w:spacing w:before="80"/>
      </w:pPr>
    </w:p>
    <w:p w14:paraId="1D0BA10E" w14:textId="77777777" w:rsidR="000D4D31" w:rsidRDefault="00000000">
      <w:pPr>
        <w:jc w:val="center"/>
      </w:pPr>
      <w:r>
        <w:rPr>
          <w:color w:val="555555"/>
          <w:spacing w:val="40"/>
          <w:sz w:val="16"/>
          <w:szCs w:val="16"/>
        </w:rPr>
        <w:t>BUSINESS INTELLIGENCE DIVISION</w:t>
      </w:r>
    </w:p>
    <w:sectPr w:rsidR="000D4D31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97546" w14:textId="77777777" w:rsidR="00CA18F8" w:rsidRDefault="00CA18F8">
      <w:r>
        <w:separator/>
      </w:r>
    </w:p>
  </w:endnote>
  <w:endnote w:type="continuationSeparator" w:id="0">
    <w:p w14:paraId="12DFD6B6" w14:textId="77777777" w:rsidR="00CA18F8" w:rsidRDefault="00CA1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078E6" w14:textId="77777777" w:rsidR="000D4D31" w:rsidRDefault="00000000">
    <w:pPr>
      <w:pBdr>
        <w:top w:val="single" w:sz="4" w:space="4" w:color="CCCCCC"/>
      </w:pBdr>
      <w:tabs>
        <w:tab w:val="right" w:pos="9026"/>
      </w:tabs>
      <w:spacing w:before="80"/>
    </w:pPr>
    <w:r>
      <w:rPr>
        <w:color w:val="555555"/>
        <w:sz w:val="16"/>
        <w:szCs w:val="16"/>
      </w:rPr>
      <w:t>Business Intelligence Report</w:t>
    </w:r>
    <w:r>
      <w:rPr>
        <w:color w:val="555555"/>
        <w:sz w:val="16"/>
        <w:szCs w:val="16"/>
      </w:rPr>
      <w:tab/>
      <w:t xml:space="preserve">Page </w:t>
    </w:r>
    <w:proofErr w:type="spellStart"/>
    <w:r>
      <w:rPr>
        <w:color w:val="555555"/>
        <w:sz w:val="16"/>
        <w:szCs w:val="16"/>
      </w:rPr>
      <w:t>PAGE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C3303" w14:textId="77777777" w:rsidR="00CA18F8" w:rsidRDefault="00CA18F8">
      <w:r>
        <w:separator/>
      </w:r>
    </w:p>
  </w:footnote>
  <w:footnote w:type="continuationSeparator" w:id="0">
    <w:p w14:paraId="1D351DE8" w14:textId="77777777" w:rsidR="00CA18F8" w:rsidRDefault="00CA18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80"/>
      <w:gridCol w:w="3240"/>
    </w:tblGrid>
    <w:tr w:rsidR="000D4D31" w14:paraId="51222347" w14:textId="77777777">
      <w:tc>
        <w:tcPr>
          <w:tcW w:w="6480" w:type="dxa"/>
          <w:tcBorders>
            <w:top w:val="none" w:sz="0" w:space="0" w:color="FFFFFF"/>
            <w:left w:val="none" w:sz="0" w:space="0" w:color="FFFFFF"/>
            <w:bottom w:val="single" w:sz="4" w:space="0" w:color="2E75B6"/>
            <w:right w:val="none" w:sz="0" w:space="0" w:color="FFFFFF"/>
          </w:tcBorders>
          <w:tcMar>
            <w:bottom w:w="80" w:type="dxa"/>
          </w:tcMar>
        </w:tcPr>
        <w:p w14:paraId="14F32A35" w14:textId="77777777" w:rsidR="000D4D31" w:rsidRDefault="00000000">
          <w:r>
            <w:rPr>
              <w:color w:val="555555"/>
              <w:sz w:val="16"/>
              <w:szCs w:val="16"/>
            </w:rPr>
            <w:t>GLOBAL E-COMMERCE PROFITABILITY &amp; SALES PERFORMANCE ANALYSIS</w:t>
          </w:r>
        </w:p>
      </w:tc>
      <w:tc>
        <w:tcPr>
          <w:tcW w:w="3240" w:type="dxa"/>
          <w:tcBorders>
            <w:top w:val="none" w:sz="0" w:space="0" w:color="FFFFFF"/>
            <w:left w:val="none" w:sz="0" w:space="0" w:color="FFFFFF"/>
            <w:bottom w:val="single" w:sz="4" w:space="0" w:color="2E75B6"/>
            <w:right w:val="none" w:sz="0" w:space="0" w:color="FFFFFF"/>
          </w:tcBorders>
          <w:tcMar>
            <w:bottom w:w="80" w:type="dxa"/>
          </w:tcMar>
        </w:tcPr>
        <w:p w14:paraId="4FA6E814" w14:textId="77777777" w:rsidR="000D4D31" w:rsidRDefault="000D4D31">
          <w:pPr>
            <w:jc w:val="right"/>
          </w:pP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4C1EB5"/>
    <w:multiLevelType w:val="hybridMultilevel"/>
    <w:tmpl w:val="8006D780"/>
    <w:lvl w:ilvl="0" w:tplc="ED3A67E8">
      <w:start w:val="1"/>
      <w:numFmt w:val="bullet"/>
      <w:lvlText w:val="–"/>
      <w:lvlJc w:val="left"/>
      <w:pPr>
        <w:ind w:left="540" w:hanging="360"/>
      </w:pPr>
    </w:lvl>
    <w:lvl w:ilvl="1" w:tplc="B12C72B8">
      <w:numFmt w:val="decimal"/>
      <w:lvlText w:val=""/>
      <w:lvlJc w:val="left"/>
    </w:lvl>
    <w:lvl w:ilvl="2" w:tplc="93ACB5DA">
      <w:numFmt w:val="decimal"/>
      <w:lvlText w:val=""/>
      <w:lvlJc w:val="left"/>
    </w:lvl>
    <w:lvl w:ilvl="3" w:tplc="12A0CBE4">
      <w:numFmt w:val="decimal"/>
      <w:lvlText w:val=""/>
      <w:lvlJc w:val="left"/>
    </w:lvl>
    <w:lvl w:ilvl="4" w:tplc="6180045C">
      <w:numFmt w:val="decimal"/>
      <w:lvlText w:val=""/>
      <w:lvlJc w:val="left"/>
    </w:lvl>
    <w:lvl w:ilvl="5" w:tplc="B5B0B286">
      <w:numFmt w:val="decimal"/>
      <w:lvlText w:val=""/>
      <w:lvlJc w:val="left"/>
    </w:lvl>
    <w:lvl w:ilvl="6" w:tplc="6F905016">
      <w:numFmt w:val="decimal"/>
      <w:lvlText w:val=""/>
      <w:lvlJc w:val="left"/>
    </w:lvl>
    <w:lvl w:ilvl="7" w:tplc="C08C2B6E">
      <w:numFmt w:val="decimal"/>
      <w:lvlText w:val=""/>
      <w:lvlJc w:val="left"/>
    </w:lvl>
    <w:lvl w:ilvl="8" w:tplc="A99E96E2">
      <w:numFmt w:val="decimal"/>
      <w:lvlText w:val=""/>
      <w:lvlJc w:val="left"/>
    </w:lvl>
  </w:abstractNum>
  <w:abstractNum w:abstractNumId="1" w15:restartNumberingAfterBreak="0">
    <w:nsid w:val="6BBD1278"/>
    <w:multiLevelType w:val="hybridMultilevel"/>
    <w:tmpl w:val="8E48CA94"/>
    <w:lvl w:ilvl="0" w:tplc="25EAE51A">
      <w:start w:val="1"/>
      <w:numFmt w:val="bullet"/>
      <w:lvlText w:val="●"/>
      <w:lvlJc w:val="left"/>
      <w:pPr>
        <w:ind w:left="720" w:hanging="360"/>
      </w:pPr>
    </w:lvl>
    <w:lvl w:ilvl="1" w:tplc="BCE05CA8">
      <w:start w:val="1"/>
      <w:numFmt w:val="bullet"/>
      <w:lvlText w:val="○"/>
      <w:lvlJc w:val="left"/>
      <w:pPr>
        <w:ind w:left="1440" w:hanging="360"/>
      </w:pPr>
    </w:lvl>
    <w:lvl w:ilvl="2" w:tplc="FDA2E5F4">
      <w:start w:val="1"/>
      <w:numFmt w:val="bullet"/>
      <w:lvlText w:val="■"/>
      <w:lvlJc w:val="left"/>
      <w:pPr>
        <w:ind w:left="2160" w:hanging="360"/>
      </w:pPr>
    </w:lvl>
    <w:lvl w:ilvl="3" w:tplc="7CC893FA">
      <w:start w:val="1"/>
      <w:numFmt w:val="bullet"/>
      <w:lvlText w:val="●"/>
      <w:lvlJc w:val="left"/>
      <w:pPr>
        <w:ind w:left="2880" w:hanging="360"/>
      </w:pPr>
    </w:lvl>
    <w:lvl w:ilvl="4" w:tplc="7DEE787A">
      <w:start w:val="1"/>
      <w:numFmt w:val="bullet"/>
      <w:lvlText w:val="○"/>
      <w:lvlJc w:val="left"/>
      <w:pPr>
        <w:ind w:left="3600" w:hanging="360"/>
      </w:pPr>
    </w:lvl>
    <w:lvl w:ilvl="5" w:tplc="81FAB74A">
      <w:start w:val="1"/>
      <w:numFmt w:val="bullet"/>
      <w:lvlText w:val="■"/>
      <w:lvlJc w:val="left"/>
      <w:pPr>
        <w:ind w:left="4320" w:hanging="360"/>
      </w:pPr>
    </w:lvl>
    <w:lvl w:ilvl="6" w:tplc="366E9E94">
      <w:start w:val="1"/>
      <w:numFmt w:val="bullet"/>
      <w:lvlText w:val="●"/>
      <w:lvlJc w:val="left"/>
      <w:pPr>
        <w:ind w:left="5040" w:hanging="360"/>
      </w:pPr>
    </w:lvl>
    <w:lvl w:ilvl="7" w:tplc="093800CC">
      <w:start w:val="1"/>
      <w:numFmt w:val="bullet"/>
      <w:lvlText w:val="●"/>
      <w:lvlJc w:val="left"/>
      <w:pPr>
        <w:ind w:left="5760" w:hanging="360"/>
      </w:pPr>
    </w:lvl>
    <w:lvl w:ilvl="8" w:tplc="0C9CF69E">
      <w:start w:val="1"/>
      <w:numFmt w:val="bullet"/>
      <w:lvlText w:val="●"/>
      <w:lvlJc w:val="left"/>
      <w:pPr>
        <w:ind w:left="6480" w:hanging="360"/>
      </w:pPr>
    </w:lvl>
  </w:abstractNum>
  <w:num w:numId="1" w16cid:durableId="259291105">
    <w:abstractNumId w:val="1"/>
    <w:lvlOverride w:ilvl="0">
      <w:startOverride w:val="1"/>
    </w:lvlOverride>
  </w:num>
  <w:num w:numId="2" w16cid:durableId="863398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D31"/>
    <w:rsid w:val="000D4D31"/>
    <w:rsid w:val="00141EAF"/>
    <w:rsid w:val="001464FD"/>
    <w:rsid w:val="00181CDB"/>
    <w:rsid w:val="00566E0E"/>
    <w:rsid w:val="005B7EEC"/>
    <w:rsid w:val="00C855C4"/>
    <w:rsid w:val="00CA18F8"/>
    <w:rsid w:val="00CF4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57941"/>
  <w15:docId w15:val="{084C87DA-5D85-498D-939C-EB600781B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1693</Words>
  <Characters>9653</Characters>
  <Application>Microsoft Office Word</Application>
  <DocSecurity>0</DocSecurity>
  <Lines>80</Lines>
  <Paragraphs>22</Paragraphs>
  <ScaleCrop>false</ScaleCrop>
  <Company/>
  <LinksUpToDate>false</LinksUpToDate>
  <CharactersWithSpaces>11324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Srividya JAKKULA</cp:lastModifiedBy>
  <cp:revision>16</cp:revision>
  <dcterms:created xsi:type="dcterms:W3CDTF">2026-04-25T22:17:00Z</dcterms:created>
  <dcterms:modified xsi:type="dcterms:W3CDTF">2026-04-26T08:34:00Z</dcterms:modified>
</cp:coreProperties>
</file>