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F498E" w14:textId="77777777" w:rsidR="005D528F" w:rsidRDefault="00A248D5" w:rsidP="00A248D5">
      <w:r>
        <w:rPr>
          <w:noProof/>
        </w:rPr>
        <w:drawing>
          <wp:inline distT="0" distB="0" distL="0" distR="0" wp14:anchorId="2E16EF86" wp14:editId="40EFB9A7">
            <wp:extent cx="5943600" cy="4442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9737" w14:textId="7EB904F6" w:rsidR="00A248D5" w:rsidRDefault="00A248D5" w:rsidP="00A248D5">
      <w:r>
        <w:rPr>
          <w:noProof/>
        </w:rPr>
        <w:lastRenderedPageBreak/>
        <w:drawing>
          <wp:inline distT="0" distB="0" distL="0" distR="0" wp14:anchorId="1C2BD05F" wp14:editId="04359023">
            <wp:extent cx="5943600" cy="4385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4762" w14:textId="74BF315F" w:rsidR="00077388" w:rsidRDefault="00077388" w:rsidP="00A248D5"/>
    <w:p w14:paraId="4796BFCC" w14:textId="32649603" w:rsidR="00B61CE7" w:rsidRDefault="00B61CE7" w:rsidP="00A248D5">
      <w:pPr>
        <w:rPr>
          <w:sz w:val="23"/>
          <w:szCs w:val="23"/>
        </w:rPr>
      </w:pPr>
      <w:r>
        <w:rPr>
          <w:sz w:val="23"/>
          <w:szCs w:val="23"/>
        </w:rPr>
        <w:t>Data description on state policies -</w:t>
      </w:r>
      <w:bookmarkStart w:id="0" w:name="_GoBack"/>
      <w:bookmarkEnd w:id="0"/>
    </w:p>
    <w:p w14:paraId="65D6013F" w14:textId="7B1BF08B" w:rsidR="00077388" w:rsidRDefault="00077388" w:rsidP="00A248D5">
      <w:pPr>
        <w:rPr>
          <w:sz w:val="23"/>
          <w:szCs w:val="23"/>
        </w:rPr>
      </w:pPr>
      <w:r>
        <w:rPr>
          <w:sz w:val="23"/>
          <w:szCs w:val="23"/>
        </w:rPr>
        <w:t>From NAMSDL, we have obtained information r</w:t>
      </w:r>
      <w:r>
        <w:rPr>
          <w:sz w:val="23"/>
          <w:szCs w:val="23"/>
        </w:rPr>
        <w:t>egarding state statu</w:t>
      </w:r>
      <w:r>
        <w:rPr>
          <w:sz w:val="23"/>
          <w:szCs w:val="23"/>
        </w:rPr>
        <w:t>s</w:t>
      </w:r>
      <w:r>
        <w:rPr>
          <w:sz w:val="23"/>
          <w:szCs w:val="23"/>
        </w:rPr>
        <w:t>es, regulations, and guidelines related to the treatment of chronic pain and prescribing practices</w:t>
      </w:r>
      <w:r>
        <w:rPr>
          <w:sz w:val="23"/>
          <w:szCs w:val="23"/>
        </w:rPr>
        <w:t xml:space="preserve"> such as </w:t>
      </w:r>
      <w:r>
        <w:rPr>
          <w:sz w:val="23"/>
          <w:szCs w:val="23"/>
        </w:rPr>
        <w:t>practitioner education requirements, pain treatment requirements or guidelines, referral of patients, and limitations on the prescribing of Schedule II and Schedule III prescription drugs</w:t>
      </w:r>
      <w:r>
        <w:rPr>
          <w:sz w:val="23"/>
          <w:szCs w:val="23"/>
        </w:rPr>
        <w:t xml:space="preserve">. We have also gathered information related to </w:t>
      </w:r>
      <w:r>
        <w:rPr>
          <w:sz w:val="23"/>
          <w:szCs w:val="23"/>
        </w:rPr>
        <w:t>regulation of pain clinics and facilities with a focus on the treatment of pain</w:t>
      </w:r>
      <w:r>
        <w:rPr>
          <w:sz w:val="23"/>
          <w:szCs w:val="23"/>
        </w:rPr>
        <w:t xml:space="preserve"> such as </w:t>
      </w:r>
      <w:r>
        <w:rPr>
          <w:sz w:val="23"/>
          <w:szCs w:val="23"/>
        </w:rPr>
        <w:t xml:space="preserve">registration of pain clinics and treatment facilities, restrictions on who may own a pain clinic </w:t>
      </w:r>
      <w:r>
        <w:rPr>
          <w:sz w:val="23"/>
          <w:szCs w:val="23"/>
        </w:rPr>
        <w:t>or treatment</w:t>
      </w:r>
      <w:r>
        <w:rPr>
          <w:sz w:val="23"/>
          <w:szCs w:val="23"/>
        </w:rPr>
        <w:t xml:space="preserve"> facility, and requirement to have and responsibilities of a medical director.  </w:t>
      </w:r>
    </w:p>
    <w:p w14:paraId="55193287" w14:textId="2A9E40C2" w:rsidR="00C923B9" w:rsidRDefault="00B61CE7" w:rsidP="00A248D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EF0F942" wp14:editId="2D975908">
            <wp:extent cx="5915025" cy="4267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1CE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AC429C8" wp14:editId="3D636ECB">
            <wp:extent cx="5943600" cy="4138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123E" w14:textId="5743D614" w:rsidR="00B61CE7" w:rsidRDefault="00B61CE7" w:rsidP="00A248D5">
      <w:r>
        <w:rPr>
          <w:noProof/>
        </w:rPr>
        <w:lastRenderedPageBreak/>
        <w:drawing>
          <wp:inline distT="0" distB="0" distL="0" distR="0" wp14:anchorId="3D105CEC" wp14:editId="2E5D95AD">
            <wp:extent cx="5943600" cy="42983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9B00" w14:textId="038998B6" w:rsidR="00B61CE7" w:rsidRPr="00A248D5" w:rsidRDefault="00B61CE7" w:rsidP="00A248D5">
      <w:r>
        <w:rPr>
          <w:noProof/>
        </w:rPr>
        <w:lastRenderedPageBreak/>
        <w:drawing>
          <wp:inline distT="0" distB="0" distL="0" distR="0" wp14:anchorId="50B4362A" wp14:editId="2C8EBE01">
            <wp:extent cx="5886450" cy="4295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CE7" w:rsidRPr="00A24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SwtDA3MzAxMTY2MDVV0lEKTi0uzszPAykwrAUAKk3wiiwAAAA="/>
  </w:docVars>
  <w:rsids>
    <w:rsidRoot w:val="00A248D5"/>
    <w:rsid w:val="00077388"/>
    <w:rsid w:val="005D528F"/>
    <w:rsid w:val="00A248D5"/>
    <w:rsid w:val="00B61CE7"/>
    <w:rsid w:val="00C923B9"/>
    <w:rsid w:val="00F9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457F6"/>
  <w15:chartTrackingRefBased/>
  <w15:docId w15:val="{2122B45D-FB4A-46C7-B256-E1AFE51F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SAGI</dc:creator>
  <cp:keywords/>
  <dc:description/>
  <cp:lastModifiedBy>SAI TEJA SAGI</cp:lastModifiedBy>
  <cp:revision>4</cp:revision>
  <dcterms:created xsi:type="dcterms:W3CDTF">2019-12-04T02:05:00Z</dcterms:created>
  <dcterms:modified xsi:type="dcterms:W3CDTF">2019-12-04T05:18:00Z</dcterms:modified>
</cp:coreProperties>
</file>