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Design a calendar Application (similar on lines with Google's Calendar)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It should support the following functionalities: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Ability to create, update, delete an Event</w:t>
        <w:br w:type="textWrapping"/>
        <w:t xml:space="preserve">a. An event would typically consist of {start, end, location, Owner, user-list, title}.</w:t>
        <w:br w:type="textWrapping"/>
        <w:t xml:space="preserve">b. Events can either be like meetings(with a dedicated location and appropriate guest-list) or as well be like holidays, birthdays, reminders etc.</w:t>
        <w:br w:type="textWrapping"/>
        <w:t xml:space="preserve">c. An event once created, can be either accepted or rejected by the constituent users - if neither it should be in neutral state.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Get Calendar for a user Ui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Get Event details.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For a given set of users[U1, U2,....Un] identity a common free slot of time.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Expectations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Code should a demo able, either by using a main driver program or test cases.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Create the sample data yourself. you can put it into a file, test case or main driver program itself.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Avoid writing monolithic code.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Code should be readable, modular, testable, extensible with proper naming conventions. It should be easy to add/remove functionality without rewriting entire codebase.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Code should handle edge cases properly and fail gracefully.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Don't use any external data store, all the data should be loaded in application itself.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Don't spend lot of time in parsing the input.</w:t>
      </w:r>
    </w:p>
    <w:p w:rsidR="00000000" w:rsidDel="00000000" w:rsidP="00000000" w:rsidRDefault="00000000" w:rsidRPr="00000000" w14:paraId="0000000F">
      <w:pPr>
        <w:shd w:fill="ffffff" w:val="clear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Guidelines</w:t>
      </w:r>
    </w:p>
    <w:p w:rsidR="00000000" w:rsidDel="00000000" w:rsidP="00000000" w:rsidRDefault="00000000" w:rsidRPr="00000000" w14:paraId="00000010">
      <w:pPr>
        <w:shd w:fill="ffffff" w:val="clear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Input can be read from file or can be hard coded/used.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42424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42424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