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595959"/>
          <w:sz w:val="24"/>
          <w:szCs w:val="24"/>
        </w:rPr>
        <w:t xml:space="preserve">WEEK 6 - INTERNSHIP TECHNICAL REPORT</w:t>
      </w:r>
    </w:p>
    <w:p>
      <w:pPr>
        <w:spacing w:after="200" w:before="200"/>
        <w:jc w:val="center"/>
      </w:pPr>
      <w:r>
        <w:rPr>
          <w:rFonts w:ascii="Calibri" w:cs="Calibri" w:eastAsia="Calibri" w:hAnsi="Calibri"/>
          <w:b/>
          <w:bCs/>
          <w:color w:val="000000"/>
          <w:sz w:val="56"/>
          <w:szCs w:val="56"/>
        </w:rPr>
        <w:t xml:space="preserve">Mini End-to-End App Deployment</w:t>
      </w:r>
    </w:p>
    <w:p>
      <w:pPr>
        <w:spacing w:after="1200"/>
        <w:jc w:val="center"/>
      </w:pPr>
      <w:r>
        <w:rPr>
          <w:rFonts w:ascii="Calibri" w:cs="Calibri" w:eastAsia="Calibri" w:hAnsi="Calibri"/>
          <w:i/>
          <w:iCs/>
          <w:color w:val="595959"/>
          <w:sz w:val="24"/>
          <w:szCs w:val="24"/>
        </w:rPr>
        <w:t xml:space="preserve">Deploying a Two-Tier Application via EC2, GitHub Actions, and Kubernetes</w:t>
      </w:r>
    </w:p>
    <w:p>
      <w:pPr>
        <w:pBdr>
          <w:top w:val="single" w:color="000000" w:sz="6"/>
        </w:pBdr>
        <w:spacing w:before="3600"/>
        <w:jc w:val="center"/>
      </w:pPr>
    </w:p>
    <w:p>
      <w:pPr>
        <w:spacing w:before="200"/>
        <w:jc w:val="center"/>
      </w:pPr>
      <w:r>
        <w:rPr>
          <w:rFonts w:ascii="Calibri" w:cs="Calibri" w:eastAsia="Calibri" w:hAnsi="Calibri"/>
          <w:color w:val="000000"/>
          <w:sz w:val="22"/>
          <w:szCs w:val="22"/>
        </w:rPr>
        <w:t xml:space="preserve">Prepared by: Kankipati Sai Venkat</w:t>
      </w:r>
    </w:p>
    <w:p>
      <w:pPr>
        <w:spacing w:before="80"/>
        <w:jc w:val="center"/>
      </w:pPr>
      <w:r>
        <w:rPr>
          <w:rFonts w:ascii="Calibri" w:cs="Calibri" w:eastAsia="Calibri" w:hAnsi="Calibri"/>
          <w:color w:val="000000"/>
          <w:sz w:val="22"/>
          <w:szCs w:val="22"/>
        </w:rPr>
        <w:t xml:space="preserve">Program: PGSN Internship</w:t>
      </w:r>
    </w:p>
    <w:p>
      <w:pPr>
        <w:spacing w:before="80"/>
        <w:jc w:val="center"/>
      </w:pPr>
      <w:r>
        <w:rPr>
          <w:rFonts w:ascii="Calibri" w:cs="Calibri" w:eastAsia="Calibri" w:hAnsi="Calibri"/>
          <w:color w:val="000000"/>
          <w:sz w:val="22"/>
          <w:szCs w:val="22"/>
        </w:rPr>
        <w:t xml:space="preserve">Report Date: 18 July 2026</w:t>
      </w:r>
    </w:p>
    <w:p>
      <w:pPr>
        <w:pStyle w:val="Heading1"/>
        <w:pageBreakBefore/>
        <w:pBdr>
          <w:bottom w:val="single" w:color="000000" w:sz="6"/>
        </w:pBdr>
        <w:spacing w:after="200" w:before="400"/>
      </w:pPr>
      <w:r>
        <w:rPr>
          <w:b/>
          <w:bCs/>
          <w:color w:val="000000"/>
        </w:rPr>
        <w:t xml:space="preserve">Table of Contents</w:t>
      </w:r>
    </w:p>
    <w:p>
      <w:pPr>
        <w:tabs>
          <w:tab w:val="right" w:pos="9026" w:leader="dot"/>
        </w:tabs>
        <w:spacing w:after="160"/>
        <w:ind w:left="0"/>
      </w:pPr>
      <w:r>
        <w:rPr>
          <w:rFonts w:ascii="Calibri" w:cs="Calibri" w:eastAsia="Calibri" w:hAnsi="Calibri"/>
          <w:b/>
          <w:bCs/>
          <w:color w:val="000000"/>
          <w:sz w:val="22"/>
          <w:szCs w:val="22"/>
        </w:rPr>
        <w:t xml:space="preserve">Project Overview</w:t>
      </w:r>
      <w:r>
        <w:rPr>
          <w:rFonts w:ascii="Calibri" w:cs="Calibri" w:eastAsia="Calibri" w:hAnsi="Calibri"/>
          <w:color w:val="000000"/>
          <w:sz w:val="22"/>
          <w:szCs w:val="22"/>
        </w:rPr>
        <w:t xml:space="preserve">	3</w:t>
      </w:r>
    </w:p>
    <w:p>
      <w:pPr>
        <w:tabs>
          <w:tab w:val="right" w:pos="9026" w:leader="dot"/>
        </w:tabs>
        <w:spacing w:after="160"/>
        <w:ind w:left="0"/>
      </w:pPr>
      <w:r>
        <w:rPr>
          <w:rFonts w:ascii="Calibri" w:cs="Calibri" w:eastAsia="Calibri" w:hAnsi="Calibri"/>
          <w:b/>
          <w:bCs/>
          <w:color w:val="000000"/>
          <w:sz w:val="22"/>
          <w:szCs w:val="22"/>
        </w:rPr>
        <w:t xml:space="preserve">Day 1 - Build and Containerize the Application</w:t>
      </w:r>
      <w:r>
        <w:rPr>
          <w:rFonts w:ascii="Calibri" w:cs="Calibri" w:eastAsia="Calibri" w:hAnsi="Calibri"/>
          <w:color w:val="000000"/>
          <w:sz w:val="22"/>
          <w:szCs w:val="22"/>
        </w:rPr>
        <w:t xml:space="preserve">	4</w:t>
      </w:r>
    </w:p>
    <w:p>
      <w:pPr>
        <w:tabs>
          <w:tab w:val="right" w:pos="9026" w:leader="dot"/>
        </w:tabs>
        <w:spacing w:after="160"/>
        <w:ind w:left="0"/>
      </w:pPr>
      <w:r>
        <w:rPr>
          <w:rFonts w:ascii="Calibri" w:cs="Calibri" w:eastAsia="Calibri" w:hAnsi="Calibri"/>
          <w:b/>
          <w:bCs/>
          <w:color w:val="000000"/>
          <w:sz w:val="22"/>
          <w:szCs w:val="22"/>
        </w:rPr>
        <w:t xml:space="preserve">Day 2 - Deploy on AWS with Terraform</w:t>
      </w:r>
      <w:r>
        <w:rPr>
          <w:rFonts w:ascii="Calibri" w:cs="Calibri" w:eastAsia="Calibri" w:hAnsi="Calibri"/>
          <w:color w:val="000000"/>
          <w:sz w:val="22"/>
          <w:szCs w:val="22"/>
        </w:rPr>
        <w:t xml:space="preserve">	5</w:t>
      </w:r>
    </w:p>
    <w:p>
      <w:pPr>
        <w:tabs>
          <w:tab w:val="right" w:pos="9026" w:leader="dot"/>
        </w:tabs>
        <w:spacing w:after="160"/>
        <w:ind w:left="0"/>
      </w:pPr>
      <w:r>
        <w:rPr>
          <w:rFonts w:ascii="Calibri" w:cs="Calibri" w:eastAsia="Calibri" w:hAnsi="Calibri"/>
          <w:b/>
          <w:bCs/>
          <w:color w:val="000000"/>
          <w:sz w:val="22"/>
          <w:szCs w:val="22"/>
        </w:rPr>
        <w:t xml:space="preserve">Day 3 - Automate with GitHub Actions</w:t>
      </w:r>
      <w:r>
        <w:rPr>
          <w:rFonts w:ascii="Calibri" w:cs="Calibri" w:eastAsia="Calibri" w:hAnsi="Calibri"/>
          <w:color w:val="000000"/>
          <w:sz w:val="22"/>
          <w:szCs w:val="22"/>
        </w:rPr>
        <w:t xml:space="preserve">	8</w:t>
      </w:r>
    </w:p>
    <w:p>
      <w:pPr>
        <w:tabs>
          <w:tab w:val="right" w:pos="9026" w:leader="dot"/>
        </w:tabs>
        <w:spacing w:after="160"/>
        <w:ind w:left="0"/>
      </w:pPr>
      <w:r>
        <w:rPr>
          <w:rFonts w:ascii="Calibri" w:cs="Calibri" w:eastAsia="Calibri" w:hAnsi="Calibri"/>
          <w:b/>
          <w:bCs/>
          <w:color w:val="000000"/>
          <w:sz w:val="22"/>
          <w:szCs w:val="22"/>
        </w:rPr>
        <w:t xml:space="preserve">Day 4 - Redeploy the Same App on Kubernetes</w:t>
      </w:r>
      <w:r>
        <w:rPr>
          <w:rFonts w:ascii="Calibri" w:cs="Calibri" w:eastAsia="Calibri" w:hAnsi="Calibri"/>
          <w:color w:val="000000"/>
          <w:sz w:val="22"/>
          <w:szCs w:val="22"/>
        </w:rPr>
        <w:t xml:space="preserve">	9</w:t>
      </w:r>
    </w:p>
    <w:p>
      <w:pPr>
        <w:tabs>
          <w:tab w:val="right" w:pos="9026" w:leader="dot"/>
        </w:tabs>
        <w:spacing w:after="160"/>
        <w:ind w:left="0"/>
      </w:pPr>
      <w:r>
        <w:rPr>
          <w:rFonts w:ascii="Calibri" w:cs="Calibri" w:eastAsia="Calibri" w:hAnsi="Calibri"/>
          <w:b/>
          <w:bCs/>
          <w:color w:val="000000"/>
          <w:sz w:val="22"/>
          <w:szCs w:val="22"/>
        </w:rPr>
        <w:t xml:space="preserve">Day 5 - Documentation and Demo</w:t>
      </w:r>
      <w:r>
        <w:rPr>
          <w:rFonts w:ascii="Calibri" w:cs="Calibri" w:eastAsia="Calibri" w:hAnsi="Calibri"/>
          <w:color w:val="000000"/>
          <w:sz w:val="22"/>
          <w:szCs w:val="22"/>
        </w:rPr>
        <w:t xml:space="preserve">	10</w:t>
      </w:r>
    </w:p>
    <w:p>
      <w:pPr>
        <w:tabs>
          <w:tab w:val="right" w:pos="9026" w:leader="dot"/>
        </w:tabs>
        <w:spacing w:after="160"/>
        <w:ind w:left="0"/>
      </w:pPr>
      <w:r>
        <w:rPr>
          <w:rFonts w:ascii="Calibri" w:cs="Calibri" w:eastAsia="Calibri" w:hAnsi="Calibri"/>
          <w:b/>
          <w:bCs/>
          <w:color w:val="000000"/>
          <w:sz w:val="22"/>
          <w:szCs w:val="22"/>
        </w:rPr>
        <w:t xml:space="preserve">Conclusion</w:t>
      </w:r>
      <w:r>
        <w:rPr>
          <w:rFonts w:ascii="Calibri" w:cs="Calibri" w:eastAsia="Calibri" w:hAnsi="Calibri"/>
          <w:color w:val="000000"/>
          <w:sz w:val="22"/>
          <w:szCs w:val="22"/>
        </w:rPr>
        <w:t xml:space="preserve">	11</w:t>
      </w:r>
    </w:p>
    <w:p>
      <w:pPr>
        <w:pStyle w:val="Heading1"/>
        <w:pageBreakBefore/>
        <w:pBdr>
          <w:bottom w:val="single" w:color="000000" w:sz="6"/>
        </w:pBdr>
        <w:spacing w:after="200" w:before="400"/>
      </w:pPr>
      <w:r>
        <w:rPr>
          <w:b/>
          <w:bCs/>
          <w:color w:val="000000"/>
        </w:rPr>
        <w:t xml:space="preserve">Project Overview</w:t>
      </w:r>
    </w:p>
    <w:p>
      <w:pPr>
        <w:spacing w:after="80"/>
      </w:pPr>
      <w:r>
        <w:rPr>
          <w:rFonts w:ascii="Calibri" w:cs="Calibri" w:eastAsia="Calibri" w:hAnsi="Calibri"/>
          <w:b/>
          <w:bCs/>
          <w:color w:val="000000"/>
          <w:sz w:val="22"/>
          <w:szCs w:val="22"/>
        </w:rPr>
        <w:t xml:space="preserve">Goal: </w:t>
      </w:r>
      <w:r>
        <w:rPr>
          <w:rFonts w:ascii="Calibri" w:cs="Calibri" w:eastAsia="Calibri" w:hAnsi="Calibri"/>
          <w:color w:val="000000"/>
          <w:sz w:val="22"/>
          <w:szCs w:val="22"/>
        </w:rPr>
        <w:t xml:space="preserve">Take a simple two-tier application (web frontend and database) and deploy it three different ways, using techniques already covered in prior weeks - no new concepts, just combining and applying existing skills.</w:t>
      </w:r>
    </w:p>
    <w:p>
      <w:pPr>
        <w:spacing w:after="160" w:line="276"/>
        <w:jc w:val="both"/>
      </w:pPr>
      <w:r>
        <w:rPr>
          <w:rFonts w:ascii="Calibri" w:cs="Calibri" w:eastAsia="Calibri" w:hAnsi="Calibri"/>
          <w:color w:val="000000"/>
          <w:sz w:val="22"/>
          <w:szCs w:val="22"/>
        </w:rPr>
        <w:t xml:space="preserve">This report documents a five-day mini project that progressively deploys the same containerized application using three deployment paths: a manually provisioned AWS EC2 instance, an automated GitHub Actions CI/CD pipeline, and a local Kubernetes cluster (Minikube/Kind). Each day builds on the previous day's output, culminating in a side-by-side comparison of the EC2 and Kubernetes deployment models.</w:t>
      </w:r>
    </w:p>
    <w:p>
      <w:pPr>
        <w:spacing w:after="100" w:before="200"/>
      </w:pPr>
      <w:r>
        <w:rPr>
          <w:rFonts w:ascii="Calibri" w:cs="Calibri" w:eastAsia="Calibri" w:hAnsi="Calibri"/>
          <w:b/>
          <w:bCs/>
          <w:color w:val="000000"/>
          <w:sz w:val="22"/>
          <w:szCs w:val="22"/>
        </w:rPr>
        <w:t xml:space="preserve">Project Timeline</w:t>
      </w:r>
    </w:p>
    <w:p>
      <w:pPr>
        <w:pStyle w:val="ListParagraph"/>
        <w:numPr>
          <w:ilvl w:val="0"/>
          <w:numId w:val="2"/>
        </w:numPr>
        <w:spacing w:after="80"/>
      </w:pPr>
      <w:r>
        <w:rPr>
          <w:rFonts w:ascii="Calibri" w:cs="Calibri" w:eastAsia="Calibri" w:hAnsi="Calibri"/>
          <w:color w:val="000000"/>
          <w:sz w:val="22"/>
          <w:szCs w:val="22"/>
        </w:rPr>
        <w:t xml:space="preserve">Day 1 - Build and containerize the application</w:t>
      </w:r>
    </w:p>
    <w:p>
      <w:pPr>
        <w:pStyle w:val="ListParagraph"/>
        <w:numPr>
          <w:ilvl w:val="0"/>
          <w:numId w:val="2"/>
        </w:numPr>
        <w:spacing w:after="80"/>
      </w:pPr>
      <w:r>
        <w:rPr>
          <w:rFonts w:ascii="Calibri" w:cs="Calibri" w:eastAsia="Calibri" w:hAnsi="Calibri"/>
          <w:color w:val="000000"/>
          <w:sz w:val="22"/>
          <w:szCs w:val="22"/>
        </w:rPr>
        <w:t xml:space="preserve">Day 2 - Deploy on AWS using Terraform</w:t>
      </w:r>
    </w:p>
    <w:p>
      <w:pPr>
        <w:pStyle w:val="ListParagraph"/>
        <w:numPr>
          <w:ilvl w:val="0"/>
          <w:numId w:val="2"/>
        </w:numPr>
        <w:spacing w:after="80"/>
      </w:pPr>
      <w:r>
        <w:rPr>
          <w:rFonts w:ascii="Calibri" w:cs="Calibri" w:eastAsia="Calibri" w:hAnsi="Calibri"/>
          <w:color w:val="000000"/>
          <w:sz w:val="22"/>
          <w:szCs w:val="22"/>
        </w:rPr>
        <w:t xml:space="preserve">Day 3 - Automate the build with GitHub Actions</w:t>
      </w:r>
    </w:p>
    <w:p>
      <w:pPr>
        <w:pStyle w:val="ListParagraph"/>
        <w:numPr>
          <w:ilvl w:val="0"/>
          <w:numId w:val="2"/>
        </w:numPr>
        <w:spacing w:after="80"/>
      </w:pPr>
      <w:r>
        <w:rPr>
          <w:rFonts w:ascii="Calibri" w:cs="Calibri" w:eastAsia="Calibri" w:hAnsi="Calibri"/>
          <w:color w:val="000000"/>
          <w:sz w:val="22"/>
          <w:szCs w:val="22"/>
        </w:rPr>
        <w:t xml:space="preserve">Day 4 - Redeploy the same application on Kubernetes</w:t>
      </w:r>
    </w:p>
    <w:p>
      <w:pPr>
        <w:pStyle w:val="ListParagraph"/>
        <w:numPr>
          <w:ilvl w:val="0"/>
          <w:numId w:val="2"/>
        </w:numPr>
        <w:spacing w:after="80"/>
      </w:pPr>
      <w:r>
        <w:rPr>
          <w:rFonts w:ascii="Calibri" w:cs="Calibri" w:eastAsia="Calibri" w:hAnsi="Calibri"/>
          <w:color w:val="000000"/>
          <w:sz w:val="22"/>
          <w:szCs w:val="22"/>
        </w:rPr>
        <w:t xml:space="preserve">Day 5 - Documentation and demo</w:t>
      </w:r>
    </w:p>
    <w:p>
      <w:pPr>
        <w:pStyle w:val="Heading1"/>
        <w:pageBreakBefore/>
        <w:pBdr>
          <w:bottom w:val="single" w:color="000000" w:sz="6"/>
        </w:pBdr>
        <w:spacing w:after="200" w:before="400"/>
      </w:pPr>
      <w:r>
        <w:rPr>
          <w:b/>
          <w:bCs/>
          <w:color w:val="000000"/>
        </w:rPr>
        <w:t xml:space="preserve">Day 1 - Build and Containerize the Application</w:t>
      </w:r>
    </w:p>
    <w:p>
      <w:pPr>
        <w:pStyle w:val="Heading2"/>
        <w:spacing w:after="140" w:before="280"/>
      </w:pPr>
      <w:r>
        <w:rPr>
          <w:b/>
          <w:bCs/>
          <w:color w:val="000000"/>
        </w:rPr>
        <w:t xml:space="preserve">Recap</w:t>
      </w:r>
    </w:p>
    <w:p>
      <w:pPr>
        <w:spacing w:after="160" w:line="276"/>
        <w:jc w:val="both"/>
      </w:pPr>
      <w:r>
        <w:rPr>
          <w:rFonts w:ascii="Calibri" w:cs="Calibri" w:eastAsia="Calibri" w:hAnsi="Calibri"/>
          <w:color w:val="000000"/>
          <w:sz w:val="22"/>
          <w:szCs w:val="22"/>
        </w:rPr>
        <w:t xml:space="preserve">Docker basics and Dockerfile fundamentals, as covered in the prior track sessions.</w:t>
      </w:r>
    </w:p>
    <w:p>
      <w:pPr>
        <w:pStyle w:val="Heading2"/>
        <w:spacing w:after="140" w:before="280"/>
      </w:pPr>
      <w:r>
        <w:rPr>
          <w:b/>
          <w:bCs/>
          <w:color w:val="000000"/>
        </w:rPr>
        <w:t xml:space="preserve">Implementation</w:t>
      </w:r>
    </w:p>
    <w:p>
      <w:pPr>
        <w:pStyle w:val="ListParagraph"/>
        <w:numPr>
          <w:ilvl w:val="0"/>
          <w:numId w:val="2"/>
        </w:numPr>
        <w:spacing w:after="80"/>
      </w:pPr>
      <w:r>
        <w:rPr>
          <w:rFonts w:ascii="Calibri" w:cs="Calibri" w:eastAsia="Calibri" w:hAnsi="Calibri"/>
          <w:color w:val="000000"/>
          <w:sz w:val="22"/>
          <w:szCs w:val="22"/>
        </w:rPr>
        <w:t xml:space="preserve">Selected a simple sample application - a static "Hello from PGSN Intern" page - to keep the focus on the deployment pipeline rather than application complexity.</w:t>
      </w:r>
    </w:p>
    <w:p>
      <w:pPr>
        <w:pStyle w:val="ListParagraph"/>
        <w:numPr>
          <w:ilvl w:val="0"/>
          <w:numId w:val="2"/>
        </w:numPr>
        <w:spacing w:after="80"/>
      </w:pPr>
      <w:r>
        <w:rPr>
          <w:rFonts w:ascii="Calibri" w:cs="Calibri" w:eastAsia="Calibri" w:hAnsi="Calibri"/>
          <w:color w:val="000000"/>
          <w:sz w:val="22"/>
          <w:szCs w:val="22"/>
        </w:rPr>
        <w:t xml:space="preserve">Wrote a Dockerfile to containerize the application.</w:t>
      </w:r>
    </w:p>
    <w:p>
      <w:pPr>
        <w:pStyle w:val="ListParagraph"/>
        <w:numPr>
          <w:ilvl w:val="0"/>
          <w:numId w:val="2"/>
        </w:numPr>
        <w:spacing w:after="80"/>
      </w:pPr>
      <w:r>
        <w:rPr>
          <w:rFonts w:ascii="Calibri" w:cs="Calibri" w:eastAsia="Calibri" w:hAnsi="Calibri"/>
          <w:color w:val="000000"/>
          <w:sz w:val="22"/>
          <w:szCs w:val="22"/>
        </w:rPr>
        <w:t xml:space="preserve">Built the Docker image and ran it locally to confirm it served correctly.</w:t>
      </w:r>
    </w:p>
    <w:p>
      <w:pPr>
        <w:pStyle w:val="ListParagraph"/>
        <w:numPr>
          <w:ilvl w:val="0"/>
          <w:numId w:val="2"/>
        </w:numPr>
        <w:spacing w:after="80"/>
      </w:pPr>
      <w:r>
        <w:rPr>
          <w:rFonts w:ascii="Calibri" w:cs="Calibri" w:eastAsia="Calibri" w:hAnsi="Calibri"/>
          <w:color w:val="000000"/>
          <w:sz w:val="22"/>
          <w:szCs w:val="22"/>
        </w:rPr>
        <w:t xml:space="preserve">Pushed the built image to Docker Hub, following the same process used in Week 3, Day 3.</w:t>
      </w:r>
    </w:p>
    <w:p>
      <w:pPr>
        <w:pStyle w:val="Heading2"/>
        <w:spacing w:after="140" w:before="280"/>
      </w:pPr>
      <w:r>
        <w:rPr>
          <w:b/>
          <w:bCs/>
          <w:color w:val="000000"/>
        </w:rPr>
        <w:t xml:space="preserve">Verification</w:t>
      </w:r>
    </w:p>
    <w:p>
      <w:pPr>
        <w:spacing w:after="160" w:line="276"/>
        <w:jc w:val="both"/>
      </w:pPr>
      <w:r>
        <w:rPr>
          <w:rFonts w:ascii="Calibri" w:cs="Calibri" w:eastAsia="Calibri" w:hAnsi="Calibri"/>
          <w:color w:val="000000"/>
          <w:sz w:val="22"/>
          <w:szCs w:val="22"/>
        </w:rPr>
        <w:t xml:space="preserve">The containerized application was run locally and accessed at localhost:3000, confirming the container served the expected page before being pushed to Docker Hub.</w:t>
      </w:r>
    </w:p>
    <w:p>
      <w:pPr>
        <w:pBdr>
          <w:top w:val="single" w:color="A6A6A6" w:sz="4"/>
          <w:bottom w:val="single" w:color="A6A6A6" w:sz="4"/>
          <w:left w:val="single" w:color="A6A6A6" w:sz="4"/>
          <w:right w:val="single" w:color="A6A6A6" w:sz="4"/>
        </w:pBdr>
        <w:spacing w:after="80" w:before="240"/>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028950"/>
                    </a:xfrm>
                    <a:prstGeom prst="rect">
                      <a:avLst/>
                    </a:prstGeom>
                  </pic:spPr>
                </pic:pic>
              </a:graphicData>
            </a:graphic>
          </wp:inline>
        </w:drawing>
      </w:r>
    </w:p>
    <w:p>
      <w:pPr>
        <w:spacing w:after="240"/>
        <w:jc w:val="center"/>
      </w:pPr>
      <w:r>
        <w:rPr>
          <w:rFonts w:ascii="Calibri" w:cs="Calibri" w:eastAsia="Calibri" w:hAnsi="Calibri"/>
          <w:i/>
          <w:iCs/>
          <w:color w:val="595959"/>
          <w:sz w:val="20"/>
          <w:szCs w:val="20"/>
        </w:rPr>
        <w:t xml:space="preserve">Figure 1: Containerized application running locally at localhost:3000</w:t>
      </w:r>
    </w:p>
    <w:p>
      <w:pPr>
        <w:pStyle w:val="Heading1"/>
        <w:pageBreakBefore/>
        <w:pBdr>
          <w:bottom w:val="single" w:color="000000" w:sz="6"/>
        </w:pBdr>
        <w:spacing w:after="200" w:before="400"/>
      </w:pPr>
      <w:r>
        <w:rPr>
          <w:b/>
          <w:bCs/>
          <w:color w:val="000000"/>
        </w:rPr>
        <w:t xml:space="preserve">Day 2 - Deploy on AWS with Terraform</w:t>
      </w:r>
    </w:p>
    <w:p>
      <w:pPr>
        <w:pStyle w:val="Heading2"/>
        <w:spacing w:after="140" w:before="280"/>
      </w:pPr>
      <w:r>
        <w:rPr>
          <w:b/>
          <w:bCs/>
          <w:color w:val="000000"/>
        </w:rPr>
        <w:t xml:space="preserve">Recap</w:t>
      </w:r>
    </w:p>
    <w:p>
      <w:pPr>
        <w:spacing w:after="160" w:line="276"/>
        <w:jc w:val="both"/>
      </w:pPr>
      <w:r>
        <w:rPr>
          <w:rFonts w:ascii="Calibri" w:cs="Calibri" w:eastAsia="Calibri" w:hAnsi="Calibri"/>
          <w:color w:val="000000"/>
          <w:sz w:val="22"/>
          <w:szCs w:val="22"/>
        </w:rPr>
        <w:t xml:space="preserve">Terraform resources and variables, as covered in the prior track sessions.</w:t>
      </w:r>
    </w:p>
    <w:p>
      <w:pPr>
        <w:pStyle w:val="Heading2"/>
        <w:spacing w:after="140" w:before="280"/>
      </w:pPr>
      <w:r>
        <w:rPr>
          <w:b/>
          <w:bCs/>
          <w:color w:val="000000"/>
        </w:rPr>
        <w:t xml:space="preserve">Implementation</w:t>
      </w:r>
    </w:p>
    <w:p>
      <w:pPr>
        <w:pStyle w:val="ListParagraph"/>
        <w:numPr>
          <w:ilvl w:val="0"/>
          <w:numId w:val="2"/>
        </w:numPr>
        <w:spacing w:after="80"/>
      </w:pPr>
      <w:r>
        <w:rPr>
          <w:rFonts w:ascii="Calibri" w:cs="Calibri" w:eastAsia="Calibri" w:hAnsi="Calibri"/>
          <w:color w:val="000000"/>
          <w:sz w:val="22"/>
          <w:szCs w:val="22"/>
        </w:rPr>
        <w:t xml:space="preserve">Reused the Week 3 Terraform configuration to launch a single EC2 instance in a public subnet.</w:t>
      </w:r>
    </w:p>
    <w:p>
      <w:pPr>
        <w:pStyle w:val="ListParagraph"/>
        <w:numPr>
          <w:ilvl w:val="0"/>
          <w:numId w:val="2"/>
        </w:numPr>
        <w:spacing w:after="80"/>
      </w:pPr>
      <w:r>
        <w:rPr>
          <w:rFonts w:ascii="Calibri" w:cs="Calibri" w:eastAsia="Calibri" w:hAnsi="Calibri"/>
          <w:color w:val="000000"/>
          <w:sz w:val="22"/>
          <w:szCs w:val="22"/>
        </w:rPr>
        <w:t xml:space="preserve">Configured User Data to automatically install Docker and pull the application image from Docker Hub on instance boot.</w:t>
      </w:r>
    </w:p>
    <w:p>
      <w:pPr>
        <w:pStyle w:val="ListParagraph"/>
        <w:numPr>
          <w:ilvl w:val="0"/>
          <w:numId w:val="2"/>
        </w:numPr>
        <w:spacing w:after="80"/>
      </w:pPr>
      <w:r>
        <w:rPr>
          <w:rFonts w:ascii="Calibri" w:cs="Calibri" w:eastAsia="Calibri" w:hAnsi="Calibri"/>
          <w:color w:val="000000"/>
          <w:sz w:val="22"/>
          <w:szCs w:val="22"/>
        </w:rPr>
        <w:t xml:space="preserve">Defined a Terraform output to expose the EC2 instance's public IP address.</w:t>
      </w:r>
    </w:p>
    <w:p>
      <w:pPr>
        <w:pStyle w:val="ListParagraph"/>
        <w:numPr>
          <w:ilvl w:val="0"/>
          <w:numId w:val="2"/>
        </w:numPr>
        <w:spacing w:after="80"/>
      </w:pPr>
      <w:r>
        <w:rPr>
          <w:rFonts w:ascii="Calibri" w:cs="Calibri" w:eastAsia="Calibri" w:hAnsi="Calibri"/>
          <w:color w:val="000000"/>
          <w:sz w:val="22"/>
          <w:szCs w:val="22"/>
        </w:rPr>
        <w:t xml:space="preserve">Verified the application was reachable from a browser using the public IP.</w:t>
      </w:r>
    </w:p>
    <w:p>
      <w:pPr>
        <w:pStyle w:val="Heading2"/>
        <w:spacing w:after="140" w:before="280"/>
      </w:pPr>
      <w:r>
        <w:rPr>
          <w:b/>
          <w:bCs/>
          <w:color w:val="000000"/>
        </w:rPr>
        <w:t xml:space="preserve">Terraform Initialization</w:t>
      </w:r>
    </w:p>
    <w:p>
      <w:pPr>
        <w:spacing w:after="160" w:line="276"/>
        <w:jc w:val="both"/>
      </w:pPr>
      <w:r>
        <w:rPr>
          <w:rFonts w:ascii="Calibri" w:cs="Calibri" w:eastAsia="Calibri" w:hAnsi="Calibri"/>
          <w:color w:val="000000"/>
          <w:sz w:val="22"/>
          <w:szCs w:val="22"/>
        </w:rPr>
        <w:t xml:space="preserve">The Terraform working directory was initialized, downloading the required AWS provider and setting up the backend.</w:t>
      </w:r>
    </w:p>
    <w:p>
      <w:pPr>
        <w:pBdr>
          <w:top w:val="single" w:color="A6A6A6" w:sz="4"/>
          <w:bottom w:val="single" w:color="A6A6A6" w:sz="4"/>
          <w:left w:val="single" w:color="A6A6A6" w:sz="4"/>
          <w:right w:val="single" w:color="A6A6A6" w:sz="4"/>
        </w:pBdr>
        <w:spacing w:after="80" w:before="240"/>
        <w:jc w:val="center"/>
      </w:pPr>
      <w:r>
        <w:drawing>
          <wp:inline distT="0" distB="0" distL="0" distR="0">
            <wp:extent cx="5715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00400"/>
                    </a:xfrm>
                    <a:prstGeom prst="rect">
                      <a:avLst/>
                    </a:prstGeom>
                  </pic:spPr>
                </pic:pic>
              </a:graphicData>
            </a:graphic>
          </wp:inline>
        </w:drawing>
      </w:r>
    </w:p>
    <w:p>
      <w:pPr>
        <w:spacing w:after="240"/>
        <w:jc w:val="center"/>
      </w:pPr>
      <w:r>
        <w:rPr>
          <w:rFonts w:ascii="Calibri" w:cs="Calibri" w:eastAsia="Calibri" w:hAnsi="Calibri"/>
          <w:i/>
          <w:iCs/>
          <w:color w:val="595959"/>
          <w:sz w:val="20"/>
          <w:szCs w:val="20"/>
        </w:rPr>
        <w:t xml:space="preserve">Figure 2: Terraform initialization output (terraform init)</w:t>
      </w:r>
    </w:p>
    <w:p>
      <w:pPr>
        <w:pStyle w:val="Heading2"/>
        <w:spacing w:after="140" w:before="280"/>
      </w:pPr>
      <w:r>
        <w:rPr>
          <w:b/>
          <w:bCs/>
          <w:color w:val="000000"/>
        </w:rPr>
        <w:t xml:space="preserve">Terraform Plan</w:t>
      </w:r>
    </w:p>
    <w:p>
      <w:pPr>
        <w:spacing w:after="160" w:line="276"/>
        <w:jc w:val="both"/>
      </w:pPr>
      <w:r>
        <w:rPr>
          <w:rFonts w:ascii="Calibri" w:cs="Calibri" w:eastAsia="Calibri" w:hAnsi="Calibri"/>
          <w:color w:val="000000"/>
          <w:sz w:val="22"/>
          <w:szCs w:val="22"/>
        </w:rPr>
        <w:t xml:space="preserve">A Terraform plan was generated to preview the infrastructure changes prior to applying them - seven resources were scheduled to be created, including the VPC, subnet, security group, and EC2 instance.</w:t>
      </w:r>
    </w:p>
    <w:p>
      <w:pPr>
        <w:pBdr>
          <w:top w:val="single" w:color="A6A6A6" w:sz="4"/>
          <w:bottom w:val="single" w:color="A6A6A6" w:sz="4"/>
          <w:left w:val="single" w:color="A6A6A6" w:sz="4"/>
          <w:right w:val="single" w:color="A6A6A6" w:sz="4"/>
        </w:pBdr>
        <w:spacing w:after="80" w:before="24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09925"/>
                    </a:xfrm>
                    <a:prstGeom prst="rect">
                      <a:avLst/>
                    </a:prstGeom>
                  </pic:spPr>
                </pic:pic>
              </a:graphicData>
            </a:graphic>
          </wp:inline>
        </w:drawing>
      </w:r>
    </w:p>
    <w:p>
      <w:pPr>
        <w:spacing w:after="240"/>
        <w:jc w:val="center"/>
      </w:pPr>
      <w:r>
        <w:rPr>
          <w:rFonts w:ascii="Calibri" w:cs="Calibri" w:eastAsia="Calibri" w:hAnsi="Calibri"/>
          <w:i/>
          <w:iCs/>
          <w:color w:val="595959"/>
          <w:sz w:val="20"/>
          <w:szCs w:val="20"/>
        </w:rPr>
        <w:t xml:space="preserve">Figure 3: Terraform plan output showing resources to be added</w:t>
      </w:r>
    </w:p>
    <w:p>
      <w:pPr>
        <w:pStyle w:val="Heading2"/>
        <w:spacing w:after="140" w:before="280"/>
      </w:pPr>
      <w:r>
        <w:rPr>
          <w:b/>
          <w:bCs/>
          <w:color w:val="000000"/>
        </w:rPr>
        <w:t xml:space="preserve">Terraform Apply</w:t>
      </w:r>
    </w:p>
    <w:p>
      <w:pPr>
        <w:spacing w:after="160" w:line="276"/>
        <w:jc w:val="both"/>
      </w:pPr>
      <w:r>
        <w:rPr>
          <w:rFonts w:ascii="Calibri" w:cs="Calibri" w:eastAsia="Calibri" w:hAnsi="Calibri"/>
          <w:color w:val="000000"/>
          <w:sz w:val="22"/>
          <w:szCs w:val="22"/>
        </w:rPr>
        <w:t xml:space="preserve">The plan was applied, provisioning the VPC, internet gateway, subnet, route table, security group, and EC2 instance. Terraform completed with seven resources added and output the instance's public IP address.</w:t>
      </w:r>
    </w:p>
    <w:p>
      <w:pPr>
        <w:pBdr>
          <w:top w:val="single" w:color="A6A6A6" w:sz="4"/>
          <w:bottom w:val="single" w:color="A6A6A6" w:sz="4"/>
          <w:left w:val="single" w:color="A6A6A6" w:sz="4"/>
          <w:right w:val="single" w:color="A6A6A6" w:sz="4"/>
        </w:pBdr>
        <w:spacing w:after="80" w:before="24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09925"/>
                    </a:xfrm>
                    <a:prstGeom prst="rect">
                      <a:avLst/>
                    </a:prstGeom>
                  </pic:spPr>
                </pic:pic>
              </a:graphicData>
            </a:graphic>
          </wp:inline>
        </w:drawing>
      </w:r>
    </w:p>
    <w:p>
      <w:pPr>
        <w:spacing w:after="240"/>
        <w:jc w:val="center"/>
      </w:pPr>
      <w:r>
        <w:rPr>
          <w:rFonts w:ascii="Calibri" w:cs="Calibri" w:eastAsia="Calibri" w:hAnsi="Calibri"/>
          <w:i/>
          <w:iCs/>
          <w:color w:val="595959"/>
          <w:sz w:val="20"/>
          <w:szCs w:val="20"/>
        </w:rPr>
        <w:t xml:space="preserve">Figure 4: Terraform apply output confirming successful resource creation and public IP</w:t>
      </w:r>
    </w:p>
    <w:p>
      <w:pPr>
        <w:pStyle w:val="Heading2"/>
        <w:spacing w:after="140" w:before="280"/>
      </w:pPr>
      <w:r>
        <w:rPr>
          <w:b/>
          <w:bCs/>
          <w:color w:val="000000"/>
        </w:rPr>
        <w:t xml:space="preserve">Application Verification on EC2</w:t>
      </w:r>
    </w:p>
    <w:p>
      <w:pPr>
        <w:spacing w:after="160" w:line="276"/>
        <w:jc w:val="both"/>
      </w:pPr>
      <w:r>
        <w:rPr>
          <w:rFonts w:ascii="Calibri" w:cs="Calibri" w:eastAsia="Calibri" w:hAnsi="Calibri"/>
          <w:color w:val="000000"/>
          <w:sz w:val="22"/>
          <w:szCs w:val="22"/>
        </w:rPr>
        <w:t xml:space="preserve">With the infrastructure provisioned and Docker installed via User Data, the application was confirmed reachable in a browser using the EC2 instance's public IP address.</w:t>
      </w:r>
    </w:p>
    <w:p>
      <w:pPr>
        <w:pBdr>
          <w:top w:val="single" w:color="A6A6A6" w:sz="4"/>
          <w:bottom w:val="single" w:color="A6A6A6" w:sz="4"/>
          <w:left w:val="single" w:color="A6A6A6" w:sz="4"/>
          <w:right w:val="single" w:color="A6A6A6" w:sz="4"/>
        </w:pBdr>
        <w:spacing w:after="80" w:before="240"/>
        <w:jc w:val="center"/>
      </w:pPr>
      <w:r>
        <w:drawing>
          <wp:inline distT="0" distB="0" distL="0" distR="0">
            <wp:extent cx="4762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143250"/>
                    </a:xfrm>
                    <a:prstGeom prst="rect">
                      <a:avLst/>
                    </a:prstGeom>
                  </pic:spPr>
                </pic:pic>
              </a:graphicData>
            </a:graphic>
          </wp:inline>
        </w:drawing>
      </w:r>
    </w:p>
    <w:p>
      <w:pPr>
        <w:spacing w:after="240"/>
        <w:jc w:val="center"/>
      </w:pPr>
      <w:r>
        <w:rPr>
          <w:rFonts w:ascii="Calibri" w:cs="Calibri" w:eastAsia="Calibri" w:hAnsi="Calibri"/>
          <w:i/>
          <w:iCs/>
          <w:color w:val="595959"/>
          <w:sz w:val="20"/>
          <w:szCs w:val="20"/>
        </w:rPr>
        <w:t xml:space="preserve">Figure 5: Application verified reachable via the EC2 instance public IP</w:t>
      </w:r>
    </w:p>
    <w:p>
      <w:pPr>
        <w:pStyle w:val="Heading1"/>
        <w:pageBreakBefore/>
        <w:pBdr>
          <w:bottom w:val="single" w:color="000000" w:sz="6"/>
        </w:pBdr>
        <w:spacing w:after="200" w:before="400"/>
      </w:pPr>
      <w:r>
        <w:rPr>
          <w:b/>
          <w:bCs/>
          <w:color w:val="000000"/>
        </w:rPr>
        <w:t xml:space="preserve">Day 3 - Automate with GitHub Actions</w:t>
      </w:r>
    </w:p>
    <w:p>
      <w:pPr>
        <w:pStyle w:val="Heading2"/>
        <w:spacing w:after="140" w:before="280"/>
      </w:pPr>
      <w:r>
        <w:rPr>
          <w:b/>
          <w:bCs/>
          <w:color w:val="000000"/>
        </w:rPr>
        <w:t xml:space="preserve">Recap</w:t>
      </w:r>
    </w:p>
    <w:p>
      <w:pPr>
        <w:spacing w:after="160" w:line="276"/>
        <w:jc w:val="both"/>
      </w:pPr>
      <w:r>
        <w:rPr>
          <w:rFonts w:ascii="Calibri" w:cs="Calibri" w:eastAsia="Calibri" w:hAnsi="Calibri"/>
          <w:color w:val="000000"/>
          <w:sz w:val="22"/>
          <w:szCs w:val="22"/>
        </w:rPr>
        <w:t xml:space="preserve">GitHub Actions workflow files, as covered in the prior track sessions.</w:t>
      </w:r>
    </w:p>
    <w:p>
      <w:pPr>
        <w:pStyle w:val="Heading2"/>
        <w:spacing w:after="140" w:before="280"/>
      </w:pPr>
      <w:r>
        <w:rPr>
          <w:b/>
          <w:bCs/>
          <w:color w:val="000000"/>
        </w:rPr>
        <w:t xml:space="preserve">Implementation</w:t>
      </w:r>
    </w:p>
    <w:p>
      <w:pPr>
        <w:pStyle w:val="ListParagraph"/>
        <w:numPr>
          <w:ilvl w:val="0"/>
          <w:numId w:val="2"/>
        </w:numPr>
        <w:spacing w:after="80"/>
      </w:pPr>
      <w:r>
        <w:rPr>
          <w:rFonts w:ascii="Calibri" w:cs="Calibri" w:eastAsia="Calibri" w:hAnsi="Calibri"/>
          <w:color w:val="000000"/>
          <w:sz w:val="22"/>
          <w:szCs w:val="22"/>
        </w:rPr>
        <w:t xml:space="preserve">Created a GitHub Actions workflow that builds the Docker image on every push and pushes it to Docker Hub automatically.</w:t>
      </w:r>
    </w:p>
    <w:p>
      <w:pPr>
        <w:pStyle w:val="ListParagraph"/>
        <w:numPr>
          <w:ilvl w:val="0"/>
          <w:numId w:val="2"/>
        </w:numPr>
        <w:spacing w:after="80"/>
      </w:pPr>
      <w:r>
        <w:rPr>
          <w:rFonts w:ascii="Calibri" w:cs="Calibri" w:eastAsia="Calibri" w:hAnsi="Calibri"/>
          <w:color w:val="000000"/>
          <w:sz w:val="22"/>
          <w:szCs w:val="22"/>
        </w:rPr>
        <w:t xml:space="preserve">Demonstrated a manual redeploy on the EC2 instance by pulling the latest image and restarting the container - the flow was validated manually rather than fully automated.</w:t>
      </w:r>
    </w:p>
    <w:p>
      <w:pPr>
        <w:pStyle w:val="Heading2"/>
        <w:spacing w:after="140" w:before="280"/>
      </w:pPr>
      <w:r>
        <w:rPr>
          <w:b/>
          <w:bCs/>
          <w:color w:val="000000"/>
        </w:rPr>
        <w:t xml:space="preserve">Workflow Run</w:t>
      </w:r>
    </w:p>
    <w:p>
      <w:pPr>
        <w:spacing w:after="160" w:line="276"/>
        <w:jc w:val="both"/>
      </w:pPr>
      <w:r>
        <w:rPr>
          <w:rFonts w:ascii="Calibri" w:cs="Calibri" w:eastAsia="Calibri" w:hAnsi="Calibri"/>
          <w:color w:val="000000"/>
          <w:sz w:val="22"/>
          <w:szCs w:val="22"/>
        </w:rPr>
        <w:t xml:space="preserve">The build-test workflow executed successfully, completing all jobs - checkout, dependency installation, tests, Docker image build, Docker Hub login, and image push - in under a minute.</w:t>
      </w:r>
    </w:p>
    <w:p>
      <w:pPr>
        <w:pBdr>
          <w:top w:val="single" w:color="A6A6A6" w:sz="4"/>
          <w:bottom w:val="single" w:color="A6A6A6" w:sz="4"/>
          <w:left w:val="single" w:color="A6A6A6" w:sz="4"/>
          <w:right w:val="single" w:color="A6A6A6" w:sz="4"/>
        </w:pBdr>
        <w:spacing w:after="80" w:before="240"/>
        <w:jc w:val="center"/>
      </w:pPr>
      <w:r>
        <w:drawing>
          <wp:inline distT="0" distB="0" distL="0" distR="0">
            <wp:extent cx="57150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67025"/>
                    </a:xfrm>
                    <a:prstGeom prst="rect">
                      <a:avLst/>
                    </a:prstGeom>
                  </pic:spPr>
                </pic:pic>
              </a:graphicData>
            </a:graphic>
          </wp:inline>
        </w:drawing>
      </w:r>
    </w:p>
    <w:p>
      <w:pPr>
        <w:spacing w:after="240"/>
        <w:jc w:val="center"/>
      </w:pPr>
      <w:r>
        <w:rPr>
          <w:rFonts w:ascii="Calibri" w:cs="Calibri" w:eastAsia="Calibri" w:hAnsi="Calibri"/>
          <w:i/>
          <w:iCs/>
          <w:color w:val="595959"/>
          <w:sz w:val="20"/>
          <w:szCs w:val="20"/>
        </w:rPr>
        <w:t xml:space="preserve">Figure 6: GitHub Actions workflow (build-test) completed successfully</w:t>
      </w:r>
    </w:p>
    <w:p>
      <w:pPr>
        <w:pStyle w:val="Heading1"/>
        <w:pageBreakBefore/>
        <w:pBdr>
          <w:bottom w:val="single" w:color="000000" w:sz="6"/>
        </w:pBdr>
        <w:spacing w:after="200" w:before="400"/>
      </w:pPr>
      <w:r>
        <w:rPr>
          <w:b/>
          <w:bCs/>
          <w:color w:val="000000"/>
        </w:rPr>
        <w:t xml:space="preserve">Day 4 - Redeploy the Same App on Kubernetes</w:t>
      </w:r>
    </w:p>
    <w:p>
      <w:pPr>
        <w:pStyle w:val="Heading2"/>
        <w:spacing w:after="140" w:before="280"/>
      </w:pPr>
      <w:r>
        <w:rPr>
          <w:b/>
          <w:bCs/>
          <w:color w:val="000000"/>
        </w:rPr>
        <w:t xml:space="preserve">Recap</w:t>
      </w:r>
    </w:p>
    <w:p>
      <w:pPr>
        <w:spacing w:after="160" w:line="276"/>
        <w:jc w:val="both"/>
      </w:pPr>
      <w:r>
        <w:rPr>
          <w:rFonts w:ascii="Calibri" w:cs="Calibri" w:eastAsia="Calibri" w:hAnsi="Calibri"/>
          <w:color w:val="000000"/>
          <w:sz w:val="22"/>
          <w:szCs w:val="22"/>
        </w:rPr>
        <w:t xml:space="preserve">Kubernetes Deployments and Services, as covered in the prior track sessions.</w:t>
      </w:r>
    </w:p>
    <w:p>
      <w:pPr>
        <w:pStyle w:val="Heading2"/>
        <w:spacing w:after="140" w:before="280"/>
      </w:pPr>
      <w:r>
        <w:rPr>
          <w:b/>
          <w:bCs/>
          <w:color w:val="000000"/>
        </w:rPr>
        <w:t xml:space="preserve">Implementation</w:t>
      </w:r>
    </w:p>
    <w:p>
      <w:pPr>
        <w:pStyle w:val="ListParagraph"/>
        <w:numPr>
          <w:ilvl w:val="0"/>
          <w:numId w:val="2"/>
        </w:numPr>
        <w:spacing w:after="80"/>
      </w:pPr>
      <w:r>
        <w:rPr>
          <w:rFonts w:ascii="Calibri" w:cs="Calibri" w:eastAsia="Calibri" w:hAnsi="Calibri"/>
          <w:color w:val="000000"/>
          <w:sz w:val="22"/>
          <w:szCs w:val="22"/>
        </w:rPr>
        <w:t xml:space="preserve">Used Minikube/Kind (local Kubernetes track) to create a Deployment with two replicas of the same Docker image used on Day 1 and Day 2.</w:t>
      </w:r>
    </w:p>
    <w:p>
      <w:pPr>
        <w:pStyle w:val="ListParagraph"/>
        <w:numPr>
          <w:ilvl w:val="0"/>
          <w:numId w:val="2"/>
        </w:numPr>
        <w:spacing w:after="80"/>
      </w:pPr>
      <w:r>
        <w:rPr>
          <w:rFonts w:ascii="Calibri" w:cs="Calibri" w:eastAsia="Calibri" w:hAnsi="Calibri"/>
          <w:color w:val="000000"/>
          <w:sz w:val="22"/>
          <w:szCs w:val="22"/>
        </w:rPr>
        <w:t xml:space="preserve">Exposed the Deployment using a NodePort Service, making it reachable outside the cluster.</w:t>
      </w:r>
    </w:p>
    <w:p>
      <w:pPr>
        <w:pStyle w:val="ListParagraph"/>
        <w:numPr>
          <w:ilvl w:val="0"/>
          <w:numId w:val="2"/>
        </w:numPr>
        <w:spacing w:after="80"/>
      </w:pPr>
      <w:r>
        <w:rPr>
          <w:rFonts w:ascii="Calibri" w:cs="Calibri" w:eastAsia="Calibri" w:hAnsi="Calibri"/>
          <w:color w:val="000000"/>
          <w:sz w:val="22"/>
          <w:szCs w:val="22"/>
        </w:rPr>
        <w:t xml:space="preserve">Compared the same application running on plain EC2 versus running on Kubernetes.</w:t>
      </w:r>
    </w:p>
    <w:p>
      <w:pPr>
        <w:pStyle w:val="Heading2"/>
        <w:spacing w:after="140" w:before="280"/>
      </w:pPr>
      <w:r>
        <w:rPr>
          <w:b/>
          <w:bCs/>
          <w:color w:val="000000"/>
        </w:rPr>
        <w:t xml:space="preserve">EC2 vs. Kubernetes: Comparison</w:t>
      </w:r>
    </w:p>
    <w:p>
      <w:pPr>
        <w:spacing w:after="160" w:line="276"/>
        <w:jc w:val="both"/>
      </w:pPr>
      <w:r>
        <w:rPr>
          <w:rFonts w:ascii="Calibri" w:cs="Calibri" w:eastAsia="Calibri" w:hAnsi="Calibri"/>
          <w:color w:val="000000"/>
          <w:sz w:val="22"/>
          <w:szCs w:val="22"/>
        </w:rPr>
        <w:t xml:space="preserve">The table below summarizes the key differences observed between running the application directly on an EC2 instance and running it as a Kubernetes Deployment.</w:t>
      </w:r>
    </w:p>
    <w:p>
      <w:pPr>
        <w:spacing w:after="200" w:before="120"/>
      </w:pPr>
      <w:tbl>
        <w:tblPr>
          <w:tblW w:type="dxa" w:w="10000"/>
          <w:tblBorders>
            <w:top w:val="single" w:color="000000" w:sz="4"/>
            <w:left w:val="single" w:color="000000" w:sz="4"/>
            <w:bottom w:val="single" w:color="000000" w:sz="4"/>
            <w:right w:val="single" w:color="000000" w:sz="4"/>
            <w:insideH w:val="single" w:color="A6A6A6" w:sz="2"/>
            <w:insideV w:val="single" w:color="A6A6A6" w:sz="2"/>
          </w:tblBorders>
        </w:tblPr>
        <w:tblGrid>
          <w:gridCol w:w="2600"/>
          <w:gridCol w:w="3700"/>
          <w:gridCol w:w="3700"/>
        </w:tblGrid>
        <w:tr>
          <w:trPr>
            <w:tblHeader/>
          </w:trPr>
          <w:tc>
            <w:tcPr>
              <w:tcW w:type="dxa" w:w="2600"/>
              <w:shd w:fill="D9D9D9" w:val="clear"/>
              <w:tcMar>
                <w:top w:type="dxa" w:w="100"/>
                <w:left w:type="dxa" w:w="120"/>
                <w:bottom w:type="dxa" w:w="100"/>
                <w:right w:type="dxa" w:w="120"/>
              </w:tcMar>
              <w:vAlign w:val="center"/>
            </w:tcPr>
            <w:p>
              <w:pPr>
                <w:jc w:val="left"/>
              </w:pPr>
              <w:r>
                <w:rPr>
                  <w:rFonts w:ascii="Calibri" w:cs="Calibri" w:eastAsia="Calibri" w:hAnsi="Calibri"/>
                  <w:b/>
                  <w:bCs/>
                  <w:color w:val="000000"/>
                  <w:sz w:val="20"/>
                  <w:szCs w:val="20"/>
                </w:rPr>
                <w:t xml:space="preserve">Aspect</w:t>
              </w:r>
            </w:p>
          </w:tc>
          <w:tc>
            <w:tcPr>
              <w:tcW w:type="dxa" w:w="3700"/>
              <w:shd w:fill="D9D9D9" w:val="clear"/>
              <w:tcMar>
                <w:top w:type="dxa" w:w="100"/>
                <w:left w:type="dxa" w:w="120"/>
                <w:bottom w:type="dxa" w:w="100"/>
                <w:right w:type="dxa" w:w="120"/>
              </w:tcMar>
              <w:vAlign w:val="center"/>
            </w:tcPr>
            <w:p>
              <w:pPr>
                <w:jc w:val="left"/>
              </w:pPr>
              <w:r>
                <w:rPr>
                  <w:rFonts w:ascii="Calibri" w:cs="Calibri" w:eastAsia="Calibri" w:hAnsi="Calibri"/>
                  <w:b/>
                  <w:bCs/>
                  <w:color w:val="000000"/>
                  <w:sz w:val="20"/>
                  <w:szCs w:val="20"/>
                </w:rPr>
                <w:t xml:space="preserve">Plain EC2</w:t>
              </w:r>
            </w:p>
          </w:tc>
          <w:tc>
            <w:tcPr>
              <w:tcW w:type="dxa" w:w="3700"/>
              <w:shd w:fill="D9D9D9" w:val="clear"/>
              <w:tcMar>
                <w:top w:type="dxa" w:w="100"/>
                <w:left w:type="dxa" w:w="120"/>
                <w:bottom w:type="dxa" w:w="100"/>
                <w:right w:type="dxa" w:w="120"/>
              </w:tcMar>
              <w:vAlign w:val="center"/>
            </w:tcPr>
            <w:p>
              <w:pPr>
                <w:jc w:val="left"/>
              </w:pPr>
              <w:r>
                <w:rPr>
                  <w:rFonts w:ascii="Calibri" w:cs="Calibri" w:eastAsia="Calibri" w:hAnsi="Calibri"/>
                  <w:b/>
                  <w:bCs/>
                  <w:color w:val="000000"/>
                  <w:sz w:val="20"/>
                  <w:szCs w:val="20"/>
                </w:rPr>
                <w:t xml:space="preserve">Kubernetes (Minikube/Kind)</w:t>
              </w:r>
            </w:p>
          </w:tc>
        </w:tr>
        <w:tr>
          <w:trPr>
            <w:tblHeader w:val="false"/>
          </w:trP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Deployment unit</w:t>
              </w:r>
            </w:p>
          </w:tc>
          <w:tc>
            <w:tcPr>
              <w:tcW w:type="dxa" w:w="37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Single Docker container run manually on one VM</w:t>
              </w:r>
            </w:p>
          </w:tc>
          <w:tc>
            <w:tcPr>
              <w:tcW w:type="dxa" w:w="37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Deployment manages a ReplicaSet of 2 identical Pods</w:t>
              </w:r>
            </w:p>
          </w:tc>
        </w:tr>
        <w:tr>
          <w:trPr>
            <w:tblHeader w:val="false"/>
          </w:trPr>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Scaling</w:t>
              </w:r>
            </w:p>
          </w:tc>
          <w:tc>
            <w:tcPr>
              <w:tcW w:type="dxa" w:w="37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Manual - SSH in, run another container</w:t>
              </w:r>
            </w:p>
          </w:tc>
          <w:tc>
            <w:tcPr>
              <w:tcW w:type="dxa" w:w="37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Declarative - kubectl scale --replicas=N</w:t>
              </w:r>
            </w:p>
          </w:tc>
        </w:tr>
        <w:tr>
          <w:trPr>
            <w:tblHeader w:val="false"/>
          </w:trP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Self-healing</w:t>
              </w:r>
            </w:p>
          </w:tc>
          <w:tc>
            <w:tcPr>
              <w:tcW w:type="dxa" w:w="37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Crashed container stays down until manually restarted</w:t>
              </w:r>
            </w:p>
          </w:tc>
          <w:tc>
            <w:tcPr>
              <w:tcW w:type="dxa" w:w="37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Controller automatically reschedules failed Pods</w:t>
              </w:r>
            </w:p>
          </w:tc>
        </w:tr>
        <w:tr>
          <w:trPr>
            <w:tblHeader w:val="false"/>
          </w:trPr>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Load balancing</w:t>
              </w:r>
            </w:p>
          </w:tc>
          <w:tc>
            <w:tcPr>
              <w:tcW w:type="dxa" w:w="37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Requires manual Nginx/HAProxy/ELB setup</w:t>
              </w:r>
            </w:p>
          </w:tc>
          <w:tc>
            <w:tcPr>
              <w:tcW w:type="dxa" w:w="37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Service auto-balances traffic across matching Pods</w:t>
              </w:r>
            </w:p>
          </w:tc>
        </w:tr>
        <w:tr>
          <w:trPr>
            <w:tblHeader w:val="false"/>
          </w:trP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Networking / exposure</w:t>
              </w:r>
            </w:p>
          </w:tc>
          <w:tc>
            <w:tcPr>
              <w:tcW w:type="dxa" w:w="37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Security Group rules + one host port per container</w:t>
              </w:r>
            </w:p>
          </w:tc>
          <w:tc>
            <w:tcPr>
              <w:tcW w:type="dxa" w:w="37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NodePort opens a consistent port across all nodes</w:t>
              </w:r>
            </w:p>
          </w:tc>
        </w:tr>
        <w:tr>
          <w:trPr>
            <w:tblHeader w:val="false"/>
          </w:trPr>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Rolling updates</w:t>
              </w:r>
            </w:p>
          </w:tc>
          <w:tc>
            <w:tcPr>
              <w:tcW w:type="dxa" w:w="37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Manual stop/start; brief downtime unless scripted</w:t>
              </w:r>
            </w:p>
          </w:tc>
          <w:tc>
            <w:tcPr>
              <w:tcW w:type="dxa" w:w="37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Built-in rolling updates with zero downtime</w:t>
              </w:r>
            </w:p>
          </w:tc>
        </w:tr>
        <w:tr>
          <w:trPr>
            <w:tblHeader w:val="false"/>
          </w:trP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Health checks</w:t>
              </w:r>
            </w:p>
          </w:tc>
          <w:tc>
            <w:tcPr>
              <w:tcW w:type="dxa" w:w="37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No built-in checks; requires external monitoring</w:t>
              </w:r>
            </w:p>
          </w:tc>
          <w:tc>
            <w:tcPr>
              <w:tcW w:type="dxa" w:w="37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readinessProbe / livenessProbe are first-class</w:t>
              </w:r>
            </w:p>
          </w:tc>
        </w:tr>
        <w:tr>
          <w:trPr>
            <w:tblHeader w:val="false"/>
          </w:trPr>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Configuration</w:t>
              </w:r>
            </w:p>
          </w:tc>
          <w:tc>
            <w:tcPr>
              <w:tcW w:type="dxa" w:w="37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Environment variables set manually per host</w:t>
              </w:r>
            </w:p>
          </w:tc>
          <w:tc>
            <w:tcPr>
              <w:tcW w:type="dxa" w:w="37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Declared in version-controlled YAML manifests</w:t>
              </w:r>
            </w:p>
          </w:tc>
        </w:tr>
        <w:tr>
          <w:trPr>
            <w:tblHeader w:val="false"/>
          </w:trP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Infra footprint</w:t>
              </w:r>
            </w:p>
          </w:tc>
          <w:tc>
            <w:tcPr>
              <w:tcW w:type="dxa" w:w="37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One VM is a single point of failure</w:t>
              </w:r>
            </w:p>
          </w:tc>
          <w:tc>
            <w:tcPr>
              <w:tcW w:type="dxa" w:w="37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Multiple nodes reduce blast radius of a failure</w:t>
              </w:r>
            </w:p>
          </w:tc>
        </w:tr>
      </w:tbl>
    </w:p>
    <w:p>
      <w:pPr>
        <w:spacing w:after="160" w:line="276"/>
        <w:jc w:val="both"/>
      </w:pPr>
      <w:r>
        <w:rPr>
          <w:rFonts w:ascii="Calibri" w:cs="Calibri" w:eastAsia="Calibri" w:hAnsi="Calibri"/>
          <w:color w:val="000000"/>
          <w:sz w:val="22"/>
          <w:szCs w:val="22"/>
        </w:rPr>
        <w:t xml:space="preserve">Key takeaway: On EC2, the operator is the orchestrator - every replica, restart, and traffic-routing decision is manual or scripted by hand. On Kubernetes, the desired state (two replicas, exposed via NodePort, with health checks) is declared, and the control plane continuously works to keep the actual state matching it. The same Docker image runs in both cases; what changes is who is responsible for keeping it running, healthy, and reachable.</w:t>
      </w:r>
    </w:p>
    <w:p>
      <w:pPr>
        <w:pStyle w:val="Heading1"/>
        <w:pageBreakBefore/>
        <w:pBdr>
          <w:bottom w:val="single" w:color="000000" w:sz="6"/>
        </w:pBdr>
        <w:spacing w:after="200" w:before="400"/>
      </w:pPr>
      <w:r>
        <w:rPr>
          <w:b/>
          <w:bCs/>
          <w:color w:val="000000"/>
        </w:rPr>
        <w:t xml:space="preserve">Day 5 - Documentation and Demo</w:t>
      </w:r>
    </w:p>
    <w:p>
      <w:pPr>
        <w:pStyle w:val="Heading2"/>
        <w:spacing w:after="140" w:before="280"/>
      </w:pPr>
      <w:r>
        <w:rPr>
          <w:b/>
          <w:bCs/>
          <w:color w:val="000000"/>
        </w:rPr>
        <w:t xml:space="preserve">Planned Deliverables</w:t>
      </w:r>
    </w:p>
    <w:p>
      <w:pPr>
        <w:pStyle w:val="ListParagraph"/>
        <w:numPr>
          <w:ilvl w:val="0"/>
          <w:numId w:val="2"/>
        </w:numPr>
        <w:spacing w:after="80"/>
      </w:pPr>
      <w:r>
        <w:rPr>
          <w:rFonts w:ascii="Calibri" w:cs="Calibri" w:eastAsia="Calibri" w:hAnsi="Calibri"/>
          <w:color w:val="000000"/>
          <w:sz w:val="22"/>
          <w:szCs w:val="22"/>
        </w:rPr>
        <w:t xml:space="preserve">A simple architecture diagram showing both deployment paths (EC2 route and Kubernetes route).</w:t>
      </w:r>
    </w:p>
    <w:p>
      <w:pPr>
        <w:pStyle w:val="ListParagraph"/>
        <w:numPr>
          <w:ilvl w:val="0"/>
          <w:numId w:val="2"/>
        </w:numPr>
        <w:spacing w:after="80"/>
      </w:pPr>
      <w:r>
        <w:rPr>
          <w:rFonts w:ascii="Calibri" w:cs="Calibri" w:eastAsia="Calibri" w:hAnsi="Calibri"/>
          <w:color w:val="000000"/>
          <w:sz w:val="22"/>
          <w:szCs w:val="22"/>
        </w:rPr>
        <w:t xml:space="preserve">Short demo / screenshots showing the application running both ways.</w:t>
      </w:r>
    </w:p>
    <w:p>
      <w:pPr>
        <w:pStyle w:val="ListParagraph"/>
        <w:numPr>
          <w:ilvl w:val="0"/>
          <w:numId w:val="2"/>
        </w:numPr>
        <w:spacing w:after="80"/>
      </w:pPr>
      <w:r>
        <w:rPr>
          <w:rFonts w:ascii="Calibri" w:cs="Calibri" w:eastAsia="Calibri" w:hAnsi="Calibri"/>
          <w:color w:val="000000"/>
          <w:sz w:val="22"/>
          <w:szCs w:val="22"/>
        </w:rPr>
        <w:t xml:space="preserve">A five-minute walkthrough presentation, matching the final seminar presentation format used in Hackathon 1.</w:t>
      </w:r>
    </w:p>
    <w:p>
      <w:pPr>
        <w:pStyle w:val="Heading2"/>
        <w:spacing w:after="140" w:before="280"/>
      </w:pPr>
      <w:r>
        <w:rPr>
          <w:b/>
          <w:bCs/>
          <w:color w:val="000000"/>
        </w:rPr>
        <w:t xml:space="preserve">Overall Deliverables Status</w:t>
      </w:r>
    </w:p>
    <w:p>
      <w:pPr>
        <w:spacing w:after="200" w:before="120"/>
      </w:pPr>
      <w:tbl>
        <w:tblPr>
          <w:tblW w:type="dxa" w:w="10000"/>
          <w:tblBorders>
            <w:top w:val="single" w:color="000000" w:sz="4"/>
            <w:left w:val="single" w:color="000000" w:sz="4"/>
            <w:bottom w:val="single" w:color="000000" w:sz="4"/>
            <w:right w:val="single" w:color="000000" w:sz="4"/>
            <w:insideH w:val="single" w:color="A6A6A6" w:sz="2"/>
            <w:insideV w:val="single" w:color="A6A6A6" w:sz="2"/>
          </w:tblBorders>
        </w:tblPr>
        <w:tblGrid>
          <w:gridCol w:w="7200"/>
          <w:gridCol w:w="2800"/>
        </w:tblGrid>
        <w:tr>
          <w:trPr>
            <w:tblHeader/>
          </w:trPr>
          <w:tc>
            <w:tcPr>
              <w:tcW w:type="dxa" w:w="7200"/>
              <w:shd w:fill="D9D9D9" w:val="clear"/>
              <w:tcMar>
                <w:top w:type="dxa" w:w="100"/>
                <w:left w:type="dxa" w:w="120"/>
                <w:bottom w:type="dxa" w:w="100"/>
                <w:right w:type="dxa" w:w="120"/>
              </w:tcMar>
              <w:vAlign w:val="center"/>
            </w:tcPr>
            <w:p>
              <w:pPr>
                <w:jc w:val="left"/>
              </w:pPr>
              <w:r>
                <w:rPr>
                  <w:rFonts w:ascii="Calibri" w:cs="Calibri" w:eastAsia="Calibri" w:hAnsi="Calibri"/>
                  <w:b/>
                  <w:bCs/>
                  <w:color w:val="000000"/>
                  <w:sz w:val="20"/>
                  <w:szCs w:val="20"/>
                </w:rPr>
                <w:t xml:space="preserve">Deliverable</w:t>
              </w:r>
            </w:p>
          </w:tc>
          <w:tc>
            <w:tcPr>
              <w:tcW w:type="dxa" w:w="2800"/>
              <w:shd w:fill="D9D9D9" w:val="clear"/>
              <w:tcMar>
                <w:top w:type="dxa" w:w="100"/>
                <w:left w:type="dxa" w:w="120"/>
                <w:bottom w:type="dxa" w:w="100"/>
                <w:right w:type="dxa" w:w="120"/>
              </w:tcMar>
              <w:vAlign w:val="center"/>
            </w:tcPr>
            <w:p>
              <w:pPr>
                <w:jc w:val="center"/>
              </w:pPr>
              <w:r>
                <w:rPr>
                  <w:rFonts w:ascii="Calibri" w:cs="Calibri" w:eastAsia="Calibri" w:hAnsi="Calibri"/>
                  <w:b/>
                  <w:bCs/>
                  <w:color w:val="000000"/>
                  <w:sz w:val="20"/>
                  <w:szCs w:val="20"/>
                </w:rPr>
                <w:t xml:space="preserve">Status</w:t>
              </w:r>
            </w:p>
          </w:tc>
        </w:tr>
        <w:tr>
          <w:trPr>
            <w:tblHeader w:val="false"/>
          </w:trPr>
          <w:tc>
            <w:tcPr>
              <w:tcW w:type="dxa" w:w="7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Dockerfile</w:t>
              </w:r>
            </w:p>
          </w:tc>
          <w:tc>
            <w:tcPr>
              <w:tcW w:type="dxa" w:w="28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Completed</w:t>
              </w:r>
            </w:p>
          </w:tc>
        </w:tr>
        <w:tr>
          <w:trPr>
            <w:tblHeader w:val="false"/>
          </w:trPr>
          <w:tc>
            <w:tcPr>
              <w:tcW w:type="dxa" w:w="72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Terraform code (VPC, EC2, Security Group, Outputs)</w:t>
              </w:r>
            </w:p>
          </w:tc>
          <w:tc>
            <w:tcPr>
              <w:tcW w:type="dxa" w:w="28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Completed</w:t>
              </w:r>
            </w:p>
          </w:tc>
        </w:tr>
        <w:tr>
          <w:trPr>
            <w:tblHeader w:val="false"/>
          </w:trPr>
          <w:tc>
            <w:tcPr>
              <w:tcW w:type="dxa" w:w="7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GitHub Actions workflow file</w:t>
              </w:r>
            </w:p>
          </w:tc>
          <w:tc>
            <w:tcPr>
              <w:tcW w:type="dxa" w:w="28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Completed</w:t>
              </w:r>
            </w:p>
          </w:tc>
        </w:tr>
        <w:tr>
          <w:trPr>
            <w:tblHeader w:val="false"/>
          </w:trPr>
          <w:tc>
            <w:tcPr>
              <w:tcW w:type="dxa" w:w="72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Kubernetes YAML (Deployment + Service)</w:t>
              </w:r>
            </w:p>
          </w:tc>
          <w:tc>
            <w:tcPr>
              <w:tcW w:type="dxa" w:w="28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Completed</w:t>
              </w:r>
            </w:p>
          </w:tc>
        </w:tr>
        <w:tr>
          <w:trPr>
            <w:tblHeader w:val="false"/>
          </w:trPr>
          <w:tc>
            <w:tcPr>
              <w:tcW w:type="dxa" w:w="7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Architecture diagram (EC2 route + Kubernetes route)</w:t>
              </w:r>
            </w:p>
          </w:tc>
          <w:tc>
            <w:tcPr>
              <w:tcW w:type="dxa" w:w="28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Pending - Day 5</w:t>
              </w:r>
            </w:p>
          </w:tc>
        </w:tr>
        <w:tr>
          <w:trPr>
            <w:tblHeader w:val="false"/>
          </w:trPr>
          <w:tc>
            <w:tcPr>
              <w:tcW w:type="dxa" w:w="72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README</w:t>
              </w:r>
            </w:p>
          </w:tc>
          <w:tc>
            <w:tcPr>
              <w:tcW w:type="dxa" w:w="28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Pending - Day 5</w:t>
              </w:r>
            </w:p>
          </w:tc>
        </w:tr>
        <w:tr>
          <w:trPr>
            <w:tblHeader w:val="false"/>
          </w:trPr>
          <w:tc>
            <w:tcPr>
              <w:tcW w:type="dxa" w:w="7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Screenshots</w:t>
              </w:r>
            </w:p>
          </w:tc>
          <w:tc>
            <w:tcPr>
              <w:tcW w:type="dxa" w:w="28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In progress</w:t>
              </w:r>
            </w:p>
          </w:tc>
        </w:tr>
      </w:tbl>
    </w:p>
    <w:p>
      <w:pPr>
        <w:pStyle w:val="Heading1"/>
        <w:pageBreakBefore/>
        <w:pBdr>
          <w:bottom w:val="single" w:color="000000" w:sz="6"/>
        </w:pBdr>
        <w:spacing w:after="200" w:before="400"/>
      </w:pPr>
      <w:r>
        <w:rPr>
          <w:b/>
          <w:bCs/>
          <w:color w:val="000000"/>
        </w:rPr>
        <w:t xml:space="preserve">Conclusion</w:t>
      </w:r>
    </w:p>
    <w:p>
      <w:pPr>
        <w:spacing w:after="160" w:line="276"/>
        <w:jc w:val="both"/>
      </w:pPr>
      <w:r>
        <w:rPr>
          <w:rFonts w:ascii="Calibri" w:cs="Calibri" w:eastAsia="Calibri" w:hAnsi="Calibri"/>
          <w:color w:val="000000"/>
          <w:sz w:val="22"/>
          <w:szCs w:val="22"/>
        </w:rPr>
        <w:t xml:space="preserve">Across the five days of this mini project, the same containerized application was deployed and validated through three complementary paths: a manually provisioned EC2 instance configured via Terraform, an automated CI/CD pipeline using GitHub Actions, and a self-healing, horizontally scaled deployment on Kubernetes. Each stage reused concepts already introduced in prior weeks - Docker, Terraform, GitHub Actions, and Kubernetes - demonstrating how these tools combine into a coherent end-to-end deployment workflow, and highlighting the operational trade-offs between a single-VM deployment and a container-orchestrated 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000000"/>
      <w:sz w:val="32"/>
      <w:szCs w:val="32"/>
    </w:rPr>
  </w:style>
  <w:style w:type="paragraph" w:styleId="Heading2">
    <w:name w:val="Heading 2"/>
    <w:basedOn w:val="Normal"/>
    <w:next w:val="Normal"/>
    <w:qFormat/>
    <w:pPr>
      <w:spacing w:after="140" w:before="280"/>
    </w:pPr>
    <w:rPr>
      <w:rFonts w:ascii="Calibri" w:cs="Calibri" w:eastAsia="Calibri" w:hAnsi="Calibri"/>
      <w:b/>
      <w:bCs/>
      <w:color w:val="000000"/>
      <w:sz w:val="26"/>
      <w:szCs w:val="26"/>
    </w:rPr>
  </w:style>
  <w:style w:type="paragraph" w:styleId="Heading3">
    <w:name w:val="Heading 3"/>
    <w:basedOn w:val="Normal"/>
    <w:next w:val="Normal"/>
    <w:qFormat/>
    <w:pPr>
      <w:spacing w:after="100" w:before="200"/>
    </w:pPr>
    <w:rPr>
      <w:rFonts w:ascii="Calibri" w:cs="Calibri" w:eastAsia="Calibri" w:hAnsi="Calibri"/>
      <w:b/>
      <w:bCs/>
      <w:color w:val="00000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23d4ebf3ff573cd950002ad1240b27e286e9b85.png"/><Relationship Id="rId8" Type="http://schemas.openxmlformats.org/officeDocument/2006/relationships/image" Target="media/a5cfe9e9f38083f04d5347fbeaf9a4efb527c04b.png"/><Relationship Id="rId9" Type="http://schemas.openxmlformats.org/officeDocument/2006/relationships/image" Target="media/e82d17693684a3ad5e6cb452a6f059dad06477db.png"/><Relationship Id="rId10" Type="http://schemas.openxmlformats.org/officeDocument/2006/relationships/image" Target="media/229550fb3eedcc82cec448a963cacded36bdca4e.png"/><Relationship Id="rId11" Type="http://schemas.openxmlformats.org/officeDocument/2006/relationships/image" Target="media/72596ace8045ea12d8bcddc7a7715c2b213192ad.png"/><Relationship Id="rId12" Type="http://schemas.openxmlformats.org/officeDocument/2006/relationships/image" Target="media/c01198d41c16655ad5a30bfc981f71b77dfc24c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2026-07-18T10:44:39.157Z</dcterms:created>
  <dcterms:modified xsi:type="dcterms:W3CDTF">2026-07-18T10:44:39.157Z</dcterms:modified>
</cp:coreProperties>
</file>

<file path=docProps/custom.xml><?xml version="1.0" encoding="utf-8"?>
<Properties xmlns="http://schemas.openxmlformats.org/officeDocument/2006/custom-properties" xmlns:vt="http://schemas.openxmlformats.org/officeDocument/2006/docPropsVTypes"/>
</file>