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《学堂趣事录》三语命名决策文件</w:t>
      </w:r>
    </w:p>
    <w:p>
      <w:r>
        <w:t>IP命名 · 中文 / 日文 / 英文 · v2 定稿</w:t>
      </w:r>
    </w:p>
    <w:p>
      <w:r>
        <w:t>2026-06-02 · 与 00_项目总览/品牌名称定稿.md 同步</w:t>
      </w:r>
    </w:p>
    <w:p>
      <w:pPr>
        <w:pStyle w:val="Heading1"/>
      </w:pPr>
      <w:r>
        <w:t>结论先行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语言</w:t>
            </w:r>
          </w:p>
        </w:tc>
        <w:tc>
          <w:tcPr>
            <w:tcW w:type="dxa" w:w="2160"/>
          </w:tcPr>
          <w:p>
            <w:r>
              <w:t>确定名称</w:t>
            </w:r>
          </w:p>
        </w:tc>
        <w:tc>
          <w:tcPr>
            <w:tcW w:type="dxa" w:w="2160"/>
          </w:tcPr>
          <w:p>
            <w:r>
              <w:t>读音</w:t>
            </w:r>
          </w:p>
        </w:tc>
        <w:tc>
          <w:tcPr>
            <w:tcW w:type="dxa" w:w="2160"/>
          </w:tcPr>
          <w:p>
            <w:r>
              <w:t>副标题/系列标语</w:t>
            </w:r>
          </w:p>
        </w:tc>
      </w:tr>
      <w:tr>
        <w:tc>
          <w:tcPr>
            <w:tcW w:type="dxa" w:w="2160"/>
          </w:tcPr>
          <w:p>
            <w:r>
              <w:t>中文（已定）</w:t>
            </w:r>
          </w:p>
        </w:tc>
        <w:tc>
          <w:tcPr>
            <w:tcW w:type="dxa" w:w="2160"/>
          </w:tcPr>
          <w:p>
            <w:r>
              <w:t>学堂趣事录</w:t>
            </w:r>
          </w:p>
        </w:tc>
        <w:tc>
          <w:tcPr>
            <w:tcW w:type="dxa" w:w="2160"/>
          </w:tcPr>
          <w:p>
            <w:r>
              <w:t>xué táng qù shì lù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日文（定案）</w:t>
            </w:r>
          </w:p>
        </w:tc>
        <w:tc>
          <w:tcPr>
            <w:tcW w:type="dxa" w:w="2160"/>
          </w:tcPr>
          <w:p>
            <w:r>
              <w:t>学堂奇事録</w:t>
            </w:r>
          </w:p>
        </w:tc>
        <w:tc>
          <w:tcPr>
            <w:tcW w:type="dxa" w:w="2160"/>
          </w:tcPr>
          <w:p>
            <w:r>
              <w:t>がくどう きじろく / Gakudō Kijiroku</w:t>
            </w:r>
          </w:p>
        </w:tc>
        <w:tc>
          <w:tcPr>
            <w:tcW w:type="dxa" w:w="2160"/>
          </w:tcPr>
          <w:p>
            <w:r>
              <w:t>謎が、解ける日。（首选）</w:t>
            </w:r>
          </w:p>
        </w:tc>
      </w:tr>
      <w:tr>
        <w:tc>
          <w:tcPr>
            <w:tcW w:type="dxa" w:w="2160"/>
          </w:tcPr>
          <w:p>
            <w:r>
              <w:t>英文（定案）</w:t>
            </w:r>
          </w:p>
        </w:tc>
        <w:tc>
          <w:tcPr>
            <w:tcW w:type="dxa" w:w="2160"/>
          </w:tcPr>
          <w:p>
            <w:r>
              <w:t>The Curious Logbook</w:t>
            </w:r>
          </w:p>
        </w:tc>
        <w:tc>
          <w:tcPr>
            <w:tcW w:type="dxa" w:w="2160"/>
          </w:tcPr>
          <w:p>
            <w:r>
              <w:t>/ðə ˈkjʊəriəs ˈlɒɡbʊk/</w:t>
            </w:r>
          </w:p>
        </w:tc>
        <w:tc>
          <w:tcPr>
            <w:tcW w:type="dxa" w:w="2160"/>
          </w:tcPr>
          <w:p>
            <w:r>
              <w:t>Series: The Academy of Curiosities</w:t>
            </w:r>
          </w:p>
        </w:tc>
      </w:tr>
    </w:tbl>
    <w:p>
      <w:pPr>
        <w:pStyle w:val="Heading1"/>
      </w:pPr>
      <w:r>
        <w:t>一、日文名：学堂奇事録</w:t>
      </w:r>
    </w:p>
    <w:p>
      <w:pPr>
        <w:pStyle w:val="ListBullet"/>
      </w:pPr>
      <w:r>
        <w:t>「学堂」：借字 がくどう，无学校制度感，自由探索空间。</w:t>
      </w:r>
    </w:p>
    <w:p>
      <w:pPr>
        <w:pStyle w:val="ListBullet"/>
      </w:pPr>
      <w:r>
        <w:t>「奇事」：奇异之事，与「録」搭配=郑重档案感（中文用「趣事」）。</w:t>
      </w:r>
    </w:p>
    <w:p>
      <w:pPr>
        <w:pStyle w:val="ListBullet"/>
      </w:pPr>
      <w:r>
        <w:t>「録」：对应 Logbook；陸瑆笔记本即此书名的双层叙事。</w:t>
      </w:r>
    </w:p>
    <w:p>
      <w:pPr>
        <w:pStyle w:val="ListBullet"/>
      </w:pPr>
      <w:r>
        <w:t>读音：がく‧どう‧き‧じ‧ろく（5音节）。</w:t>
      </w:r>
    </w:p>
    <w:p>
      <w:pPr>
        <w:pStyle w:val="ListBullet"/>
      </w:pPr>
      <w:r>
        <w:t>副标题首选：謎が、解ける日。</w:t>
      </w:r>
    </w:p>
    <w:p>
      <w:pPr>
        <w:pStyle w:val="ListBullet"/>
      </w:pPr>
      <w:r>
        <w:t>备选：観察せよ、世界は謎だらけだ。 / 陸ひかるの記録より。</w:t>
      </w:r>
    </w:p>
    <w:p>
      <w:pPr>
        <w:pStyle w:val="Heading1"/>
      </w:pPr>
      <w:r>
        <w:t>二、英文名：The Curious Logbook</w:t>
      </w:r>
    </w:p>
    <w:p>
      <w:pPr>
        <w:pStyle w:val="ListBullet"/>
      </w:pPr>
      <w:r>
        <w:t>放弃 The Academy of Curiosities 作单册主名：Academy 机构感过强。</w:t>
      </w:r>
    </w:p>
    <w:p>
      <w:pPr>
        <w:pStyle w:val="ListBullet"/>
      </w:pPr>
      <w:r>
        <w:t>Logbook = 航海日志式记录，呼应「録」与陸瑆笔记。</w:t>
      </w:r>
    </w:p>
    <w:p>
      <w:pPr>
        <w:pStyle w:val="ListBullet"/>
      </w:pPr>
      <w:r>
        <w:t>Curious 修饰 Logbook，比 Curiosities 更现代简洁。</w:t>
      </w:r>
    </w:p>
    <w:p>
      <w:pPr>
        <w:pStyle w:val="ListBullet"/>
      </w:pPr>
      <w:r>
        <w:t>The Academy of Curiosities 保留为系列标语（书封小字）。</w:t>
      </w:r>
    </w:p>
    <w:p>
      <w:pPr>
        <w:pStyle w:val="ListBullet"/>
      </w:pPr>
      <w:r>
        <w:t>Vol.1 副标题：The Chair That Was Always Wet</w:t>
      </w:r>
    </w:p>
    <w:p>
      <w:pPr>
        <w:pStyle w:val="ListBullet"/>
      </w:pPr>
      <w:r>
        <w:t>书脊：Curious Logbook · 1</w:t>
      </w:r>
    </w:p>
    <w:p>
      <w:pPr>
        <w:pStyle w:val="Heading1"/>
      </w:pPr>
      <w:r>
        <w:t>三、封面示例（Vol.1）</w:t>
      </w:r>
    </w:p>
    <w:p>
      <w:r>
        <w:t>THE CURIOUS LOGBOOK</w:t>
      </w:r>
    </w:p>
    <w:p>
      <w:r>
        <w:t>The Academy of Curiosities</w:t>
      </w:r>
    </w:p>
    <w:p>
      <w:r>
        <w:t>— Vol.1: The Chair That Was Always Wet —</w:t>
      </w:r>
    </w:p>
    <w:p>
      <w:pPr>
        <w:pStyle w:val="Heading1"/>
      </w:pPr>
      <w:r>
        <w:t>四、禁止混用</w:t>
      </w:r>
    </w:p>
    <w:p>
      <w:pPr>
        <w:pStyle w:val="ListBullet"/>
      </w:pPr>
      <w:r>
        <w:t>日文勿写：学堂異事録、学堂趣事録</w:t>
      </w:r>
    </w:p>
    <w:p>
      <w:pPr>
        <w:pStyle w:val="ListBullet"/>
      </w:pPr>
      <w:r>
        <w:t>英文单册封面勿单独使用 The Academy of Curiosities 作主标题</w:t>
      </w:r>
    </w:p>
    <w:p>
      <w:pPr>
        <w:pStyle w:val="ListBullet"/>
      </w:pPr>
      <w:r>
        <w:t>中文正文硬壳本：学堂趣事录 · 第N起</w:t>
      </w:r>
    </w:p>
    <w:p>
      <w:pPr>
        <w:pStyle w:val="ListBullet"/>
      </w:pPr>
      <w:r>
        <w:t>日文正文硬壳本：学堂奇事録 · 第N件</w:t>
      </w:r>
    </w:p>
    <w:p>
      <w:r>
        <w:t>正典：00_项目总览/品牌名称定稿.md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