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2D3A4">
      <w:pPr>
        <w:spacing w:before="1440"/>
      </w:pPr>
      <w:bookmarkStart w:id="0" w:name="_GoBack"/>
      <w:bookmarkEnd w:id="0"/>
    </w:p>
    <w:p w14:paraId="0EF83672">
      <w:pPr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《学堂奇事録》产品定位文档</w:t>
      </w:r>
    </w:p>
    <w:p w14:paraId="71F582CD">
      <w:pPr>
        <w:spacing w:before="200" w:after="20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Product Positioning v2.0 — 含双层叙事结构首创声明</w:t>
      </w:r>
    </w:p>
    <w:p w14:paraId="0F936914">
      <w:pPr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2026年6月1日</w:t>
      </w:r>
    </w:p>
    <w:p w14:paraId="5AB94219">
      <w:r>
        <w:br w:type="page"/>
      </w:r>
    </w:p>
    <w:p w14:paraId="1E8B4B7F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本文档为产品定位 v2.0，在原有基础上增补了双层叙事结构的完整说明及竞品对比。</w:t>
      </w:r>
    </w:p>
    <w:p w14:paraId="21EB7443">
      <w:pPr>
        <w:spacing w:before="60" w:after="60"/>
      </w:pPr>
    </w:p>
    <w:p w14:paraId="67AE3C0D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一、产品概述</w:t>
      </w:r>
    </w:p>
    <w:p w14:paraId="1499BB2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《学堂奇事録》（英文名：The Academy of Curiosities）是一套面向7—12岁儿童的跨学科校园本格推理绘本系列，规划50卷，配套实验盒、数字小程序和线下社区活动。</w:t>
      </w:r>
    </w:p>
    <w:p w14:paraId="4C104E8D">
      <w:pPr>
        <w:spacing w:before="60" w:after="60"/>
      </w:pPr>
    </w:p>
    <w:p w14:paraId="33328990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本系列的核心主张：用跨学科硬知识破解校园日常怪事，让孩子用自己的力量找到答案。</w:t>
      </w:r>
    </w:p>
    <w:p w14:paraId="0448BE1D">
      <w:pPr>
        <w:spacing w:before="60" w:after="60"/>
      </w:pPr>
    </w:p>
    <w:p w14:paraId="6194DB00">
      <w:pPr>
        <w:pBdr>
          <w:bottom w:val="single" w:color="2E75B6" w:sz="4" w:space="1"/>
        </w:pBdr>
        <w:spacing w:before="160" w:after="160"/>
      </w:pPr>
    </w:p>
    <w:p w14:paraId="06827738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二、结构性首创：双层叙事体系</w:t>
      </w:r>
    </w:p>
    <w:p w14:paraId="517BA133">
      <w:pPr>
        <w:shd w:val="clear" w:fill="C00000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这是儿童读物领域的结构性首创，不存在直接竞品</w:t>
      </w:r>
    </w:p>
    <w:p w14:paraId="58E47827">
      <w:pPr>
        <w:spacing w:before="60" w:after="60"/>
      </w:pPr>
    </w:p>
    <w:p w14:paraId="255B9F2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双层叙事结构定义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800"/>
        <w:gridCol w:w="1800"/>
        <w:gridCol w:w="1400"/>
        <w:gridCol w:w="2500"/>
      </w:tblGrid>
      <w:tr w14:paraId="725E5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4CC4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层次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196D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叙事视角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CF8B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视觉风格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C822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排版字体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65CB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内容功能</w:t>
            </w:r>
          </w:p>
        </w:tc>
      </w:tr>
      <w:tr w14:paraId="60FD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B4084">
            <w:r>
              <w:rPr>
                <w:rFonts w:ascii="Arial" w:hAnsi="Arial" w:eastAsia="Arial" w:cs="Arial"/>
                <w:sz w:val="20"/>
                <w:szCs w:val="20"/>
              </w:rPr>
              <w:t>第一层（正文）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9FA93">
            <w:r>
              <w:rPr>
                <w:rFonts w:ascii="Arial" w:hAnsi="Arial" w:eastAsia="Arial" w:cs="Arial"/>
                <w:sz w:val="20"/>
                <w:szCs w:val="20"/>
              </w:rPr>
              <w:t>第三人称限知视角（伊藤光）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9B289">
            <w:r>
              <w:rPr>
                <w:rFonts w:ascii="Arial" w:hAnsi="Arial" w:eastAsia="Arial" w:cs="Arial"/>
                <w:sz w:val="20"/>
                <w:szCs w:val="20"/>
              </w:rPr>
              <w:t>写实校园风插画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9F67F">
            <w:r>
              <w:rPr>
                <w:rFonts w:ascii="Arial" w:hAnsi="Arial" w:eastAsia="Arial" w:cs="Arial"/>
                <w:sz w:val="20"/>
                <w:szCs w:val="20"/>
              </w:rPr>
              <w:t>标准印刷体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C7FBD">
            <w:r>
              <w:rPr>
                <w:rFonts w:ascii="Arial" w:hAnsi="Arial" w:eastAsia="Arial" w:cs="Arial"/>
                <w:sz w:val="20"/>
                <w:szCs w:val="20"/>
              </w:rPr>
              <w:t>推理故事展开：现象→发现→假设→验证→解答</w:t>
            </w:r>
          </w:p>
        </w:tc>
      </w:tr>
      <w:tr w14:paraId="2CD13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FDA57">
            <w:r>
              <w:rPr>
                <w:rFonts w:ascii="Arial" w:hAnsi="Arial" w:eastAsia="Arial" w:cs="Arial"/>
                <w:sz w:val="20"/>
                <w:szCs w:val="20"/>
              </w:rPr>
              <w:t>第二层（笔记）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EE403">
            <w:r>
              <w:rPr>
                <w:rFonts w:ascii="Arial" w:hAnsi="Arial" w:eastAsia="Arial" w:cs="Arial"/>
                <w:sz w:val="20"/>
                <w:szCs w:val="20"/>
              </w:rPr>
              <w:t>第一人称（陆瑆ヒカル）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7945A">
            <w:r>
              <w:rPr>
                <w:rFonts w:ascii="Arial" w:hAnsi="Arial" w:eastAsia="Arial" w:cs="Arial"/>
                <w:sz w:val="20"/>
                <w:szCs w:val="20"/>
              </w:rPr>
              <w:t>手账涂鸦风插画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B780B">
            <w:r>
              <w:rPr>
                <w:rFonts w:ascii="Arial" w:hAnsi="Arial" w:eastAsia="Arial" w:cs="Arial"/>
                <w:sz w:val="20"/>
                <w:szCs w:val="20"/>
              </w:rPr>
              <w:t>手写字体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D5FC5">
            <w:r>
              <w:rPr>
                <w:rFonts w:ascii="Arial" w:hAnsi="Arial" w:eastAsia="Arial" w:cs="Arial"/>
                <w:sz w:val="20"/>
                <w:szCs w:val="20"/>
              </w:rPr>
              <w:t>原理图解：妹妹用图解重新拆解正文中的科学原理</w:t>
            </w:r>
          </w:p>
        </w:tc>
      </w:tr>
    </w:tbl>
    <w:p w14:paraId="550A218A">
      <w:pPr>
        <w:spacing w:before="60" w:after="60"/>
      </w:pPr>
    </w:p>
    <w:p w14:paraId="3291602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两层叙事的关系</w:t>
      </w:r>
    </w:p>
    <w:p w14:paraId="2744CF1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正文 = 现象世界（"发生了什么"）；笔记 = 原理世界（"为什么会这样"）</w:t>
      </w:r>
    </w:p>
    <w:p w14:paraId="22F624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两层互不干扰，互为补充。读者可只读正文，也可在正文之后继续进入笔记层。</w:t>
      </w:r>
    </w:p>
    <w:p w14:paraId="4B40F27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正文给7—8岁读者；笔记给想深入理解原理的10岁以上读者——两层阅读，一本书服务两个年龄段。</w:t>
      </w:r>
    </w:p>
    <w:p w14:paraId="6BAD4044">
      <w:pPr>
        <w:spacing w:before="60" w:after="60"/>
      </w:pPr>
    </w:p>
    <w:p w14:paraId="0F746FF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竞品对比——为什么不存在直接竞品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1600"/>
        <w:gridCol w:w="3700"/>
      </w:tblGrid>
      <w:tr w14:paraId="4B37D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1D00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书目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8D97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叙事结构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D5FC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视觉风格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3A18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与本系列的本质区别</w:t>
            </w:r>
          </w:p>
        </w:tc>
      </w:tr>
      <w:tr w14:paraId="5DDD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E3D05">
            <w:r>
              <w:rPr>
                <w:rFonts w:ascii="Arial" w:hAnsi="Arial" w:eastAsia="Arial" w:cs="Arial"/>
                <w:sz w:val="20"/>
                <w:szCs w:val="20"/>
              </w:rPr>
              <w:t>《小屁孩日记》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2AF36">
            <w:r>
              <w:rPr>
                <w:rFonts w:ascii="Arial" w:hAnsi="Arial" w:eastAsia="Arial" w:cs="Arial"/>
                <w:sz w:val="20"/>
                <w:szCs w:val="20"/>
              </w:rPr>
              <w:t>单层日记体（第一人称）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A7652">
            <w:r>
              <w:rPr>
                <w:rFonts w:ascii="Arial" w:hAnsi="Arial" w:eastAsia="Arial" w:cs="Arial"/>
                <w:sz w:val="20"/>
                <w:szCs w:val="20"/>
              </w:rPr>
              <w:t>手写+涂鸦贯穿全书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4C832">
            <w:r>
              <w:rPr>
                <w:rFonts w:ascii="Arial" w:hAnsi="Arial" w:eastAsia="Arial" w:cs="Arial"/>
                <w:sz w:val="20"/>
                <w:szCs w:val="20"/>
              </w:rPr>
              <w:t>无推理结构，无科学原理，单视角叙事</w:t>
            </w:r>
          </w:p>
        </w:tc>
      </w:tr>
      <w:tr w14:paraId="4196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BCAE8">
            <w:r>
              <w:rPr>
                <w:rFonts w:ascii="Arial" w:hAnsi="Arial" w:eastAsia="Arial" w:cs="Arial"/>
                <w:sz w:val="20"/>
                <w:szCs w:val="20"/>
              </w:rPr>
              <w:t>《汤姆·盖茨》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9BF99">
            <w:r>
              <w:rPr>
                <w:rFonts w:ascii="Arial" w:hAnsi="Arial" w:eastAsia="Arial" w:cs="Arial"/>
                <w:sz w:val="20"/>
                <w:szCs w:val="20"/>
              </w:rPr>
              <w:t>单层日记体（第一人称）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45B67">
            <w:r>
              <w:rPr>
                <w:rFonts w:ascii="Arial" w:hAnsi="Arial" w:eastAsia="Arial" w:cs="Arial"/>
                <w:sz w:val="20"/>
                <w:szCs w:val="20"/>
              </w:rPr>
              <w:t>手写+涂鸦贯穿全书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94294">
            <w:r>
              <w:rPr>
                <w:rFonts w:ascii="Arial" w:hAnsi="Arial" w:eastAsia="Arial" w:cs="Arial"/>
                <w:sz w:val="20"/>
                <w:szCs w:val="20"/>
              </w:rPr>
              <w:t>涂鸦是表达工具，不是原理图解工具</w:t>
            </w:r>
          </w:p>
        </w:tc>
      </w:tr>
      <w:tr w14:paraId="3344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95DE2">
            <w:r>
              <w:rPr>
                <w:rFonts w:ascii="Arial" w:hAnsi="Arial" w:eastAsia="Arial" w:cs="Arial"/>
                <w:sz w:val="20"/>
                <w:szCs w:val="20"/>
              </w:rPr>
              <w:t>《放学后的推理俱乐部》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A1362">
            <w:r>
              <w:rPr>
                <w:rFonts w:ascii="Arial" w:hAnsi="Arial" w:eastAsia="Arial" w:cs="Arial"/>
                <w:sz w:val="20"/>
                <w:szCs w:val="20"/>
              </w:rPr>
              <w:t>单层推理叙事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67151">
            <w:r>
              <w:rPr>
                <w:rFonts w:ascii="Arial" w:hAnsi="Arial" w:eastAsia="Arial" w:cs="Arial"/>
                <w:sz w:val="20"/>
                <w:szCs w:val="20"/>
              </w:rPr>
              <w:t>文字为主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1B28B">
            <w:r>
              <w:rPr>
                <w:rFonts w:ascii="Arial" w:hAnsi="Arial" w:eastAsia="Arial" w:cs="Arial"/>
                <w:sz w:val="20"/>
                <w:szCs w:val="20"/>
              </w:rPr>
              <w:t>无双层叙事，无图解层，无实验配套</w:t>
            </w:r>
          </w:p>
        </w:tc>
      </w:tr>
      <w:tr w14:paraId="6ABB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A5E82">
            <w:r>
              <w:rPr>
                <w:rFonts w:ascii="Arial" w:hAnsi="Arial" w:eastAsia="Arial" w:cs="Arial"/>
                <w:sz w:val="20"/>
                <w:szCs w:val="20"/>
              </w:rPr>
              <w:t>《神奇校巴》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E9A4C">
            <w:r>
              <w:rPr>
                <w:rFonts w:ascii="Arial" w:hAnsi="Arial" w:eastAsia="Arial" w:cs="Arial"/>
                <w:sz w:val="20"/>
                <w:szCs w:val="20"/>
              </w:rPr>
              <w:t>科普叙事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20633">
            <w:r>
              <w:rPr>
                <w:rFonts w:ascii="Arial" w:hAnsi="Arial" w:eastAsia="Arial" w:cs="Arial"/>
                <w:sz w:val="20"/>
                <w:szCs w:val="20"/>
              </w:rPr>
              <w:t>插图配文字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A7E74">
            <w:r>
              <w:rPr>
                <w:rFonts w:ascii="Arial" w:hAnsi="Arial" w:eastAsia="Arial" w:cs="Arial"/>
                <w:sz w:val="20"/>
                <w:szCs w:val="20"/>
              </w:rPr>
              <w:t>知识服务故事，不是故事服务知识；无推理结构</w:t>
            </w:r>
          </w:p>
        </w:tc>
      </w:tr>
      <w:tr w14:paraId="41757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F2AEE">
            <w:r>
              <w:rPr>
                <w:rFonts w:ascii="Arial" w:hAnsi="Arial" w:eastAsia="Arial" w:cs="Arial"/>
                <w:sz w:val="20"/>
                <w:szCs w:val="20"/>
              </w:rPr>
              <w:t>本系列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24501">
            <w:r>
              <w:rPr>
                <w:rFonts w:ascii="Arial" w:hAnsi="Arial" w:eastAsia="Arial" w:cs="Arial"/>
                <w:sz w:val="20"/>
                <w:szCs w:val="20"/>
              </w:rPr>
              <w:t>双层叙事（推理+图解）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9879E">
            <w:r>
              <w:rPr>
                <w:rFonts w:ascii="Arial" w:hAnsi="Arial" w:eastAsia="Arial" w:cs="Arial"/>
                <w:sz w:val="20"/>
                <w:szCs w:val="20"/>
              </w:rPr>
              <w:t>写实插画+手账涂鸦双风格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0888">
            <w:r>
              <w:rPr>
                <w:rFonts w:ascii="Arial" w:hAnsi="Arial" w:eastAsia="Arial" w:cs="Arial"/>
                <w:sz w:val="20"/>
                <w:szCs w:val="20"/>
              </w:rPr>
              <w:t>全球首创：两种视角·两种画风·两种阅读体验同存于一本书</w:t>
            </w:r>
          </w:p>
        </w:tc>
      </w:tr>
    </w:tbl>
    <w:p w14:paraId="60A64912">
      <w:pPr>
        <w:spacing w:before="60" w:after="60"/>
      </w:pPr>
    </w:p>
    <w:p w14:paraId="1940F231">
      <w:pPr>
        <w:pBdr>
          <w:bottom w:val="single" w:color="2E75B6" w:sz="4" w:space="1"/>
        </w:pBdr>
        <w:spacing w:before="160" w:after="160"/>
      </w:pPr>
    </w:p>
    <w:p w14:paraId="0C4F85F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三、市场定位</w:t>
      </w:r>
    </w:p>
    <w:p w14:paraId="30FD144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目标受众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77025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8EED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92B2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描述</w:t>
            </w:r>
          </w:p>
        </w:tc>
      </w:tr>
      <w:tr w14:paraId="60532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15C29">
            <w:r>
              <w:rPr>
                <w:rFonts w:ascii="Arial" w:hAnsi="Arial" w:eastAsia="Arial" w:cs="Arial"/>
                <w:sz w:val="20"/>
                <w:szCs w:val="20"/>
              </w:rPr>
              <w:t>核心读者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33480">
            <w:r>
              <w:rPr>
                <w:rFonts w:ascii="Arial" w:hAnsi="Arial" w:eastAsia="Arial" w:cs="Arial"/>
                <w:sz w:val="20"/>
                <w:szCs w:val="20"/>
              </w:rPr>
              <w:t>7—12岁小学生，独立阅读</w:t>
            </w:r>
          </w:p>
        </w:tc>
      </w:tr>
      <w:tr w14:paraId="6608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F4BCD">
            <w:r>
              <w:rPr>
                <w:rFonts w:ascii="Arial" w:hAnsi="Arial" w:eastAsia="Arial" w:cs="Arial"/>
                <w:sz w:val="20"/>
                <w:szCs w:val="20"/>
              </w:rPr>
              <w:t>延伸读者（低）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E2E54">
            <w:r>
              <w:rPr>
                <w:rFonts w:ascii="Arial" w:hAnsi="Arial" w:eastAsia="Arial" w:cs="Arial"/>
                <w:sz w:val="20"/>
                <w:szCs w:val="20"/>
              </w:rPr>
              <w:t>5—7岁，家长陪读</w:t>
            </w:r>
          </w:p>
        </w:tc>
      </w:tr>
      <w:tr w14:paraId="65BE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9FA55">
            <w:r>
              <w:rPr>
                <w:rFonts w:ascii="Arial" w:hAnsi="Arial" w:eastAsia="Arial" w:cs="Arial"/>
                <w:sz w:val="20"/>
                <w:szCs w:val="20"/>
              </w:rPr>
              <w:t>延伸读者（高）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4B84C">
            <w:r>
              <w:rPr>
                <w:rFonts w:ascii="Arial" w:hAnsi="Arial" w:eastAsia="Arial" w:cs="Arial"/>
                <w:sz w:val="20"/>
                <w:szCs w:val="20"/>
              </w:rPr>
              <w:t>12—14岁，仍可获得知识乐趣与隐藏线索的发现乐趣</w:t>
            </w:r>
          </w:p>
        </w:tc>
      </w:tr>
      <w:tr w14:paraId="60D14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CE480">
            <w:r>
              <w:rPr>
                <w:rFonts w:ascii="Arial" w:hAnsi="Arial" w:eastAsia="Arial" w:cs="Arial"/>
                <w:sz w:val="20"/>
                <w:szCs w:val="20"/>
              </w:rPr>
              <w:t>购买决策者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0A630">
            <w:r>
              <w:rPr>
                <w:rFonts w:ascii="Arial" w:hAnsi="Arial" w:eastAsia="Arial" w:cs="Arial"/>
                <w:sz w:val="20"/>
                <w:szCs w:val="20"/>
              </w:rPr>
              <w:t>25—45岁家长，重视思维培养，反对题海</w:t>
            </w:r>
          </w:p>
        </w:tc>
      </w:tr>
      <w:tr w14:paraId="1162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2D71A">
            <w:r>
              <w:rPr>
                <w:rFonts w:ascii="Arial" w:hAnsi="Arial" w:eastAsia="Arial" w:cs="Arial"/>
                <w:sz w:val="20"/>
                <w:szCs w:val="20"/>
              </w:rPr>
              <w:t>渠道影响者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06D66">
            <w:r>
              <w:rPr>
                <w:rFonts w:ascii="Arial" w:hAnsi="Arial" w:eastAsia="Arial" w:cs="Arial"/>
                <w:sz w:val="20"/>
                <w:szCs w:val="20"/>
              </w:rPr>
              <w:t>小学科学/语文教师，儿童阅读推广人</w:t>
            </w:r>
          </w:p>
        </w:tc>
      </w:tr>
    </w:tbl>
    <w:p w14:paraId="2932F964">
      <w:pPr>
        <w:spacing w:before="60" w:after="60"/>
      </w:pPr>
    </w:p>
    <w:p w14:paraId="3983747E">
      <w:pPr>
        <w:pBdr>
          <w:bottom w:val="single" w:color="2E75B6" w:sz="4" w:space="1"/>
        </w:pBdr>
        <w:spacing w:before="160" w:after="160"/>
      </w:pPr>
    </w:p>
    <w:p w14:paraId="21A6CEC4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四、差异化主张（核心壁垒）</w:t>
      </w:r>
    </w:p>
    <w:p w14:paraId="6C7E3EF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每卷谜题至少3个学科原理交叉，原理严格不重复（50卷）</w:t>
      </w:r>
    </w:p>
    <w:p w14:paraId="1DE0B7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全系列零恐怖，"趣事"而非"案件"，名字即承诺</w:t>
      </w:r>
    </w:p>
    <w:p w14:paraId="49FEE94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每卷实验可在家复现，只用生活常见材料</w:t>
      </w:r>
    </w:p>
    <w:p w14:paraId="323D4AC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双层叙事结构：正文推理+笔记图解，儿童读物结构性首创</w:t>
      </w:r>
    </w:p>
    <w:p w14:paraId="0EEAE3D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孩子永远是破案主体，大人不提供答案</w:t>
      </w:r>
    </w:p>
    <w:p w14:paraId="73BB1D4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7岁读到表层，17岁发现隐藏线索的螺旋结构</w:t>
      </w:r>
    </w:p>
    <w:p w14:paraId="5B993EA7">
      <w:pPr>
        <w:spacing w:before="60" w:after="60"/>
      </w:pPr>
    </w:p>
    <w:p w14:paraId="702BF1F1">
      <w:pPr>
        <w:pBdr>
          <w:bottom w:val="single" w:color="2E75B6" w:sz="4" w:space="1"/>
        </w:pBdr>
        <w:spacing w:before="160" w:after="160"/>
      </w:pPr>
    </w:p>
    <w:p w14:paraId="44ABD78A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五、产品形态</w:t>
      </w:r>
    </w:p>
    <w:p w14:paraId="5895437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核心产品：实体绘本</w:t>
      </w:r>
    </w:p>
    <w:p w14:paraId="5B0CE0A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规格：精装绘本，A4开本，每卷约48—64页</w:t>
      </w:r>
    </w:p>
    <w:p w14:paraId="1380DC2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内含两种排版风格：正文区（写实插画+印刷体）+ 笔记区（手账涂鸦+手写字体）</w:t>
      </w:r>
    </w:p>
    <w:p w14:paraId="4535EF4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定价区间：38—58元/卷</w:t>
      </w:r>
    </w:p>
    <w:p w14:paraId="2E4989C3">
      <w:pPr>
        <w:spacing w:before="60" w:after="60"/>
      </w:pPr>
    </w:p>
    <w:p w14:paraId="1A707E7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配套产品矩阵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00"/>
        <w:gridCol w:w="1600"/>
        <w:gridCol w:w="3500"/>
      </w:tblGrid>
      <w:tr w14:paraId="743BC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08FF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产品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8A16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形态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0244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定价区间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BB05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联动机制</w:t>
            </w:r>
          </w:p>
        </w:tc>
      </w:tr>
      <w:tr w14:paraId="758A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A66FD">
            <w:r>
              <w:rPr>
                <w:rFonts w:ascii="Arial" w:hAnsi="Arial" w:eastAsia="Arial" w:cs="Arial"/>
                <w:sz w:val="20"/>
                <w:szCs w:val="20"/>
              </w:rPr>
              <w:t>实验盒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593EE">
            <w:r>
              <w:rPr>
                <w:rFonts w:ascii="Arial" w:hAnsi="Arial" w:eastAsia="Arial" w:cs="Arial"/>
                <w:sz w:val="20"/>
                <w:szCs w:val="20"/>
              </w:rPr>
              <w:t>每卷对应一个，含书中实验全部材料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C2F1D">
            <w:r>
              <w:rPr>
                <w:rFonts w:ascii="Arial" w:hAnsi="Arial" w:eastAsia="Arial" w:cs="Arial"/>
                <w:sz w:val="20"/>
                <w:szCs w:val="20"/>
              </w:rPr>
              <w:t>29—49元/盒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2C1ED">
            <w:r>
              <w:rPr>
                <w:rFonts w:ascii="Arial" w:hAnsi="Arial" w:eastAsia="Arial" w:cs="Arial"/>
                <w:sz w:val="20"/>
                <w:szCs w:val="20"/>
              </w:rPr>
              <w:t>书中滤色片可验证正版，解锁数字奖励</w:t>
            </w:r>
          </w:p>
        </w:tc>
      </w:tr>
      <w:tr w14:paraId="646A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C90DB">
            <w:r>
              <w:rPr>
                <w:rFonts w:ascii="Arial" w:hAnsi="Arial" w:eastAsia="Arial" w:cs="Arial"/>
                <w:sz w:val="20"/>
                <w:szCs w:val="20"/>
              </w:rPr>
              <w:t>小程序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E3BB7">
            <w:r>
              <w:rPr>
                <w:rFonts w:ascii="Arial" w:hAnsi="Arial" w:eastAsia="Arial" w:cs="Arial"/>
                <w:sz w:val="20"/>
                <w:szCs w:val="20"/>
              </w:rPr>
              <w:t>徽章系统·侦探档案·实验视频·线上挑战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5A6D">
            <w:r>
              <w:rPr>
                <w:rFonts w:ascii="Arial" w:hAnsi="Arial" w:eastAsia="Arial" w:cs="Arial"/>
                <w:sz w:val="20"/>
                <w:szCs w:val="20"/>
              </w:rPr>
              <w:t>会员制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7D2CF">
            <w:r>
              <w:rPr>
                <w:rFonts w:ascii="Arial" w:hAnsi="Arial" w:eastAsia="Arial" w:cs="Arial"/>
                <w:sz w:val="20"/>
                <w:szCs w:val="20"/>
              </w:rPr>
              <w:t>集10枚徽章生成侦探证书，可分享朋友圈</w:t>
            </w:r>
          </w:p>
        </w:tc>
      </w:tr>
      <w:tr w14:paraId="3858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B7216">
            <w:r>
              <w:rPr>
                <w:rFonts w:ascii="Arial" w:hAnsi="Arial" w:eastAsia="Arial" w:cs="Arial"/>
                <w:sz w:val="20"/>
                <w:szCs w:val="20"/>
              </w:rPr>
              <w:t>线下侦探社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737DE">
            <w:r>
              <w:rPr>
                <w:rFonts w:ascii="Arial" w:hAnsi="Arial" w:eastAsia="Arial" w:cs="Arial"/>
                <w:sz w:val="20"/>
                <w:szCs w:val="20"/>
              </w:rPr>
              <w:t>周末社区活动，亲子参与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F8DFB">
            <w:r>
              <w:rPr>
                <w:rFonts w:ascii="Arial" w:hAnsi="Arial" w:eastAsia="Arial" w:cs="Arial"/>
                <w:sz w:val="20"/>
                <w:szCs w:val="20"/>
              </w:rPr>
              <w:t>单次体验/包季卡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F76D5">
            <w:r>
              <w:rPr>
                <w:rFonts w:ascii="Arial" w:hAnsi="Arial" w:eastAsia="Arial" w:cs="Arial"/>
                <w:sz w:val="20"/>
                <w:szCs w:val="20"/>
              </w:rPr>
              <w:t>基于书中谜题的实操体验</w:t>
            </w:r>
          </w:p>
        </w:tc>
      </w:tr>
      <w:tr w14:paraId="08C61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662B3">
            <w:r>
              <w:rPr>
                <w:rFonts w:ascii="Arial" w:hAnsi="Arial" w:eastAsia="Arial" w:cs="Arial"/>
                <w:sz w:val="20"/>
                <w:szCs w:val="20"/>
              </w:rPr>
              <w:t>城市特典系列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415C7">
            <w:r>
              <w:rPr>
                <w:rFonts w:ascii="Arial" w:hAnsi="Arial" w:eastAsia="Arial" w:cs="Arial"/>
                <w:sz w:val="20"/>
                <w:szCs w:val="20"/>
              </w:rPr>
              <w:t>结合本地科学地标的限量故事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77B46">
            <w:r>
              <w:rPr>
                <w:rFonts w:ascii="Arial" w:hAnsi="Arial" w:eastAsia="Arial" w:cs="Arial"/>
                <w:sz w:val="20"/>
                <w:szCs w:val="20"/>
              </w:rPr>
              <w:t>溢价定价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6D3D4">
            <w:r>
              <w:rPr>
                <w:rFonts w:ascii="Arial" w:hAnsi="Arial" w:eastAsia="Arial" w:cs="Arial"/>
                <w:sz w:val="20"/>
                <w:szCs w:val="20"/>
              </w:rPr>
              <w:t>强化收藏属性，文旅联名机会</w:t>
            </w:r>
          </w:p>
        </w:tc>
      </w:tr>
    </w:tbl>
    <w:p w14:paraId="02DF60A3">
      <w:pPr>
        <w:spacing w:before="60" w:after="60"/>
      </w:pPr>
    </w:p>
    <w:p w14:paraId="07E7280B">
      <w:pPr>
        <w:pBdr>
          <w:bottom w:val="single" w:color="2E75B6" w:sz="4" w:space="1"/>
        </w:pBdr>
        <w:spacing w:before="160" w:after="160"/>
      </w:pPr>
    </w:p>
    <w:p w14:paraId="5A70CF9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六、AI原生创作模式</w:t>
      </w:r>
    </w:p>
    <w:p w14:paraId="7942AFC3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本项目采用"主编（创作者）+ AI数字员工团队"的创作模式，是原生态AI创作公司的实践。</w:t>
      </w:r>
    </w:p>
    <w:p w14:paraId="23E85424">
      <w:pPr>
        <w:spacing w:before="60" w:after="60"/>
      </w:pPr>
    </w:p>
    <w:p w14:paraId="122FDA3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协作结构</w:t>
      </w:r>
    </w:p>
    <w:p w14:paraId="21E17B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主编：项目创作者，负责方向把控、质量审阅、红线守护、情感把关</w:t>
      </w:r>
    </w:p>
    <w:p w14:paraId="0AD27DE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文字创作AI：按创作原则撰写完整文字稿（正文层+笔记层双版本）</w:t>
      </w:r>
    </w:p>
    <w:p w14:paraId="5DCC689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科学审核AI：校验每卷硬知识准确性，管理原理不重复清单</w:t>
      </w:r>
    </w:p>
    <w:p w14:paraId="290DB1B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插画生成AI：按风格规范生成写实校园风+手账涂鸦风双风格插画</w:t>
      </w:r>
    </w:p>
    <w:p w14:paraId="138CE9A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排版AI：同时处理两套字体、两套版式、两种图文排列组合</w:t>
      </w:r>
    </w:p>
    <w:p w14:paraId="20910A77">
      <w:pPr>
        <w:spacing w:before="60" w:after="60"/>
      </w:pPr>
    </w:p>
    <w:p w14:paraId="080A258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为什么AI原生模式能支撑双层叙事这个复杂结构</w:t>
      </w:r>
    </w:p>
    <w:p w14:paraId="3E0E5B6C">
      <w:pPr>
        <w:spacing w:before="60" w:after="60"/>
      </w:pPr>
      <w:r>
        <w:rPr>
          <w:rFonts w:ascii="Arial" w:hAnsi="Arial" w:eastAsia="Arial" w:cs="Arial"/>
          <w:i w:val="0"/>
          <w:iCs w:val="0"/>
          <w:sz w:val="22"/>
          <w:szCs w:val="22"/>
        </w:rPr>
        <w:t>传统出版社不做双层叙事，根本原因是成本：两种叙事视角、两种插画风格、两套排版逻辑、两次校对，沟通成本和返工风险成倍增加。AI不抱怨成本，可以在秒级内切换两种风格、处理两套版式、区分两种语气。这就是为什么"双层叙事"这个全世界出版社都不敢碰的结构，我们能碰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43800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333333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1103</Words>
  <Characters>1184</Characters>
  <TotalTime>0</TotalTime>
  <ScaleCrop>false</ScaleCrop>
  <LinksUpToDate>false</LinksUpToDate>
  <CharactersWithSpaces>1197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2026-06-01T11:38:00Z</dcterms:created>
  <dc:creator>Un-named</dc:creator>
  <cp:lastModifiedBy>SaivenWang</cp:lastModifiedBy>
  <dcterms:modified xsi:type="dcterms:W3CDTF">2026-06-01T11:43:34Z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D3031A1120C94C978233978DE78DA782_13</vt:lpwstr>
  </property>
</Properties>
</file>