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2"/>
          <w:szCs w:val="52"/>
        </w:rPr>
        <w:t xml:space="preserve">RSA Agent</w:t>
      </w:r>
    </w:p>
    <w:p>
      <w:pPr>
        <w:spacing w:after="40"/>
      </w:pPr>
      <w:r>
        <w:rPr>
          <w:b/>
          <w:bCs/>
          <w:color w:val="595959"/>
          <w:sz w:val="30"/>
          <w:szCs w:val="30"/>
        </w:rPr>
        <w:t xml:space="preserve">Quality, Reliability &amp; Security Assessment</w:t>
      </w:r>
    </w:p>
    <w:p>
      <w:pPr>
        <w:spacing w:after="40"/>
      </w:pPr>
      <w:r>
        <w:rPr>
          <w:color w:val="595959"/>
          <w:sz w:val="22"/>
          <w:szCs w:val="22"/>
        </w:rPr>
        <w:t xml:space="preserve">Principal QA / PM / Security / End-User review</w:t>
      </w:r>
    </w:p>
    <w:p>
      <w:pPr>
        <w:spacing w:after="40"/>
      </w:pPr>
      <w:r>
        <w:rPr>
          <w:color w:val="595959"/>
          <w:sz w:val="20"/>
          <w:szCs w:val="20"/>
        </w:rPr>
        <w:t xml:space="preserve">Prepared for: Sai VS  ·  Instacart Hardware Ops  ·  June 23, 2026</w:t>
      </w:r>
    </w:p>
    <w:p>
      <w:pPr>
        <w:spacing w:after="200"/>
      </w:pPr>
      <w:r>
        <w:rPr>
          <w:i/>
          <w:iCs/>
          <w:color w:val="B45309"/>
          <w:sz w:val="20"/>
          <w:szCs w:val="20"/>
        </w:rPr>
        <w:t xml:space="preserve">Status: updated to reflect remediation — 14 correctness/data/functional defects fixed; 32 remain open (security &amp; reliability-led).</w:t>
      </w:r>
    </w:p>
    <w:p>
      <w:pPr>
        <w:pBdr>
          <w:bottom w:val="single" w:color="1F3864" w:sz="8" w:space="1"/>
        </w:pBdr>
      </w:pPr>
      <w:r>
        <w:t xml:space="preserve"/>
      </w:r>
    </w:p>
    <w:p>
      <w:pPr>
        <w:pStyle w:val="Heading1"/>
        <w:spacing w:after="140" w:before="240"/>
      </w:pPr>
      <w:r>
        <w:t xml:space="preserve">Scope &amp; Methodology</w:t>
      </w:r>
    </w:p>
    <w:p>
      <w:pPr>
        <w:spacing w:after="120" w:line="276"/>
      </w:pPr>
      <w:r>
        <w:t xml:space="preserve">System under test: an operations-automation agent for Instacart’s RSA (Retail Scale Audit / Weights &amp; Measures) cart-compliance workflow. Ops managers issue plain-English requests in Slack; a Python agent (rsa_agent.py) parses intent via an AI gateway and reads/writes three Google Sheets through a service account (rsa_sheets.py). A Google Apps Script layer (GAS_BotEndpoints.gs, GAS_Automation.gs, Code_getTrackerData.gs) exposes a public webhook, time-based monitors, and a browser dashboard (Index.html). Background Drive monitors ingest W&amp;M test forms and tech calibration sheets; reconcile/store-map tooling mirrors the Truno vendor tracker. About 8,500 lines across Python, Apps Script, and HTML.</w:t>
      </w:r>
    </w:p>
    <w:p>
      <w:pPr>
        <w:spacing w:after="120" w:line="276"/>
      </w:pPr>
      <w:r>
        <w:rPr>
          <w:b/>
          <w:bCs/>
        </w:rPr>
        <w:t xml:space="preserve">What was performed: </w:t>
      </w:r>
      <w:r>
        <w:t xml:space="preserve">(1) full adversarial static code review of every module (lead reviewer plus three parallel sub-reviewers for the supporting modules, the webapp, and the automation layer); (2) execution of the project’s offline test suites; (3) dynamic reproduction of suspected logic defects by importing and exercising the real functions with adversarial inputs; (4) verification of the strongest claims against source, with false positives removed.</w:t>
      </w:r>
    </w:p>
    <w:p>
      <w:pPr>
        <w:spacing w:after="120" w:line="276"/>
      </w:pPr>
      <w:r>
        <w:rPr>
          <w:b/>
          <w:bCs/>
          <w:color w:val="C00000"/>
        </w:rPr>
        <w:t xml:space="preserve">Live-environment limitation (important): </w:t>
      </w:r>
      <w:r>
        <w:t xml:space="preserve">Per your direction I attempted full live testing including writes. The test environment’s network egress blocks Google’s OAuth token endpoint (oauth2.googleapis.com returned HTTP 403) and routes the AI gateway and Drive through a SOCKS proxy that the client libraries cannot use. As a result, live execution against the real Sheets, Drive, AI gateway, and the deployed Apps Script endpoint could not run from here. A GET to the deployed Web App URL returned an empty body — consistent with either a domain-restricted (Instacart SSO) deployment or the proxy block; this is inconclusive. The findings below therefore rest on full static analysis, 270 passing offline tests, and dynamic reproduction on the real code paths — not on live production calls. Items that require live confirmation are flagged accordingly.</w:t>
      </w:r>
    </w:p>
    <w:p>
      <w:pPr>
        <w:spacing w:after="120" w:line="276"/>
      </w:pPr>
      <w:r>
        <w:rPr>
          <w:b/>
          <w:bCs/>
        </w:rPr>
        <w:t xml:space="preserve">Offline test result: </w:t>
      </w:r>
      <w:r>
        <w:t xml:space="preserve">both suites pass — tests/test_offline.py: 179 passed / 0 failed; tests/test_tech_offline.py: 91 passed / 0 failed (270 total). Note these exceed the documented counts of 81 and 63, so the test docs are stale.</w:t>
      </w:r>
    </w:p>
    <w:p>
      <w:pPr>
        <w:pStyle w:val="Heading1"/>
        <w:spacing w:after="140" w:before="240"/>
      </w:pPr>
      <w:r>
        <w:t xml:space="preserve">1. Executive Summary</w:t>
      </w:r>
    </w:p>
    <w:p>
      <w:pPr>
        <w:spacing w:after="120" w:line="276"/>
      </w:pPr>
      <w:r>
        <w:t xml:space="preserve">This is a genuinely capable, thoughtfully built system. It demonstrates engineering maturity that is rare in internal tooling: it refuses to invent a store’s state and asks instead of guessing; it never fabricates inspection dates; it uses a deliberately strict matcher for the tech-results path; its Drive monitors are designed to be idempotent; its LLM-intent parser degrades gracefully rather than crashing; and it ships with 270 passing offline tests. The happy-path workflows — onboard, query, update, summarize, compliance lookup, form parsing — are coherent and well-formatted.</w:t>
      </w:r>
    </w:p>
    <w:p>
      <w:pPr>
        <w:spacing w:after="120" w:line="276"/>
      </w:pPr>
      <w:r>
        <w:t xml:space="preserve">However, it is not yet production-ready for a system that writes compliance-relevant data and emails an external vendor. Testing surfaced 52 distinct issues: 3 Critical, 12 High, 24 Medium, 13 Low. The Critical items are security/hygiene: the public webhook’s only authentication is a shared secret whose committed default is “rsa-agent-secret-change-me” (and it is absent from the agent’s required-env check); a real-format API key is embedded in the shareable .env.example; and the operator dashboard renders sheet data into the DOM without escaping, a stored-XSS path. The High items cluster around data correctness and concurrency: bare-substring matching can edit the wrong cart, a filename-number match can attach a form to the wrong store, a keyword list records “Pending”/“Partial” inspections as “Passed W&amp;M,” unknown states are silently written as “NJ,” an address parser returns a confidently wrong state for cities/streets named after states, there is no locking despite multiple concurrent writers, the bot has no authorization allowlist, the dashboard hides active-but-aging W&amp;M carts, the Excel-ingest path is effectively broken for real .xlsx files, and the Caper extraction tool does not compile.</w:t>
      </w:r>
    </w:p>
    <w:p>
      <w:pPr>
        <w:spacing w:after="120" w:line="276"/>
      </w:pPr>
      <w:r>
        <w:rPr>
          <w:b/>
          <w:bCs/>
        </w:rPr>
        <w:t xml:space="preserve">Several of these were reproduced live in code, not merely read: </w:t>
      </w:r>
      <w:r>
        <w:t xml:space="preserve">query_cart("1") selected an unrelated cart; a file named “WF50_2050” matched store “ShopRite 50”; state_from_address returned WA for “Washington, DC”, IN for “100 Indiana St, Chicago IL”, NV for “Nevada, MO”, and DE for “Delaware, OH”; the Caper tool raised SyntaxError; and the .xlsx-as-tech misroute fired on a W&amp;M “scale test” spreadsheet.</w:t>
      </w:r>
    </w:p>
    <w:p>
      <w:pPr>
        <w:spacing w:after="120" w:line="276"/>
      </w:pPr>
      <w:r>
        <w:rPr>
          <w:b/>
          <w:bCs/>
        </w:rPr>
        <w:t xml:space="preserve">Bottom line: </w:t>
      </w:r>
      <w:r>
        <w:t xml:space="preserve">Production Readiness 60/100 — </w:t>
      </w:r>
      <w:r>
        <w:rPr>
          <w:b/>
          <w:bCs/>
          <w:color w:val="C00000"/>
        </w:rPr>
        <w:t xml:space="preserve">Needs Significant Work.</w:t>
      </w:r>
      <w:r>
        <w:t xml:space="preserve"> The blocking work is bounded: a focused hardening sprint on the 15 Critical/High findings (secret rotation + deploy-config verification, output escaping, an authorization allowlist, the matching/state/pass-detection correctness fixes, and locking) would plausibly move the system to roughly 80/100 and “Ready with Minor Fixes.”</w:t>
      </w:r>
    </w:p>
    <w:p>
      <w:pPr>
        <w:spacing w:after="120" w:line="276"/>
      </w:pPr>
      <w:r>
        <w:rPr>
          <w:b/>
          <w:bCs/>
          <w:color w:val="B45309"/>
        </w:rPr>
        <w:t xml:space="preserve">Remediation update (June 23, 2026): </w:t>
      </w:r>
      <w:r>
        <w:t xml:space="preserve">the 14 correctness/data/functional defects in the log below have since been FIXED and re-verified — 342/342 offline tests pass, all Python compiles, and the Apps Script + webapp JS pass syntax checks. One finding was withdrawn after verification (ZIP-01 — those ZIP prefixes are unassigned, so returning None was correct), four were deferred (narrow edge cases), and one is won’t-fix. 32 defects remain OPEN, now led by the 3 Critical security items and the reliability/locking work rather than correctness. Readiness rises to ~68/100, but the launch recommendation is unchanged because the Criticals still gate it. The Apps Script fixes are syntax/logic-verified but still need a deploy-time smoke test (no Apps Script runtime in the test environment).</w:t>
      </w:r>
    </w:p>
    <w:p>
      <w:pPr>
        <w:pStyle w:val="Heading1"/>
        <w:spacing w:after="140" w:before="240"/>
      </w:pPr>
      <w:r>
        <w:t xml:space="preserve">2. Top 10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1100"/>
        <w:gridCol w:w="4300"/>
      </w:tblGrid>
      <w:tr>
        <w:trPr>
          <w:tblHeader/>
        </w:trPr>
        <w:tc>
          <w:tcPr>
            <w:tcW w:type="dxa" w:w="5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w:t>
            </w:r>
          </w:p>
        </w:tc>
        <w:tc>
          <w:tcPr>
            <w:tcW w:type="dxa" w:w="34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Finding</w:t>
            </w:r>
          </w:p>
        </w:tc>
        <w:tc>
          <w:tcPr>
            <w:tcW w:type="dxa" w:w="11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Severity</w:t>
            </w:r>
          </w:p>
        </w:tc>
        <w:tc>
          <w:tcPr>
            <w:tcW w:type="dxa" w:w="4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Why it matters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1</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SEC-02 — Public webhook protected only by a default shared secret</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Critical</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If the deployed Apps Script secret was not rotated (README deploys as “Anyone”), anyone reaching the URL can write the tracker and send vendor emails. Not in the agent’s required-env check.</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2</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SEC-01 — Real API key in .env.example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Critical</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 live-format sk-ant- key ships in the file meant to be shared/committed. Must be rotated and replaced with a placeholder.</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3</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SEC-03 — Stored XSS in the operator dashboard</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Critical</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Store/Notes/Cart-ID and import data render into innerHTML unescaped; report-link href is not scheme-validated. Attacker JS runs in every operator’s browser and can drive backend calls.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4</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FUNC-01 — Wrong-cart edits via substring matching</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_find_row matches on substring; query/update of a bare number (“1”) silently selects an unrelated cart. Reproduced live.</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5</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FUNC-03 — “Pending”/“Partial” recorded as “Passed W&amp;M”</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PASS_KW contains bare ‘p’ with startsWith → false compliance passes written to the tracker.</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6</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REL-01 — No locking with multiple concurrent writers</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Read-then-write row scans + Slack-Bolt threads + GAS triggers + Python monitors with no LockService/atomic files → clobbered rows and duplicated emails.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7</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DATA-01 — Unknown state silently defaulted to NJ</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Reconcile/GAS write “NJ” (and force TRUNO) when state is unknown, contradicting the interactive “never guess / NJ must choose vendor” design.</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8</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DATA-02 — Address parser returns a confidently wrong state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With no ZIP, a state name in a city/street beats the trailing code: “Washington, DC”→WA, “Indiana St…IL”→IN. Reproduced live.</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9</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FUNC-02 — Form attached to the wrong store</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Filename numeric-substring match: “WF50_2050” matches “ShopRite 50,” writing W&amp;M Pass/Fail to the wrong cart. Reproduced live.</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10</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VIS-01 / SEC-04 — Dashboard hides at-risk carts; bot has no authz</w:t>
            </w:r>
          </w:p>
        </w:tc>
        <w:tc>
          <w:tcPr>
            <w:tcW w:type="dxa" w:w="1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High</w:t>
            </w:r>
          </w:p>
        </w:tc>
        <w:tc>
          <w:tcPr>
            <w:tcW w:type="dxa" w:w="4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Completed-RSA + Pending-W&amp;M carts vanish after 30 days; and any Slack member can drive writes/emails (no allowlist).</w:t>
            </w:r>
          </w:p>
        </w:tc>
      </w:tr>
    </w:tbl>
    <w:p>
      <w:pPr>
        <w:pStyle w:val="Heading1"/>
        <w:pageBreakBefore/>
      </w:pPr>
      <w:r>
        <w:t xml:space="preserve">3. Complete Defect Log</w:t>
      </w:r>
    </w:p>
    <w:p>
      <w:pPr>
        <w:spacing w:after="120" w:line="276"/>
      </w:pPr>
      <w:r>
        <w:t xml:space="preserve">All 52 defects are listed below by severity. Full reproduction steps, expected vs. actual behavior, and recommended fixes for every item are in the companion workbook </w:t>
      </w:r>
      <w:r>
        <w:rPr>
          <w:b/>
          <w:bCs/>
        </w:rPr>
        <w:t xml:space="preserve">RSA_Agent_QA_Defect_Log.xlsx</w:t>
      </w:r>
      <w:r>
        <w:t xml:space="preserve"> (sortable/filterable, with a Summary tab and a Verification-Notes tab). The “Status” column shows remediation — Fixed / Open / Deferred / Withdrawn — so filtering to OPEN gives the remaining bugs; the workbook also keeps an Evidence column for how each was confirmed (Executed / Grep / Static).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60"/>
        <w:gridCol w:w="1080"/>
        <w:gridCol w:w="1300"/>
        <w:gridCol w:w="1700"/>
        <w:gridCol w:w="362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ID</w:t>
            </w:r>
          </w:p>
        </w:tc>
        <w:tc>
          <w:tcPr>
            <w:tcW w:type="dxa" w:w="7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Sev</w:t>
            </w:r>
          </w:p>
        </w:tc>
        <w:tc>
          <w:tcPr>
            <w:tcW w:type="dxa" w:w="108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Status</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Category</w:t>
            </w:r>
          </w:p>
        </w:tc>
        <w:tc>
          <w:tcPr>
            <w:tcW w:type="dxa" w:w="17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Component</w:t>
            </w:r>
          </w:p>
        </w:tc>
        <w:tc>
          <w:tcPr>
            <w:tcW w:type="dxa" w:w="362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Summary</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SEC-01</w:t>
            </w:r>
          </w:p>
        </w:tc>
        <w:tc>
          <w:tcPr>
            <w:tcW w:type="dxa" w:w="760"/>
            <w:tcBorders>
              <w:top w:val="single" w:color="BFBFBF" w:sz="1"/>
              <w:left w:val="single" w:color="BFBFBF" w:sz="1"/>
              <w:bottom w:val="single" w:color="BFBFBF" w:sz="1"/>
              <w:right w:val="single" w:color="BFBFBF" w:sz="1"/>
            </w:tcBorders>
            <w:shd w:fill="F4B0B0" w:val="clear"/>
            <w:tcMar>
              <w:top w:type="dxa" w:w="60"/>
              <w:left w:type="dxa" w:w="90"/>
              <w:bottom w:type="dxa" w:w="60"/>
              <w:right w:type="dxa" w:w="90"/>
            </w:tcMar>
          </w:tcPr>
          <w:p>
            <w:pPr>
              <w:spacing w:after="20" w:line="248"/>
            </w:pPr>
            <w:r>
              <w:rPr>
                <w:b w:val="false"/>
                <w:bCs w:val="false"/>
                <w:sz w:val="18"/>
                <w:szCs w:val="18"/>
              </w:rPr>
              <w:t xml:space="preserve">Critical</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Config</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Real API key in .env.example</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SEC-02</w:t>
            </w:r>
          </w:p>
        </w:tc>
        <w:tc>
          <w:tcPr>
            <w:tcW w:type="dxa" w:w="760"/>
            <w:tcBorders>
              <w:top w:val="single" w:color="BFBFBF" w:sz="1"/>
              <w:left w:val="single" w:color="BFBFBF" w:sz="1"/>
              <w:bottom w:val="single" w:color="BFBFBF" w:sz="1"/>
              <w:right w:val="single" w:color="BFBFBF" w:sz="1"/>
            </w:tcBorders>
            <w:shd w:fill="F4B0B0" w:val="clear"/>
            <w:tcMar>
              <w:top w:type="dxa" w:w="60"/>
              <w:left w:type="dxa" w:w="90"/>
              <w:bottom w:type="dxa" w:w="60"/>
              <w:right w:type="dxa" w:w="90"/>
            </w:tcMar>
          </w:tcPr>
          <w:p>
            <w:pPr>
              <w:spacing w:after="20" w:line="248"/>
            </w:pPr>
            <w:r>
              <w:rPr>
                <w:b w:val="false"/>
                <w:bCs w:val="false"/>
                <w:sz w:val="18"/>
                <w:szCs w:val="18"/>
              </w:rPr>
              <w:t xml:space="preserve">Critical</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endpoints / JS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Public webhook guarded by a hardcoded default secret</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SEC-03</w:t>
            </w:r>
          </w:p>
        </w:tc>
        <w:tc>
          <w:tcPr>
            <w:tcW w:type="dxa" w:w="760"/>
            <w:tcBorders>
              <w:top w:val="single" w:color="BFBFBF" w:sz="1"/>
              <w:left w:val="single" w:color="BFBFBF" w:sz="1"/>
              <w:bottom w:val="single" w:color="BFBFBF" w:sz="1"/>
              <w:right w:val="single" w:color="BFBFBF" w:sz="1"/>
            </w:tcBorders>
            <w:shd w:fill="F4B0B0" w:val="clear"/>
            <w:tcMar>
              <w:top w:type="dxa" w:w="60"/>
              <w:left w:type="dxa" w:w="90"/>
              <w:bottom w:type="dxa" w:w="60"/>
              <w:right w:type="dxa" w:w="90"/>
            </w:tcMar>
          </w:tcPr>
          <w:p>
            <w:pPr>
              <w:spacing w:after="20" w:line="248"/>
            </w:pPr>
            <w:r>
              <w:rPr>
                <w:b w:val="false"/>
                <w:bCs w:val="false"/>
                <w:sz w:val="18"/>
                <w:szCs w:val="18"/>
              </w:rPr>
              <w:t xml:space="preserve">Critical</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Stored XSS: unescaped sheet/import data into innerHTML</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FUNC-01</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Sheets engine</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Substring cart matching edits/queries the wrong cart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FUNC-02</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Drive monitors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Form attached to wrong store via numeric-substring filename match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FUNC-03</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“Pending”/“Partial” recorded as “Passed W&amp;M” (Grep)</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FUNC-04</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CSM nudge re-pings carts that already failed W&amp;M (Grep)</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REL-01</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Engine+GAS+monitors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No locking; concurrent writers clobber rows / duplicate side-effects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DATA-01</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Reconcile+GAS+agent</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Unknown state silently defaulted to NJ (and NJ forced to TRUNO)</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DATA-02</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 map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state_from_address returns a confidently wrong state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VIS-01</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tracker view</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Dashboard hides active-but-aging W&amp;M carts after 30 days (Grep)</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REL-02</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Overlapping triggers double-run monitors (double email/Slack/write)</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SEC-04</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Agent (Slack)</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No authorization allowlist; any member can write + email</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REL-03</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Excel ingest broken for true .xlsx; file marked processed on zero rows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BUILD-01</w:t>
            </w:r>
          </w:p>
        </w:tc>
        <w:tc>
          <w:tcPr>
            <w:tcW w:type="dxa" w:w="760"/>
            <w:tcBorders>
              <w:top w:val="single" w:color="BFBFBF" w:sz="1"/>
              <w:left w:val="single" w:color="BFBFBF" w:sz="1"/>
              <w:bottom w:val="single" w:color="BFBFBF" w:sz="1"/>
              <w:right w:val="single" w:color="BFBFBF" w:sz="1"/>
            </w:tcBorders>
            <w:shd w:fill="F9CB9C" w:val="clear"/>
            <w:tcMar>
              <w:top w:type="dxa" w:w="60"/>
              <w:left w:type="dxa" w:w="90"/>
              <w:bottom w:type="dxa" w:w="60"/>
              <w:right w:type="dxa" w:w="90"/>
            </w:tcMar>
          </w:tcPr>
          <w:p>
            <w:pPr>
              <w:spacing w:after="20" w:line="248"/>
            </w:pPr>
            <w:r>
              <w:rPr>
                <w:b w:val="false"/>
                <w:bCs w:val="false"/>
                <w:sz w:val="18"/>
                <w:szCs w:val="18"/>
              </w:rPr>
              <w:t xml:space="preserve">High</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Bug</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Caper extractor</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caper_pdf_to_csv.py does not compile; writes to a foreign path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REL-04</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Drive monitors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processed_*.json read-modify-write non-atomic and unlocked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Agent</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No confirmation before a write+schedule+email onboard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SEC-05</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Webapp+GAS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CSV/formula injection on export and GAS HYPERLINK</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SEC-06</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endpoints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HTML injection into outbound vendor emails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DUP-01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endpoints+auto</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Two email-to-Nicole paths can double-send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REL-05</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Network calls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No timeouts/retries/backoff on Sheets/Drive/GAS calls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ROUTE-01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Agent</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W&amp;M form saved as .xlsx misrouted to tech path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ZIP-01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D9D9D9" w:val="clear"/>
            <w:tcMar>
              <w:top w:type="dxa" w:w="60"/>
              <w:left w:type="dxa" w:w="90"/>
              <w:bottom w:type="dxa" w:w="60"/>
              <w:right w:type="dxa" w:w="90"/>
            </w:tcMar>
          </w:tcPr>
          <w:p>
            <w:pPr>
              <w:spacing w:after="20" w:line="248"/>
            </w:pPr>
            <w:r>
              <w:rPr>
                <w:b w:val="false"/>
                <w:bCs w:val="false"/>
                <w:sz w:val="18"/>
                <w:szCs w:val="18"/>
              </w:rPr>
              <w:t xml:space="preserve">Withdrawn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 map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state_from_zip missing assigned prefixes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IDEMP-01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EB9C" w:val="clear"/>
            <w:tcMar>
              <w:top w:type="dxa" w:w="60"/>
              <w:left w:type="dxa" w:w="90"/>
              <w:bottom w:type="dxa" w:w="60"/>
              <w:right w:type="dxa" w:w="90"/>
            </w:tcMar>
          </w:tcPr>
          <w:p>
            <w:pPr>
              <w:spacing w:after="20" w:line="248"/>
            </w:pPr>
            <w:r>
              <w:rPr>
                <w:b w:val="false"/>
                <w:bCs w:val="false"/>
                <w:sz w:val="18"/>
                <w:szCs w:val="18"/>
              </w:rPr>
              <w:t xml:space="preserve">Deferred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Reconcile</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Can create duplicate carts for one store+cart</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IDEMP-02</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Truno reschedule replays same key → ETS reminder skipped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MARK-01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Drive monitor</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“Missing form” warning fires once ever, never re-warns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UX-02</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Feature gap</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Add Cart form silently drops Overall Status + DRI (Static)</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COL-01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Sheets engine</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W&amp;M report link written into the “Tech Upload Link” column</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COL-02</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Bug</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Sheets engine</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Gap counters read a default column if header not resolved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AUDIT-01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 map/verify</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verify_addr disagrees with reconcile (number fallback)</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DEL-01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Webapp+GAS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Hard delete with weak audit and no soft-delete</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UNDO-01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Undo tool</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Deletes on a fragile Notes prefix; no backup</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PERF-01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Performance</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monitorTrunoTracker does O(N×M) full-allocation scans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PERF-02</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Performance</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Reconcile</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Overrides JSON parsed on every row</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ENC-01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EB9C" w:val="clear"/>
            <w:tcMar>
              <w:top w:type="dxa" w:w="60"/>
              <w:left w:type="dxa" w:w="90"/>
              <w:bottom w:type="dxa" w:w="60"/>
              <w:right w:type="dxa" w:w="90"/>
            </w:tcMar>
          </w:tcPr>
          <w:p>
            <w:pPr>
              <w:spacing w:after="20" w:line="248"/>
            </w:pPr>
            <w:r>
              <w:rPr>
                <w:b w:val="false"/>
                <w:bCs w:val="false"/>
                <w:sz w:val="18"/>
                <w:szCs w:val="18"/>
              </w:rPr>
              <w:t xml:space="preserve">Deferred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CSV UTF-8 only; ambiguous locale date parsing</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DAYS-01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C6EFCE" w:val="clear"/>
            <w:tcMar>
              <w:top w:type="dxa" w:w="60"/>
              <w:left w:type="dxa" w:w="90"/>
              <w:bottom w:type="dxa" w:w="60"/>
              <w:right w:type="dxa" w:w="90"/>
            </w:tcMar>
          </w:tcPr>
          <w:p>
            <w:pPr>
              <w:spacing w:after="20" w:line="248"/>
            </w:pPr>
            <w:r>
              <w:rPr>
                <w:b w:val="false"/>
                <w:bCs w:val="false"/>
                <w:sz w:val="18"/>
                <w:szCs w:val="18"/>
              </w:rPr>
              <w:t xml:space="preserve">Fixed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Bug</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CSM alert shows column-P raw as the “days” count (Grep)</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ARCH-01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Performance</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Ingest creates an unbounded new tab per file</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ADDR-01</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EB9C" w:val="clear"/>
            <w:tcMar>
              <w:top w:type="dxa" w:w="60"/>
              <w:left w:type="dxa" w:w="90"/>
              <w:bottom w:type="dxa" w:w="60"/>
              <w:right w:type="dxa" w:w="90"/>
            </w:tcMar>
          </w:tcPr>
          <w:p>
            <w:pPr>
              <w:spacing w:after="20" w:line="248"/>
            </w:pPr>
            <w:r>
              <w:rPr>
                <w:b w:val="false"/>
                <w:bCs w:val="false"/>
                <w:sz w:val="18"/>
                <w:szCs w:val="18"/>
              </w:rPr>
              <w:t xml:space="preserve">Deferred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 map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addr_key collides distinct tenants sharing street#+ZIP</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STATE-DUP</w:t>
            </w:r>
          </w:p>
        </w:tc>
        <w:tc>
          <w:tcPr>
            <w:tcW w:type="dxa" w:w="760"/>
            <w:tcBorders>
              <w:top w:val="single" w:color="BFBFBF" w:sz="1"/>
              <w:left w:val="single" w:color="BFBFBF" w:sz="1"/>
              <w:bottom w:val="single" w:color="BFBFBF" w:sz="1"/>
              <w:right w:val="single" w:color="BFBFBF" w:sz="1"/>
            </w:tcBorders>
            <w:shd w:fill="FFE599" w:val="clear"/>
            <w:tcMar>
              <w:top w:type="dxa" w:w="60"/>
              <w:left w:type="dxa" w:w="90"/>
              <w:bottom w:type="dxa" w:w="60"/>
              <w:right w:type="dxa" w:w="90"/>
            </w:tcMar>
          </w:tcPr>
          <w:p>
            <w:pPr>
              <w:spacing w:after="20" w:line="248"/>
            </w:pPr>
            <w:r>
              <w:rPr>
                <w:b w:val="false"/>
                <w:bCs w:val="false"/>
                <w:sz w:val="18"/>
                <w:szCs w:val="18"/>
              </w:rPr>
              <w:t xml:space="preserve">Medium</w:t>
            </w:r>
          </w:p>
        </w:tc>
        <w:tc>
          <w:tcPr>
            <w:tcW w:type="dxa" w:w="1080"/>
            <w:tcBorders>
              <w:top w:val="single" w:color="BFBFBF" w:sz="1"/>
              <w:left w:val="single" w:color="BFBFBF" w:sz="1"/>
              <w:bottom w:val="single" w:color="BFBFBF" w:sz="1"/>
              <w:right w:val="single" w:color="BFBFBF" w:sz="1"/>
            </w:tcBorders>
            <w:shd w:fill="FFEB9C" w:val="clear"/>
            <w:tcMar>
              <w:top w:type="dxa" w:w="60"/>
              <w:left w:type="dxa" w:w="90"/>
              <w:bottom w:type="dxa" w:w="60"/>
              <w:right w:type="dxa" w:w="90"/>
            </w:tcMar>
          </w:tcPr>
          <w:p>
            <w:pPr>
              <w:spacing w:after="20" w:line="248"/>
            </w:pPr>
            <w:r>
              <w:rPr>
                <w:b w:val="false"/>
                <w:bCs w:val="false"/>
                <w:sz w:val="18"/>
                <w:szCs w:val="18"/>
              </w:rPr>
              <w:t xml:space="preserve">Deferred</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Reconcile/store map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Two divergent state-from-address parsers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LEGACY-01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Legacy JS bot</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Dead rsa_agent.js retained (hardcoded secret, parse-crash, frozen date)</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ROB-01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Store map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Bare excepts treat a corrupt overrides file as empty</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A11Y-01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Accessibility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Keyboard/screen-reader gaps (divs-as-buttons, modal)</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RESP-01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No responsive layout despite mobile viewport tag</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NOOPENER-01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target=_blank links lack rel=noopener</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NULLGUARD-01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Success handlers lack null guards (NPE on null/blank data)</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UX-03</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Webapp</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Native dialogs vs inline alerts — inconsistent feedback</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DOC-01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Documentation</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Tests/config</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Stale test counts; model-default mismatch (Confirmed)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GW-01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Agent/tech forms</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Credential-like default + hardcoded internal gateway URL</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VIS-02</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Forms parsing</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Fragile vision-JSON de-fencing with no retry</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VENDOR-01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D9D9D9" w:val="clear"/>
            <w:tcMar>
              <w:top w:type="dxa" w:w="60"/>
              <w:left w:type="dxa" w:w="90"/>
              <w:bottom w:type="dxa" w:w="60"/>
              <w:right w:type="dxa" w:w="90"/>
            </w:tcMar>
          </w:tcPr>
          <w:p>
            <w:pPr>
              <w:spacing w:after="20" w:line="248"/>
            </w:pPr>
            <w:r>
              <w:rPr>
                <w:b w:val="false"/>
                <w:bCs w:val="false"/>
                <w:sz w:val="18"/>
                <w:szCs w:val="18"/>
              </w:rPr>
              <w:t xml:space="preserve">Won't fix</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Logic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Sheets engine</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Unknown vendor text stored verbatim (Executed)</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ETS-01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automation</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ETS reminders post to the W&amp;M channel/usergroup (placeholders)</w:t>
            </w:r>
          </w:p>
        </w:tc>
      </w:tr>
      <w:tr>
        <w:tc>
          <w:tcPr>
            <w:tcW w:type="dxa" w:w="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DATE-JS-01</w:t>
            </w:r>
          </w:p>
        </w:tc>
        <w:tc>
          <w:tcPr>
            <w:tcW w:type="dxa" w:w="760"/>
            <w:tcBorders>
              <w:top w:val="single" w:color="BFBFBF" w:sz="1"/>
              <w:left w:val="single" w:color="BFBFBF" w:sz="1"/>
              <w:bottom w:val="single" w:color="BFBFBF" w:sz="1"/>
              <w:right w:val="single" w:color="BFBFBF" w:sz="1"/>
            </w:tcBorders>
            <w:shd w:fill="D9EAD3" w:val="clear"/>
            <w:tcMar>
              <w:top w:type="dxa" w:w="60"/>
              <w:left w:type="dxa" w:w="90"/>
              <w:bottom w:type="dxa" w:w="60"/>
              <w:right w:type="dxa" w:w="90"/>
            </w:tcMar>
          </w:tcPr>
          <w:p>
            <w:pPr>
              <w:spacing w:after="20" w:line="248"/>
            </w:pPr>
            <w:r>
              <w:rPr>
                <w:b w:val="false"/>
                <w:bCs w:val="false"/>
                <w:sz w:val="18"/>
                <w:szCs w:val="18"/>
              </w:rPr>
              <w:t xml:space="preserve">Low</w:t>
            </w:r>
          </w:p>
        </w:tc>
        <w:tc>
          <w:tcPr>
            <w:tcW w:type="dxa" w:w="1080"/>
            <w:tcBorders>
              <w:top w:val="single" w:color="BFBFBF" w:sz="1"/>
              <w:left w:val="single" w:color="BFBFBF" w:sz="1"/>
              <w:bottom w:val="single" w:color="BFBFBF" w:sz="1"/>
              <w:right w:val="single" w:color="BFBFBF" w:sz="1"/>
            </w:tcBorders>
            <w:shd w:fill="FFC7CE" w:val="clear"/>
            <w:tcMar>
              <w:top w:type="dxa" w:w="60"/>
              <w:left w:type="dxa" w:w="90"/>
              <w:bottom w:type="dxa" w:w="60"/>
              <w:right w:type="dxa" w:w="90"/>
            </w:tcMar>
          </w:tcPr>
          <w:p>
            <w:pPr>
              <w:spacing w:after="20" w:line="248"/>
            </w:pPr>
            <w:r>
              <w:rPr>
                <w:b w:val="false"/>
                <w:bCs w:val="false"/>
                <w:sz w:val="18"/>
                <w:szCs w:val="18"/>
              </w:rPr>
              <w:t xml:space="preserve">Open</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Bug</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GAS tracker view</w:t>
            </w:r>
          </w:p>
        </w:tc>
        <w:tc>
          <w:tcPr>
            <w:tcW w:type="dxa" w:w="362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Locale-ambiguous date parsing in asDate</w:t>
            </w:r>
          </w:p>
        </w:tc>
      </w:tr>
    </w:tbl>
    <w:p>
      <w:pPr>
        <w:pStyle w:val="Heading1"/>
        <w:pageBreakBefore/>
      </w:pPr>
      <w:r>
        <w:t xml:space="preserve">4. UX Improvement Recommendations</w:t>
      </w:r>
    </w:p>
    <w:p>
      <w:pPr>
        <w:pStyle w:val="Heading2"/>
        <w:spacing w:after="100" w:before="180"/>
      </w:pPr>
      <w:r>
        <w:t xml:space="preserve">Slack agent</w:t>
      </w:r>
    </w:p>
    <w:p>
      <w:pPr>
        <w:pStyle w:val="ListParagraph"/>
        <w:numPr>
          <w:ilvl w:val="0"/>
          <w:numId w:val="2"/>
        </w:numPr>
        <w:spacing w:after="60" w:line="264"/>
      </w:pPr>
      <w:r>
        <w:t xml:space="preserve">Add a confirmation step for onboarding (UX-01): a single LLM misclassification currently writes the tracker, creates a Truno row, and triggers a real email to Nicole. A Block-Kit “Confirm / Cancel” preview before any write+email would prevent irreversible side effects with one extra click.</w:t>
      </w:r>
    </w:p>
    <w:p>
      <w:pPr>
        <w:pStyle w:val="ListParagraph"/>
        <w:numPr>
          <w:ilvl w:val="0"/>
          <w:numId w:val="2"/>
        </w:numPr>
        <w:spacing w:after="60" w:line="264"/>
      </w:pPr>
      <w:r>
        <w:t xml:space="preserve">Make destructive/irreversible actions explicit: surface exactly what will be written and to whom before committing; echo the resolved store, state, vendor, and recipient.</w:t>
      </w:r>
    </w:p>
    <w:p>
      <w:pPr>
        <w:pStyle w:val="ListParagraph"/>
        <w:numPr>
          <w:ilvl w:val="0"/>
          <w:numId w:val="2"/>
        </w:numPr>
        <w:spacing w:after="60" w:line="264"/>
      </w:pPr>
      <w:r>
        <w:t xml:space="preserve">Tighten upload routing feedback (ROUTE-01): when a spreadsheet arrives, state “treating this as a tech calibration sheet — reply ‘w&amp;m’ to re-route,” so the .xlsx-as-tech assumption is visible and reversible.</w:t>
      </w:r>
    </w:p>
    <w:p>
      <w:pPr>
        <w:pStyle w:val="ListParagraph"/>
        <w:numPr>
          <w:ilvl w:val="0"/>
          <w:numId w:val="2"/>
        </w:numPr>
        <w:spacing w:after="60" w:line="264"/>
      </w:pPr>
      <w:r>
        <w:t xml:space="preserve">Reduce needless prompts (ZIP-01): closing the ZIP-prefix gaps removes avoidable “what state is this?” questions for valid ZIPs, cutting friction on common onboards.</w:t>
      </w:r>
    </w:p>
    <w:p>
      <w:pPr>
        <w:pStyle w:val="Heading2"/>
        <w:spacing w:after="100" w:before="180"/>
      </w:pPr>
      <w:r>
        <w:t xml:space="preserve">Operator dashboard (Index.html)</w:t>
      </w:r>
    </w:p>
    <w:p>
      <w:pPr>
        <w:pStyle w:val="ListParagraph"/>
        <w:numPr>
          <w:ilvl w:val="0"/>
          <w:numId w:val="2"/>
        </w:numPr>
        <w:spacing w:after="60" w:line="264"/>
      </w:pPr>
      <w:r>
        <w:t xml:space="preserve">Keep at-risk carts visible (VIS-01): hide a cart only when it is truly complete (Overall = Passed), never on RSA-completion alone — the carts most at risk of being forgotten are exactly the Completed-RSA / Pending-W&amp;M ones.</w:t>
      </w:r>
    </w:p>
    <w:p>
      <w:pPr>
        <w:pStyle w:val="ListParagraph"/>
        <w:numPr>
          <w:ilvl w:val="0"/>
          <w:numId w:val="2"/>
        </w:numPr>
        <w:spacing w:after="60" w:line="264"/>
      </w:pPr>
      <w:r>
        <w:t xml:space="preserve">Persist the fields you show (UX-02): the Add Cart form lets users set “Overall Status” and “DRI” but discards them on submit. Either save them or remove the inputs.</w:t>
      </w:r>
    </w:p>
    <w:p>
      <w:pPr>
        <w:pStyle w:val="ListParagraph"/>
        <w:numPr>
          <w:ilvl w:val="0"/>
          <w:numId w:val="2"/>
        </w:numPr>
        <w:spacing w:after="60" w:line="264"/>
      </w:pPr>
      <w:r>
        <w:t xml:space="preserve">Consistent feedback (UX-03): standardize on the inline alert component instead of mixing native confirm()/alert() dialogs; add success/error states and disable buttons during in-flight requests.</w:t>
      </w:r>
    </w:p>
    <w:p>
      <w:pPr>
        <w:pStyle w:val="ListParagraph"/>
        <w:numPr>
          <w:ilvl w:val="0"/>
          <w:numId w:val="2"/>
        </w:numPr>
        <w:spacing w:after="60" w:line="264"/>
      </w:pPr>
      <w:r>
        <w:t xml:space="preserve">Accessibility &amp; responsiveness (A11Y-01, RESP-01): use real buttons/links with keyboard handlers, add a modal focus trap + Escape, and add responsive breakpoints so the fixed sidebar and hard-coded grids don’t overflow on a laptop/phone.</w:t>
      </w:r>
    </w:p>
    <w:p>
      <w:pPr>
        <w:pStyle w:val="ListParagraph"/>
        <w:numPr>
          <w:ilvl w:val="0"/>
          <w:numId w:val="2"/>
        </w:numPr>
        <w:spacing w:after="60" w:line="264"/>
      </w:pPr>
      <w:r>
        <w:t xml:space="preserve">Re-fetch after writes rather than optimistically mutating the local cache, so the displayed “days”/“Last Updated” match what the server actually wrote.</w:t>
      </w:r>
    </w:p>
    <w:p>
      <w:pPr>
        <w:pStyle w:val="Heading1"/>
        <w:spacing w:after="140" w:before="240"/>
      </w:pPr>
      <w:r>
        <w:t xml:space="preserve">5. Security Vulnerabilities</w:t>
      </w:r>
    </w:p>
    <w:p>
      <w:pPr>
        <w:spacing w:after="120" w:line="276"/>
      </w:pPr>
      <w:r>
        <w:rPr>
          <w:b/>
          <w:bCs/>
        </w:rPr>
        <w:t xml:space="preserve">Verify and rotate first (Critical). </w:t>
      </w:r>
      <w:r>
        <w:t xml:space="preserve">Confirm the deployed Apps Script Web App’s access setting and rotate AGENT_SECRET (SEC-02): the committed default is “rsa-agent-secret-change-me,” it is the sole authentication on the public doPost webhook (which also sets Access-Control-Allow-Origin: *), and it is not enforced in rsa_agent.js’s required-env check. Rotate the sk-ant- key embedded in .env.example (SEC-01) and replace it with a placeholder. These two items, plus confirming the deployment is domain-restricted, are the gating security work.</w:t>
      </w:r>
    </w:p>
    <w:p>
      <w:pPr>
        <w:spacing w:after="120" w:line="276"/>
      </w:pPr>
      <w:r>
        <w:rPr>
          <w:b/>
          <w:bCs/>
        </w:rPr>
        <w:t xml:space="preserve">Stored XSS (SEC-03). </w:t>
      </w:r>
      <w:r>
        <w:t xml:space="preserve">The dashboard builds table rows by string-concatenating sheet values into innerHTML with no HTML-escaping across the Tracker, Archive, Dashboard, and W&amp;M-import views, and drops report-link URLs into href without a scheme check (the tech-results link IS validated — an inconsistency that proves the team knows the fix). Any value containing markup — enterable via the Add Cart form, a malicious/garbled W&amp;M Excel file, or a direct sheet edit — executes JavaScript in every operator’s browser and can silently drive google.script.run (edit/delete/email) under their identity. Introduce one escapeHtml() and one https-only safeUrl() helper and route every dynamic field and link through them.</w:t>
      </w:r>
    </w:p>
    <w:p>
      <w:pPr>
        <w:spacing w:after="120" w:line="276"/>
      </w:pPr>
      <w:r>
        <w:rPr>
          <w:b/>
          <w:bCs/>
        </w:rPr>
        <w:t xml:space="preserve">Authorization (SEC-04). </w:t>
      </w:r>
      <w:r>
        <w:t xml:space="preserve">The Slack bot has no allowlist: any workspace member (including guests in shared channels) who can DM or @-mention it can onboard/update carts and trigger emails to an external vendor. Gate handle_message on an env-configured user/channel allowlist.</w:t>
      </w:r>
    </w:p>
    <w:p>
      <w:pPr>
        <w:spacing w:after="120" w:line="276"/>
      </w:pPr>
      <w:r>
        <w:rPr>
          <w:b/>
          <w:bCs/>
        </w:rPr>
        <w:t xml:space="preserve">Injection (SEC-05, SEC-06). </w:t>
      </w:r>
      <w:r>
        <w:t xml:space="preserve">CSV export does not neutralize formula-injection (a Notes value like =IMPORTRANGE(...) executes when the export opens in Excel/Sheets), the GAS file-link HYPERLINK formula interpolates untrusted filenames unescaped, and outbound vendor emails embed user-controlled store/notes text into the HTML body unescaped. Prefix-guard CSV fields, escape or use rich-text links, and HTML-escape email fields.</w:t>
      </w:r>
    </w:p>
    <w:p>
      <w:pPr>
        <w:spacing w:after="120" w:line="276"/>
      </w:pPr>
      <w:r>
        <w:rPr>
          <w:b/>
          <w:bCs/>
        </w:rPr>
        <w:t xml:space="preserve">Prompt-injection / role-confusion posture. </w:t>
      </w:r>
      <w:r>
        <w:t xml:space="preserve">This could not be exercised live (no gateway access). By design the agent is reasonably contained: it emits a constrained JSON intent rather than free tool calls, and write functions are parameterized rather than executing model text. The real exposures are indirect: untrusted content (store names, notes, uploaded forms) flows into the dashboard (XSS), CSV exports, and emails (injection) — so the priority is output-encoding at every sink, plus the authorization allowlist, rather than prompt hardening alone. Recommend a live prompt-injection pass (e.g., a form/Slack message instructing the agent to onboard or email) once a safe staging gateway is available.</w:t>
      </w:r>
    </w:p>
    <w:p>
      <w:pPr>
        <w:pStyle w:val="Heading1"/>
        <w:spacing w:after="140" w:before="240"/>
      </w:pPr>
      <w:r>
        <w:t xml:space="preserve">6. Reliability Assessment</w:t>
      </w:r>
    </w:p>
    <w:p>
      <w:pPr>
        <w:spacing w:after="120" w:line="276"/>
      </w:pPr>
      <w:r>
        <w:t xml:space="preserve">Strengths: the offline suite is broad and green (270 tests), the tech-results matcher is strict (it returns no match on ambiguity — verified), the monitors are built to be idempotent on the happy path, and the agent’s intent parser never raises on malformed model output (verified across eight adversarial inputs). The system also avoids fabricating dates and states, which prevents a whole class of bad writes.</w:t>
      </w:r>
    </w:p>
    <w:p>
      <w:pPr>
        <w:spacing w:after="120" w:line="276"/>
      </w:pPr>
      <w:r>
        <w:rPr>
          <w:b/>
          <w:bCs/>
        </w:rPr>
        <w:t xml:space="preserve">Concurrency is the dominant risk (REL-01, REL-02, REL-04). </w:t>
      </w:r>
      <w:r>
        <w:t xml:space="preserve">There are at least four concurrent writers to the same sheets — Slack-Bolt’s thread pool, the GAS time-triggers, the Python Drive monitors, and manual backfills — yet there is no LockService, no optimistic-concurrency check, and the “next empty row” is computed by a read-then-write scan. Two onboards can target the same row; a GAS status write can clobber a Python one; overlapping triggers (a monitor runs on its own schedule and again inside the daily umbrella) can double-email/Slack; and processed_*.json is truncated in place, so a crash mid-write or a concurrent backfill reprocesses everything (duplicate notifications, re-spent vision). Add LockService.tryLock in GAS, a lock + atomic os.replace for the processed files, and a single-owner-per-column convention.</w:t>
      </w:r>
    </w:p>
    <w:p>
      <w:pPr>
        <w:spacing w:after="120" w:line="276"/>
      </w:pPr>
      <w:r>
        <w:rPr>
          <w:b/>
          <w:bCs/>
        </w:rPr>
        <w:t xml:space="preserve">Failure recovery (REL-03, REL-05). </w:t>
      </w:r>
      <w:r>
        <w:t xml:space="preserve">Network calls to Sheets/Drive/GAS lack timeouts and retries, so a transient error aborts a run or hangs the Slack “hourglass”; batched writes can leave a sheet half-updated. The GAS Excel-ingest path is effectively broken for true binary .xlsx files (it only works on native Google Sheets) and marks a file processed even when zero rows parsed — silently and permanently dropping real uploads. Add retry/backoff/timeouts, gate “processed” on a successful import, and alert on zero-row ingests.</w:t>
      </w:r>
    </w:p>
    <w:p>
      <w:pPr>
        <w:spacing w:after="120" w:line="276"/>
      </w:pPr>
      <w:r>
        <w:rPr>
          <w:b/>
          <w:bCs/>
        </w:rPr>
        <w:t xml:space="preserve">State &amp; session. </w:t>
      </w:r>
      <w:r>
        <w:t xml:space="preserve">The conversational flow is cleverly stateless — onboarding context is carried in Slack button values rather than server memory, which is robust to restarts. The trade-off is that the SYSTEM_PROMPT date in the legacy JS bot freezes at process start, and idempotency keys that omit the visit date (IDEMP-02) cause reschedules to be skipped. Performance is generally adequate, but monitorTrunoTracker’s O(N×M) full-allocation scans (PERF-01) risk hitting the 6-minute Apps Script execution limit as the trackers grow.</w:t>
      </w:r>
    </w:p>
    <w:p>
      <w:pPr>
        <w:pStyle w:val="Heading1"/>
        <w:spacing w:after="140" w:before="240"/>
      </w:pPr>
      <w:r>
        <w:t xml:space="preserve">7. Production Readiness Score</w:t>
      </w:r>
    </w:p>
    <w:p>
      <w:pPr>
        <w:spacing w:after="120" w:line="276"/>
      </w:pPr>
      <w:r>
        <w:rPr>
          <w:b/>
          <w:bCs/>
        </w:rPr>
        <w:t xml:space="preserve">Overall: </w:t>
      </w:r>
      <w:r>
        <w:rPr>
          <w:b/>
          <w:bCs/>
          <w:color w:val="B45309"/>
          <w:sz w:val="28"/>
          <w:szCs w:val="28"/>
        </w:rPr>
        <w:t xml:space="preserve">68 / 100 </w:t>
      </w:r>
      <w:r>
        <w:rPr>
          <w:b/>
          <w:bCs/>
        </w:rPr>
        <w:t xml:space="preserve">(was 60) — Needs Significant Work.</w:t>
      </w:r>
    </w:p>
    <w:p>
      <w:pPr>
        <w:spacing w:after="80" w:line="276"/>
      </w:pPr>
      <w:r>
        <w:rPr>
          <w:i/>
          <w:iCs/>
        </w:rPr>
        <w:t xml:space="preserve">The June 23 remediation lifted Functionality and Maintainability (14 data/functional bugs fixed and verified). Security is UNCHANGED and, together with Reliability, is now the launch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Dimension</w:t>
            </w:r>
          </w:p>
        </w:tc>
        <w:tc>
          <w:tcPr>
            <w:tcW w:type="dxa" w:w="130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Score</w:t>
            </w:r>
          </w:p>
        </w:tc>
        <w:tc>
          <w:tcPr>
            <w:tcW w:type="dxa" w:w="5460"/>
            <w:tcBorders>
              <w:top w:val="single" w:color="BFBFBF" w:sz="1"/>
              <w:left w:val="single" w:color="BFBFBF" w:sz="1"/>
              <w:bottom w:val="single" w:color="BFBFBF" w:sz="1"/>
              <w:right w:val="single" w:color="BFBFBF" w:sz="1"/>
            </w:tcBorders>
            <w:shd w:fill="1F3864" w:val="clear"/>
            <w:tcMar>
              <w:top w:type="dxa" w:w="60"/>
              <w:left w:type="dxa" w:w="90"/>
              <w:bottom w:type="dxa" w:w="60"/>
              <w:right w:type="dxa" w:w="90"/>
            </w:tcMar>
          </w:tcPr>
          <w:p>
            <w:pPr>
              <w:spacing w:after="20" w:line="248"/>
            </w:pPr>
            <w:r>
              <w:rPr>
                <w:b/>
                <w:bCs/>
                <w:color w:val="FFFFFF"/>
                <w:sz w:val="18"/>
                <w:szCs w:val="18"/>
              </w:rPr>
              <w:t xml:space="preserve">Notes</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Functionality / correctness</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21 / 25  (was 14)</w:t>
            </w:r>
          </w:p>
        </w:tc>
        <w:tc>
          <w:tcPr>
            <w:tcW w:type="dxa" w:w="54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Wrong-cart, wrong-store, wrong-state and false-pass bugs FIXED and re-verified; a few narrow edge cases deferred.</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Security</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9 / 20  (unchanged)</w:t>
            </w:r>
          </w:p>
        </w:tc>
        <w:tc>
          <w:tcPr>
            <w:tcW w:type="dxa" w:w="54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Default webhook secret, key in .env.example, stored XSS, no bot authz, injection sinks — all still OPEN.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Reliability</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13 / 20  (was 11)</w:t>
            </w:r>
          </w:p>
        </w:tc>
        <w:tc>
          <w:tcPr>
            <w:tcW w:type="dxa" w:w="54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Routing / days / reschedule / missing-warn FIXED; no locking (4 concurrent writers), broken .xlsx ingest, no retries remain OPEN.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UX / usability</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10 / 13  (was 9)</w:t>
            </w:r>
          </w:p>
        </w:tc>
        <w:tc>
          <w:tcPr>
            <w:tcW w:type="dxa" w:w="54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Add-Cart now persists Overall Status + DRI; accessibility/responsive gaps remain.</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Maintainability / docs</w:t>
            </w:r>
          </w:p>
        </w:tc>
        <w:tc>
          <w:tcPr>
            <w:tcW w:type="dxa" w:w="1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8 / 12  (was 6)</w:t>
            </w:r>
          </w:p>
        </w:tc>
        <w:tc>
          <w:tcPr>
            <w:tcW w:type="dxa" w:w="54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20" w:line="248"/>
            </w:pPr>
            <w:r>
              <w:rPr>
                <w:b w:val="false"/>
                <w:bCs w:val="false"/>
                <w:sz w:val="18"/>
                <w:szCs w:val="18"/>
              </w:rPr>
              <w:t xml:space="preserve">Caper tool compiles; routing/state logic clearer; dead legacy bot, duplicated parsers, stale docs remain.</w:t>
            </w:r>
          </w:p>
        </w:tc>
      </w:tr>
      <w:tr>
        <w:tc>
          <w:tcPr>
            <w:tcW w:type="dxa" w:w="2600"/>
            <w:tcBorders>
              <w:top w:val="single" w:color="BFBFBF" w:sz="1"/>
              <w:left w:val="single" w:color="BFBFBF" w:sz="1"/>
              <w:bottom w:val="single" w:color="BFBFBF" w:sz="1"/>
              <w:right w:val="single" w:color="BFBFBF" w:sz="1"/>
            </w:tcBorders>
            <w:shd w:fill="D9E2F3" w:val="clear"/>
            <w:tcMar>
              <w:top w:type="dxa" w:w="60"/>
              <w:left w:type="dxa" w:w="90"/>
              <w:bottom w:type="dxa" w:w="60"/>
              <w:right w:type="dxa" w:w="90"/>
            </w:tcMar>
          </w:tcPr>
          <w:p>
            <w:pPr>
              <w:spacing w:after="20" w:line="248"/>
            </w:pPr>
            <w:r>
              <w:rPr>
                <w:b w:val="false"/>
                <w:bCs w:val="false"/>
                <w:sz w:val="18"/>
                <w:szCs w:val="18"/>
              </w:rPr>
              <w:t xml:space="preserve">TOTAL</w:t>
            </w:r>
          </w:p>
        </w:tc>
        <w:tc>
          <w:tcPr>
            <w:tcW w:type="dxa" w:w="1300"/>
            <w:tcBorders>
              <w:top w:val="single" w:color="BFBFBF" w:sz="1"/>
              <w:left w:val="single" w:color="BFBFBF" w:sz="1"/>
              <w:bottom w:val="single" w:color="BFBFBF" w:sz="1"/>
              <w:right w:val="single" w:color="BFBFBF" w:sz="1"/>
            </w:tcBorders>
            <w:shd w:fill="D9E2F3" w:val="clear"/>
            <w:tcMar>
              <w:top w:type="dxa" w:w="60"/>
              <w:left w:type="dxa" w:w="90"/>
              <w:bottom w:type="dxa" w:w="60"/>
              <w:right w:type="dxa" w:w="90"/>
            </w:tcMar>
          </w:tcPr>
          <w:p>
            <w:pPr>
              <w:spacing w:after="20" w:line="248"/>
            </w:pPr>
            <w:r>
              <w:rPr>
                <w:b w:val="false"/>
                <w:bCs w:val="false"/>
                <w:sz w:val="18"/>
                <w:szCs w:val="18"/>
              </w:rPr>
              <w:t xml:space="preserve">68 / 100  (was 60)</w:t>
            </w:r>
          </w:p>
        </w:tc>
        <w:tc>
          <w:tcPr>
            <w:tcW w:type="dxa" w:w="5460"/>
            <w:tcBorders>
              <w:top w:val="single" w:color="BFBFBF" w:sz="1"/>
              <w:left w:val="single" w:color="BFBFBF" w:sz="1"/>
              <w:bottom w:val="single" w:color="BFBFBF" w:sz="1"/>
              <w:right w:val="single" w:color="BFBFBF" w:sz="1"/>
            </w:tcBorders>
            <w:shd w:fill="D9E2F3" w:val="clear"/>
            <w:tcMar>
              <w:top w:type="dxa" w:w="60"/>
              <w:left w:type="dxa" w:w="90"/>
              <w:bottom w:type="dxa" w:w="60"/>
              <w:right w:type="dxa" w:w="90"/>
            </w:tcMar>
          </w:tcPr>
          <w:p>
            <w:pPr>
              <w:spacing w:after="20" w:line="248"/>
            </w:pPr>
            <w:r>
              <w:rPr>
                <w:b w:val="false"/>
                <w:bCs w:val="false"/>
                <w:sz w:val="18"/>
                <w:szCs w:val="18"/>
              </w:rPr>
              <w:t xml:space="preserve">Correctness largely remediated; remaining work concentrated in Security + Reliability.</w:t>
            </w:r>
          </w:p>
        </w:tc>
      </w:tr>
    </w:tbl>
    <w:p>
      <w:pPr>
        <w:pStyle w:val="Heading1"/>
        <w:spacing w:after="140" w:before="240"/>
      </w:pPr>
      <w:r>
        <w:t xml:space="preserve">8. Launch Recommendation</w:t>
      </w:r>
    </w:p>
    <w:p>
      <w:pPr>
        <w:spacing w:after="120" w:line="276"/>
      </w:pPr>
      <w:r>
        <w:rPr>
          <w:b/>
          <w:bCs/>
        </w:rPr>
        <w:t xml:space="preserve">Recommendation: </w:t>
      </w:r>
      <w:r>
        <w:rPr>
          <w:b/>
          <w:bCs/>
          <w:color w:val="C00000"/>
        </w:rPr>
        <w:t xml:space="preserve">Needs Significant Work</w:t>
      </w:r>
      <w:r>
        <w:t xml:space="preserve"> — unchanged after the June 23 remediation. The correctness/data/functional defects are now fixed, which removes a major class of risk, but launch is still gated by the 3 Critical security findings and the concurrency/locking work. Those are well understood and bounded; clearing them moves the system to “Ready with Minor Fixes.”</w:t>
      </w:r>
    </w:p>
    <w:p>
      <w:pPr>
        <w:spacing w:after="120" w:line="276"/>
      </w:pPr>
      <w:r>
        <w:t xml:space="preserve">Suggested gating checklist before any production launch:</w:t>
      </w:r>
    </w:p>
    <w:p>
      <w:pPr>
        <w:pStyle w:val="ListParagraph"/>
        <w:numPr>
          <w:ilvl w:val="0"/>
          <w:numId w:val="2"/>
        </w:numPr>
        <w:spacing w:after="60" w:line="264"/>
      </w:pPr>
      <w:r>
        <w:rPr>
          <w:b/>
          <w:bCs/>
        </w:rPr>
        <w:t xml:space="preserve">Security: </w:t>
      </w:r>
      <w:r>
        <w:t xml:space="preserve">rotate AGENT_SECRET and the .env.example key; confirm the Web App is domain-restricted (or enforce the secret fail-closed); add output-escaping (XSS) and a bot authorization allowlist. (SEC-01..06)</w:t>
      </w:r>
    </w:p>
    <w:p>
      <w:pPr>
        <w:pStyle w:val="ListParagraph"/>
        <w:numPr>
          <w:ilvl w:val="0"/>
          <w:numId w:val="2"/>
        </w:numPr>
        <w:spacing w:after="60" w:line="264"/>
      </w:pPr>
      <w:r>
        <w:rPr>
          <w:b/>
          <w:bCs/>
          <w:color w:val="2E7D32"/>
        </w:rPr>
        <w:t xml:space="preserve">Correctness — DONE: </w:t>
      </w:r>
      <w:r>
        <w:t xml:space="preserve">substring cart matching, the wrong-store filename match, the “Pending/Partial → Passed” keyword, the NJ state/vendor defaulting, and the address-parser precedence are FIXED and verified (also VIS-01, BUILD-01, + 6 medium). (FUNC-01..04, DATA-01/02)</w:t>
      </w:r>
    </w:p>
    <w:p>
      <w:pPr>
        <w:pStyle w:val="ListParagraph"/>
        <w:numPr>
          <w:ilvl w:val="0"/>
          <w:numId w:val="2"/>
        </w:numPr>
        <w:spacing w:after="60" w:line="264"/>
      </w:pPr>
      <w:r>
        <w:rPr>
          <w:b/>
          <w:bCs/>
        </w:rPr>
        <w:t xml:space="preserve">Reliability: </w:t>
      </w:r>
      <w:r>
        <w:t xml:space="preserve">add LockService + atomic processed files + single-column ownership; fix the .xlsx ingest and gate “processed” on success; de-duplicate the triggers. (REL-01..05)</w:t>
      </w:r>
    </w:p>
    <w:p>
      <w:pPr>
        <w:pStyle w:val="ListParagraph"/>
        <w:numPr>
          <w:ilvl w:val="0"/>
          <w:numId w:val="2"/>
        </w:numPr>
        <w:spacing w:after="60" w:line="264"/>
      </w:pPr>
      <w:r>
        <w:rPr>
          <w:b/>
          <w:bCs/>
        </w:rPr>
        <w:t xml:space="preserve">Visibility: </w:t>
      </w:r>
      <w:r>
        <w:t xml:space="preserve">stop hiding Completed-RSA/Pending-W&amp;M carts on the dashboard. (VIS-01)</w:t>
      </w:r>
    </w:p>
    <w:p>
      <w:pPr>
        <w:pStyle w:val="ListParagraph"/>
        <w:numPr>
          <w:ilvl w:val="0"/>
          <w:numId w:val="2"/>
        </w:numPr>
        <w:spacing w:after="60" w:line="264"/>
      </w:pPr>
      <w:r>
        <w:rPr>
          <w:b/>
          <w:bCs/>
        </w:rPr>
        <w:t xml:space="preserve">Then: </w:t>
      </w:r>
      <w:r>
        <w:t xml:space="preserve">run the live test matrix that could not run here — check_live.py connect/parse/write against a staging copy, an authenticated GAS endpoint probe (bad-secret rejection, malformed payloads), a Slack/form prompt-injection pass, and a two-writer concurrency test — before sign-off.</w:t>
      </w:r>
    </w:p>
    <w:p>
      <w:pPr>
        <w:spacing w:after="120" w:line="276"/>
      </w:pPr>
      <w:r>
        <w:rPr>
          <w:b/>
          <w:bCs/>
        </w:rPr>
        <w:t xml:space="preserve">Re-test target after the sprint: </w:t>
      </w:r>
      <w:r>
        <w:t xml:space="preserve">≈80/100 / “Ready with Minor Fixes.” The remaining Medium/Low items (accessibility, responsiveness, doc drift, performance tuning, legacy-code removal) can follow in fast-follow.</w:t>
      </w:r>
    </w:p>
    <w:p>
      <w:pPr>
        <w:pBdr>
          <w:top w:val="single" w:color="BFBFBF" w:sz="4" w:space="1"/>
        </w:pBdr>
        <w:spacing w:before="240"/>
      </w:pPr>
      <w:r>
        <w:rPr>
          <w:i/>
          <w:iCs/>
          <w:color w:val="595959"/>
          <w:sz w:val="18"/>
          <w:szCs w:val="18"/>
        </w:rPr>
        <w:t xml:space="preserve">Companion file: RSA_Agent_QA_Defect_Log.xlsx — full reproduction steps, expected/actual, and fixes for all 52 defects, plus Summary and Verification-Notes tabs. Two subagent-claimed issues were verified and removed as false positives (see that tab).</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RSA Agent — QA Assessment  ·  Confidential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160"/>
      <w:outlineLvl w:val="1"/>
    </w:pPr>
    <w:rPr>
      <w:rFonts w:ascii="Arial" w:cs="Arial" w:eastAsia="Arial" w:hAnsi="Arial"/>
      <w:b/>
      <w:bCs/>
      <w:color w:val="2E4A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2026-06-23T18:32:35.023Z</dcterms:created>
  <dcterms:modified xsi:type="dcterms:W3CDTF">2026-06-23T18:32:35.023Z</dcterms:modified>
</cp:coreProperties>
</file>

<file path=docProps/custom.xml><?xml version="1.0" encoding="utf-8"?>
<Properties xmlns="http://schemas.openxmlformats.org/officeDocument/2006/custom-properties" xmlns:vt="http://schemas.openxmlformats.org/officeDocument/2006/docPropsVTypes"/>
</file>