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1F4E79"/>
          <w:sz w:val="56"/>
          <w:szCs w:val="56"/>
        </w:rPr>
        <w:t xml:space="preserve">RSA Program</w:t>
      </w:r>
    </w:p>
    <w:p>
      <w:pPr>
        <w:spacing w:after="80"/>
        <w:jc w:val="center"/>
      </w:pPr>
      <w:r>
        <w:rPr>
          <w:rFonts w:ascii="Arial" w:cs="Arial" w:eastAsia="Arial" w:hAnsi="Arial"/>
          <w:color w:val="2E75B6"/>
          <w:sz w:val="40"/>
          <w:szCs w:val="40"/>
        </w:rPr>
        <w:t xml:space="preserve">Future Direction Proposal</w:t>
      </w:r>
    </w:p>
    <w:p>
      <w:pPr>
        <w:spacing w:after="80"/>
        <w:jc w:val="center"/>
      </w:pPr>
      <w:r>
        <w:rPr>
          <w:rFonts w:ascii="Arial" w:cs="Arial" w:eastAsia="Arial" w:hAnsi="Arial"/>
          <w:color w:val="595959"/>
          <w:sz w:val="22"/>
          <w:szCs w:val="22"/>
        </w:rPr>
        <w:t xml:space="preserve">Multi-Vendor Strategy  •  Cost Analysis  •  Enhancement Review</w:t>
      </w:r>
    </w:p>
    <w:p>
      <w:pPr>
        <w:spacing w:after="120"/>
      </w:pPr>
    </w:p>
    <w:p>
      <w:pPr>
        <w:pBdr>
          <w:bottom w:val="single" w:color="2E75B6" w:sz="6" w:space="1"/>
        </w:pBdr>
        <w:spacing w:after="200"/>
      </w:pPr>
    </w:p>
    <w:p>
      <w:pPr>
        <w:spacing w:after="80"/>
        <w:jc w:val="center"/>
      </w:pPr>
      <w:r>
        <w:rPr>
          <w:rFonts w:ascii="Arial" w:cs="Arial" w:eastAsia="Arial" w:hAnsi="Arial"/>
          <w:i/>
          <w:iCs/>
          <w:color w:val="595959"/>
          <w:sz w:val="20"/>
          <w:szCs w:val="20"/>
        </w:rPr>
        <w:t xml:space="preserve">Prepared by: Sai  •  July 9, 2026  •  Based on H1 2026 Invoice Reconciliation  •  Confidential</w:t>
      </w:r>
    </w:p>
    <w:p>
      <w:pPr>
        <w:spacing w:after="600"/>
      </w:pPr>
    </w:p>
    <w:p>
      <w:r>
        <w:br w:type="page"/>
      </w:r>
    </w:p>
    <w:p>
      <w:pPr>
        <w:pStyle w:val="Heading1"/>
      </w:pPr>
      <w:r>
        <w:rPr>
          <w:rFonts w:ascii="Arial" w:cs="Arial" w:eastAsia="Arial" w:hAnsi="Arial"/>
          <w:b/>
          <w:bCs/>
        </w:rPr>
        <w:t xml:space="preserve">Executive Summary</w:t>
      </w:r>
    </w:p>
    <w:p>
      <w:pPr>
        <w:pBdr>
          <w:bottom w:val="single" w:color="2E75B6" w:sz="6" w:space="1"/>
        </w:pBdr>
        <w:spacing w:after="200"/>
      </w:pPr>
    </w:p>
    <w:p>
      <w:pPr>
        <w:spacing w:after="160"/>
      </w:pPr>
      <w:r>
        <w:rPr>
          <w:rFonts w:ascii="Arial" w:cs="Arial" w:eastAsia="Arial" w:hAnsi="Arial"/>
          <w:sz w:val="22"/>
          <w:szCs w:val="22"/>
        </w:rPr>
        <w:t xml:space="preserve">This proposal evaluates the future direction of Instacart's Retail Scale Audit (RSA) program across </w:t>
      </w:r>
      <w:r>
        <w:rPr>
          <w:rFonts w:ascii="Arial" w:cs="Arial" w:eastAsia="Arial" w:hAnsi="Arial"/>
          <w:b/>
          <w:bCs/>
          <w:sz w:val="22"/>
          <w:szCs w:val="22"/>
        </w:rPr>
        <w:t xml:space="preserve">148 live stores and approximately 2,677 deployed carts.</w:t>
      </w:r>
      <w:r>
        <w:rPr>
          <w:rFonts w:ascii="Arial" w:cs="Arial" w:eastAsia="Arial" w:hAnsi="Arial"/>
          <w:sz w:val="22"/>
          <w:szCs w:val="22"/>
        </w:rPr>
        <w:t xml:space="preserve"> It covers three dimensions: (1) the case for a structured multi-vendor approach — Truno as the primary national vendor, DUMAC where retailers mandate approved vendors, and Winter Scales to offset cost in NJ — (2) a cost comparison of this model against independent in-house operations, and (3) the improvements delivered by the RSA Agent automation platform.</w:t>
      </w:r>
    </w:p>
    <w:p>
      <w:pPr>
        <w:spacing w:after="80"/>
      </w:pPr>
    </w:p>
    <w:p>
      <w:pPr>
        <w:spacing w:after="160"/>
      </w:pPr>
      <w:r>
        <w:rPr>
          <w:rFonts w:ascii="Arial" w:cs="Arial" w:eastAsia="Arial" w:hAnsi="Arial"/>
          <w:sz w:val="22"/>
          <w:szCs w:val="22"/>
        </w:rPr>
        <w:t xml:space="preserve">The H1 2026 invoice reconciliation (Jan–Mar 2026, 89 documented invoices) sets the baseline:</w:t>
      </w:r>
    </w:p>
    <w:p>
      <w:pPr>
        <w:pStyle w:val="ListParagraph"/>
        <w:numPr>
          <w:ilvl w:val="0"/>
          <w:numId w:val="2"/>
        </w:numPr>
        <w:spacing w:after="100"/>
      </w:pPr>
      <w:r>
        <w:rPr>
          <w:rFonts w:ascii="Arial" w:cs="Arial" w:eastAsia="Arial" w:hAnsi="Arial"/>
          <w:b/>
          <w:bCs/>
          <w:sz w:val="22"/>
          <w:szCs w:val="22"/>
        </w:rPr>
        <w:t xml:space="preserve">Truno:</w:t>
      </w:r>
      <w:r>
        <w:rPr>
          <w:rFonts w:ascii="Arial" w:cs="Arial" w:eastAsia="Arial" w:hAnsi="Arial"/>
          <w:sz w:val="22"/>
          <w:szCs w:val="22"/>
        </w:rPr>
        <w:t xml:space="preserve"> $11,224.82 for Q1 (~$244/visit average) — 46 invoices, all-in</w:t>
      </w:r>
    </w:p>
    <w:p>
      <w:pPr>
        <w:pStyle w:val="ListParagraph"/>
        <w:numPr>
          <w:ilvl w:val="0"/>
          <w:numId w:val="2"/>
        </w:numPr>
        <w:spacing w:after="100"/>
      </w:pPr>
      <w:r>
        <w:rPr>
          <w:rFonts w:ascii="Arial" w:cs="Arial" w:eastAsia="Arial" w:hAnsi="Arial"/>
          <w:b/>
          <w:bCs/>
          <w:sz w:val="22"/>
          <w:szCs w:val="22"/>
        </w:rPr>
        <w:t xml:space="preserve">DUMAC:</w:t>
      </w:r>
      <w:r>
        <w:rPr>
          <w:rFonts w:ascii="Arial" w:cs="Arial" w:eastAsia="Arial" w:hAnsi="Arial"/>
          <w:sz w:val="22"/>
          <w:szCs w:val="22"/>
        </w:rPr>
        <w:t xml:space="preserve"> $200/visit flat rate — required by specific retailer approved-vendor agreements; $44 cheaper per visit than Truno's average</w:t>
      </w:r>
    </w:p>
    <w:p>
      <w:pPr>
        <w:pStyle w:val="ListParagraph"/>
        <w:numPr>
          <w:ilvl w:val="0"/>
          <w:numId w:val="2"/>
        </w:numPr>
        <w:spacing w:after="100"/>
      </w:pPr>
      <w:r>
        <w:rPr>
          <w:rFonts w:ascii="Arial" w:cs="Arial" w:eastAsia="Arial" w:hAnsi="Arial"/>
          <w:b/>
          <w:bCs/>
          <w:sz w:val="22"/>
          <w:szCs w:val="22"/>
        </w:rPr>
        <w:t xml:space="preserve">Winter Scales:</w:t>
      </w:r>
      <w:r>
        <w:rPr>
          <w:rFonts w:ascii="Arial" w:cs="Arial" w:eastAsia="Arial" w:hAnsi="Arial"/>
          <w:sz w:val="22"/>
          <w:szCs w:val="22"/>
        </w:rPr>
        <w:t xml:space="preserve"> NJ-only; reduces Truno dependency in the state's high-density markets, directly offsetting expenditure</w:t>
      </w:r>
    </w:p>
    <w:p>
      <w:pPr>
        <w:pStyle w:val="ListParagraph"/>
        <w:numPr>
          <w:ilvl w:val="0"/>
          <w:numId w:val="2"/>
        </w:numPr>
        <w:spacing w:after="100"/>
      </w:pPr>
      <w:r>
        <w:rPr>
          <w:rFonts w:ascii="Arial" w:cs="Arial" w:eastAsia="Arial" w:hAnsi="Arial"/>
          <w:b/>
          <w:bCs/>
          <w:sz w:val="22"/>
          <w:szCs w:val="22"/>
        </w:rPr>
        <w:t xml:space="preserve">Sbot technicians (independent):</w:t>
      </w:r>
      <w:r>
        <w:rPr>
          <w:rFonts w:ascii="Arial" w:cs="Arial" w:eastAsia="Arial" w:hAnsi="Arial"/>
          <w:sz w:val="22"/>
          <w:szCs w:val="22"/>
        </w:rPr>
        <w:t xml:space="preserve"> $53,636.39 for Q1 labor alone — nearly 5x Truno's Q1 cost before mileage ($8,734.92) and expenses ($4,120.52) are added</w:t>
      </w:r>
    </w:p>
    <w:p>
      <w:pPr>
        <w:spacing w:after="80"/>
      </w:pPr>
    </w:p>
    <w:p>
      <w:pPr>
        <w:spacing w:after="160"/>
      </w:pPr>
      <w:r>
        <w:rPr>
          <w:rFonts w:ascii="Arial" w:cs="Arial" w:eastAsia="Arial" w:hAnsi="Arial"/>
          <w:b/>
          <w:bCs/>
          <w:sz w:val="22"/>
          <w:szCs w:val="22"/>
        </w:rPr>
        <w:t xml:space="preserve">Recommendation: </w:t>
      </w:r>
      <w:r>
        <w:rPr>
          <w:rFonts w:ascii="Arial" w:cs="Arial" w:eastAsia="Arial" w:hAnsi="Arial"/>
          <w:b w:val="false"/>
          <w:bCs w:val="false"/>
          <w:sz w:val="22"/>
          <w:szCs w:val="22"/>
        </w:rPr>
        <w:t xml:space="preserve">Formalize the multi-vendor model. Use Truno as the national default, route DUMAC for retailer-mandated accounts, and expand Winter Scales coverage across NJ stores to reduce overall vendor spend. The RSA Agent already supports Winter Scales routing natively; DUMAC integration is the next engineering priority.</w:t>
      </w:r>
    </w:p>
    <w:p>
      <w:pPr>
        <w:spacing w:after="200"/>
      </w:pPr>
    </w:p>
    <w:p>
      <w:pPr>
        <w:pStyle w:val="Heading1"/>
      </w:pPr>
      <w:r>
        <w:rPr>
          <w:rFonts w:ascii="Arial" w:cs="Arial" w:eastAsia="Arial" w:hAnsi="Arial"/>
          <w:b/>
          <w:bCs/>
        </w:rPr>
        <w:t xml:space="preserve">1. Program Overview</w:t>
      </w:r>
    </w:p>
    <w:p>
      <w:pPr>
        <w:pBdr>
          <w:bottom w:val="single" w:color="2E75B6" w:sz="6" w:space="1"/>
        </w:pBdr>
        <w:spacing w:after="200"/>
      </w:pPr>
    </w:p>
    <w:p>
      <w:pPr>
        <w:pStyle w:val="Heading2"/>
      </w:pPr>
      <w:r>
        <w:rPr>
          <w:rFonts w:ascii="Arial" w:cs="Arial" w:eastAsia="Arial" w:hAnsi="Arial"/>
          <w:b/>
          <w:bCs/>
        </w:rPr>
        <w:t xml:space="preserve">1.1 Scope</w:t>
      </w:r>
    </w:p>
    <w:p>
      <w:pPr>
        <w:spacing w:after="160"/>
      </w:pPr>
      <w:r>
        <w:rPr>
          <w:rFonts w:ascii="Arial" w:cs="Arial" w:eastAsia="Arial" w:hAnsi="Arial"/>
          <w:sz w:val="22"/>
          <w:szCs w:val="22"/>
        </w:rPr>
        <w:t xml:space="preserve">The RSA (Retail Scale Audit / Weights &amp; Measures) program ensures every Caper smart cart is inspected, calibrated, and compliant with state weights-and-measures regulations. Compliance is a legal requirement in most states where Instacart deploys. Current program scope:</w:t>
      </w:r>
    </w:p>
    <w:p>
      <w:pPr>
        <w:pStyle w:val="ListParagraph"/>
        <w:numPr>
          <w:ilvl w:val="0"/>
          <w:numId w:val="2"/>
        </w:numPr>
        <w:spacing w:after="100"/>
      </w:pPr>
      <w:r>
        <w:rPr>
          <w:rFonts w:ascii="Arial" w:cs="Arial" w:eastAsia="Arial" w:hAnsi="Arial"/>
          <w:sz w:val="22"/>
          <w:szCs w:val="22"/>
        </w:rPr>
        <w:t xml:space="preserve">148 live stores across Wakefern/ShopRite, Sprouts, Kroger, Weis, McKeevers/Price Chopper, Geisslers, and others</w:t>
      </w:r>
    </w:p>
    <w:p>
      <w:pPr>
        <w:pStyle w:val="ListParagraph"/>
        <w:numPr>
          <w:ilvl w:val="0"/>
          <w:numId w:val="2"/>
        </w:numPr>
        <w:spacing w:after="100"/>
      </w:pPr>
      <w:r>
        <w:rPr>
          <w:rFonts w:ascii="Arial" w:cs="Arial" w:eastAsia="Arial" w:hAnsi="Arial"/>
          <w:sz w:val="22"/>
          <w:szCs w:val="22"/>
        </w:rPr>
        <w:t xml:space="preserve">~2,400 available carts; 2,677 deployed carts across the fleet</w:t>
      </w:r>
    </w:p>
    <w:p>
      <w:pPr>
        <w:pStyle w:val="ListParagraph"/>
        <w:numPr>
          <w:ilvl w:val="0"/>
          <w:numId w:val="2"/>
        </w:numPr>
        <w:spacing w:after="100"/>
      </w:pPr>
      <w:r>
        <w:rPr>
          <w:rFonts w:ascii="Arial" w:cs="Arial" w:eastAsia="Arial" w:hAnsi="Arial"/>
          <w:sz w:val="22"/>
          <w:szCs w:val="22"/>
        </w:rPr>
        <w:t xml:space="preserve">Inspection triggers: new launches, cart replacements, load-cell recalibrations, W&amp;M failures, or regulatory re-inspection requirements</w:t>
      </w:r>
    </w:p>
    <w:p>
      <w:pPr>
        <w:spacing w:after="200"/>
      </w:pPr>
    </w:p>
    <w:p>
      <w:pPr>
        <w:pStyle w:val="Heading2"/>
      </w:pPr>
      <w:r>
        <w:rPr>
          <w:rFonts w:ascii="Arial" w:cs="Arial" w:eastAsia="Arial" w:hAnsi="Arial"/>
          <w:b/>
          <w:bCs/>
        </w:rPr>
        <w:t xml:space="preserve">1.2 Why Multiple Vendors Are Required</w:t>
      </w:r>
    </w:p>
    <w:p>
      <w:pPr>
        <w:spacing w:after="160"/>
      </w:pPr>
      <w:r>
        <w:rPr>
          <w:rFonts w:ascii="Arial" w:cs="Arial" w:eastAsia="Arial" w:hAnsi="Arial"/>
          <w:sz w:val="22"/>
          <w:szCs w:val="22"/>
        </w:rPr>
        <w:t xml:space="preserve">A single-vendor model is not viable for the full fleet. </w:t>
      </w:r>
      <w:r>
        <w:rPr>
          <w:rFonts w:ascii="Arial" w:cs="Arial" w:eastAsia="Arial" w:hAnsi="Arial"/>
          <w:b/>
          <w:bCs/>
          <w:sz w:val="22"/>
          <w:szCs w:val="22"/>
        </w:rPr>
        <w:t xml:space="preserve">Specific retailers have approved-vendor requirements</w:t>
      </w:r>
      <w:r>
        <w:rPr>
          <w:rFonts w:ascii="Arial" w:cs="Arial" w:eastAsia="Arial" w:hAnsi="Arial"/>
          <w:sz w:val="22"/>
          <w:szCs w:val="22"/>
        </w:rPr>
        <w:t xml:space="preserve"> — contractual or regulatory stipulations that only certain pre-vetted companies may perform on-site scale inspections. In those accounts, using Truno (or Sbot technicians) without approval would put the retailer relationship and the store's compliance certification at risk.</w:t>
      </w:r>
    </w:p>
    <w:p>
      <w:pPr>
        <w:spacing w:after="80"/>
      </w:pPr>
    </w:p>
    <w:p>
      <w:pPr>
        <w:spacing w:after="160"/>
      </w:pPr>
      <w:r>
        <w:rPr>
          <w:rFonts w:ascii="Arial" w:cs="Arial" w:eastAsia="Arial" w:hAnsi="Arial"/>
          <w:sz w:val="22"/>
          <w:szCs w:val="22"/>
        </w:rPr>
        <w:t xml:space="preserve">The current vendor structure reflects this reality:</w:t>
      </w:r>
    </w:p>
    <w:p>
      <w:pPr>
        <w:pStyle w:val="ListParagraph"/>
        <w:numPr>
          <w:ilvl w:val="0"/>
          <w:numId w:val="2"/>
        </w:numPr>
        <w:spacing w:after="100"/>
      </w:pPr>
      <w:r>
        <w:rPr>
          <w:rFonts w:ascii="Arial" w:cs="Arial" w:eastAsia="Arial" w:hAnsi="Arial"/>
          <w:b/>
          <w:bCs/>
          <w:sz w:val="22"/>
          <w:szCs w:val="22"/>
        </w:rPr>
        <w:t xml:space="preserve">Truno Retail Tech:</w:t>
      </w:r>
      <w:r>
        <w:rPr>
          <w:rFonts w:ascii="Arial" w:cs="Arial" w:eastAsia="Arial" w:hAnsi="Arial"/>
          <w:sz w:val="22"/>
          <w:szCs w:val="22"/>
        </w:rPr>
        <w:t xml:space="preserve"> Primary national vendor, approved across the majority of the fleet. Handles all inspection types.</w:t>
      </w:r>
    </w:p>
    <w:p>
      <w:pPr>
        <w:pStyle w:val="ListParagraph"/>
        <w:numPr>
          <w:ilvl w:val="0"/>
          <w:numId w:val="2"/>
        </w:numPr>
        <w:spacing w:after="100"/>
      </w:pPr>
      <w:r>
        <w:rPr>
          <w:rFonts w:ascii="Arial" w:cs="Arial" w:eastAsia="Arial" w:hAnsi="Arial"/>
          <w:b/>
          <w:bCs/>
          <w:sz w:val="22"/>
          <w:szCs w:val="22"/>
        </w:rPr>
        <w:t xml:space="preserve">DUMAC:</w:t>
      </w:r>
      <w:r>
        <w:rPr>
          <w:rFonts w:ascii="Arial" w:cs="Arial" w:eastAsia="Arial" w:hAnsi="Arial"/>
          <w:sz w:val="22"/>
          <w:szCs w:val="22"/>
        </w:rPr>
        <w:t xml:space="preserve"> Retailer-mandated approved vendor for specific accounts. Flat $200/visit rate — $44 cheaper per visit than Truno's Q1 average. Cannot be substituted with Sbot or Truno in the accounts that require it.</w:t>
      </w:r>
    </w:p>
    <w:p>
      <w:pPr>
        <w:pStyle w:val="ListParagraph"/>
        <w:numPr>
          <w:ilvl w:val="0"/>
          <w:numId w:val="2"/>
        </w:numPr>
        <w:spacing w:after="100"/>
      </w:pPr>
      <w:r>
        <w:rPr>
          <w:rFonts w:ascii="Arial" w:cs="Arial" w:eastAsia="Arial" w:hAnsi="Arial"/>
          <w:b/>
          <w:bCs/>
          <w:sz w:val="22"/>
          <w:szCs w:val="22"/>
        </w:rPr>
        <w:t xml:space="preserve">Winter Scales:</w:t>
      </w:r>
      <w:r>
        <w:rPr>
          <w:rFonts w:ascii="Arial" w:cs="Arial" w:eastAsia="Arial" w:hAnsi="Arial"/>
          <w:sz w:val="22"/>
          <w:szCs w:val="22"/>
        </w:rPr>
        <w:t xml:space="preserve"> NJ-approved specialist, used as a cost-effective alternative for New Jersey stores where Truno would otherwise be dispatched. Email-scheduled; already integrated with the RSA Agent for NJ routing.</w:t>
      </w:r>
    </w:p>
    <w:p>
      <w:pPr>
        <w:pStyle w:val="ListParagraph"/>
        <w:numPr>
          <w:ilvl w:val="0"/>
          <w:numId w:val="2"/>
        </w:numPr>
        <w:spacing w:after="100"/>
      </w:pPr>
      <w:r>
        <w:rPr>
          <w:rFonts w:ascii="Arial" w:cs="Arial" w:eastAsia="Arial" w:hAnsi="Arial"/>
          <w:b/>
          <w:bCs/>
          <w:sz w:val="22"/>
          <w:szCs w:val="22"/>
        </w:rPr>
        <w:t xml:space="preserve">Sbot Technicians:</w:t>
      </w:r>
      <w:r>
        <w:rPr>
          <w:rFonts w:ascii="Arial" w:cs="Arial" w:eastAsia="Arial" w:hAnsi="Arial"/>
          <w:sz w:val="22"/>
          <w:szCs w:val="22"/>
        </w:rPr>
        <w:t xml:space="preserve"> In-house contracted field staff (15 technicians in H1 2026). Useful for time-critical or gap-fill scenarios but not retailer-approved in all accounts and significantly more expensive at scale.</w:t>
      </w:r>
    </w:p>
    <w:p>
      <w:pPr>
        <w:spacing w:after="200"/>
      </w:pPr>
    </w:p>
    <w:p>
      <w:r>
        <w:br w:type="page"/>
      </w:r>
    </w:p>
    <w:p>
      <w:pPr>
        <w:pStyle w:val="Heading1"/>
      </w:pPr>
      <w:r>
        <w:rPr>
          <w:rFonts w:ascii="Arial" w:cs="Arial" w:eastAsia="Arial" w:hAnsi="Arial"/>
          <w:b/>
          <w:bCs/>
        </w:rPr>
        <w:t xml:space="preserve">2. Vendor Landscape &amp; Per-Visit Rate Comparison</w:t>
      </w:r>
    </w:p>
    <w:p>
      <w:pPr>
        <w:pBdr>
          <w:bottom w:val="single" w:color="2E75B6" w:sz="6" w:space="1"/>
        </w:pBdr>
        <w:spacing w:after="20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364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Vendor</w:t>
            </w:r>
          </w:p>
        </w:tc>
        <w:tc>
          <w:tcPr>
            <w:tcW w:type="dxa" w:w="14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Rate / Visit</w:t>
            </w:r>
          </w:p>
        </w:tc>
        <w:tc>
          <w:tcPr>
            <w:tcW w:type="dxa" w:w="14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Q1 2026 Volume</w:t>
            </w:r>
          </w:p>
        </w:tc>
        <w:tc>
          <w:tcPr>
            <w:tcW w:type="dxa" w:w="14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Q1 Cost</w:t>
            </w:r>
          </w:p>
        </w:tc>
        <w:tc>
          <w:tcPr>
            <w:tcW w:type="dxa" w:w="36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Truno Retail Tech</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7F6000"/>
                <w:sz w:val="20"/>
                <w:szCs w:val="20"/>
              </w:rPr>
              <w:t xml:space="preserve">~$244 avg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46 visits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7F6000"/>
                <w:sz w:val="20"/>
                <w:szCs w:val="20"/>
              </w:rPr>
              <w:t xml:space="preserve">$11,224.82</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Primary national vendor; all-in (labor, travel, materials, tax)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DUMAC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1E7B34"/>
                <w:sz w:val="20"/>
                <w:szCs w:val="20"/>
              </w:rPr>
              <w:t xml:space="preserve">$200 flat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Retailer-req'd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1E7B34"/>
                <w:sz w:val="20"/>
                <w:szCs w:val="20"/>
              </w:rPr>
              <w:t xml:space="preserve">$200/visit</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Retailer-approved vendor; required for specific accounts; flat rate per visit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Winter Scales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2E75B6"/>
                <w:sz w:val="20"/>
                <w:szCs w:val="20"/>
              </w:rPr>
              <w:t xml:space="preserve">TBD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NJ stores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2E75B6"/>
                <w:sz w:val="20"/>
                <w:szCs w:val="20"/>
              </w:rPr>
              <w:t xml:space="preserve">TBD</w:t>
            </w:r>
          </w:p>
        </w:tc>
        <w:tc>
          <w:tcPr>
            <w:tcW w:type="dxa" w:w="3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NJ-only; email-scheduled; offsets Truno cost in high-density NJ markets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Sbot Technicians (in-house)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~$178 avg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30 invoices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$53,636.39</w:t>
            </w:r>
          </w:p>
        </w:tc>
        <w:tc>
          <w:tcPr>
            <w:tcW w:type="dxa" w:w="3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15 technicians; labor only — mileage ($8,734.92) and expenses ($4,120.52) billed separately</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DUMAC vs. Truno — per-visit savings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right"/>
            </w:pPr>
            <w:r>
              <w:rPr>
                <w:rFonts w:ascii="Arial" w:cs="Arial" w:eastAsia="Arial" w:hAnsi="Arial"/>
                <w:b/>
                <w:bCs/>
                <w:color w:val="1E7B34"/>
                <w:sz w:val="20"/>
                <w:szCs w:val="20"/>
              </w:rPr>
              <w:t xml:space="preserve">$44/visit</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46 visits</w:t>
            </w:r>
          </w:p>
        </w:tc>
        <w:tc>
          <w:tcPr>
            <w:tcW w:type="dxa" w:w="14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right"/>
            </w:pPr>
            <w:r>
              <w:rPr>
                <w:rFonts w:ascii="Arial" w:cs="Arial" w:eastAsia="Arial" w:hAnsi="Arial"/>
                <w:b/>
                <w:bCs/>
                <w:color w:val="1E7B34"/>
                <w:sz w:val="20"/>
                <w:szCs w:val="20"/>
              </w:rPr>
              <w:t xml:space="preserve">~$2,024 Q1</w:t>
            </w:r>
          </w:p>
        </w:tc>
        <w:tc>
          <w:tcPr>
            <w:tcW w:type="dxa" w:w="36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1E7B34"/>
                <w:sz w:val="20"/>
                <w:szCs w:val="20"/>
              </w:rPr>
              <w:t xml:space="preserve">~$8,099 annualized savings if DUMAC absorbs equivalent volume</w:t>
            </w:r>
          </w:p>
        </w:tc>
      </w:tr>
    </w:tbl>
    <w:p>
      <w:pPr>
        <w:spacing w:after="200"/>
      </w:pPr>
    </w:p>
    <w:p>
      <w:pPr>
        <w:pStyle w:val="Heading2"/>
      </w:pPr>
      <w:r>
        <w:rPr>
          <w:rFonts w:ascii="Arial" w:cs="Arial" w:eastAsia="Arial" w:hAnsi="Arial"/>
          <w:b/>
          <w:bCs/>
        </w:rPr>
        <w:t xml:space="preserve">2.1 DUMAC — Rate Advantage and Required Use Cases</w:t>
      </w:r>
    </w:p>
    <w:p>
      <w:pPr>
        <w:spacing w:after="160"/>
      </w:pPr>
      <w:r>
        <w:rPr>
          <w:rFonts w:ascii="Arial" w:cs="Arial" w:eastAsia="Arial" w:hAnsi="Arial"/>
          <w:sz w:val="22"/>
          <w:szCs w:val="22"/>
        </w:rPr>
        <w:t xml:space="preserve">DUMAC's $200 flat rate is the most predictable and competitive of the three approved vendors. At the same Q1 visit volume as Truno (46 visits), DUMAC would cost </w:t>
      </w:r>
      <w:r>
        <w:rPr>
          <w:rFonts w:ascii="Arial" w:cs="Arial" w:eastAsia="Arial" w:hAnsi="Arial"/>
          <w:b/>
          <w:bCs/>
          <w:sz w:val="22"/>
          <w:szCs w:val="22"/>
        </w:rPr>
        <w:t xml:space="preserve">$9,200 vs. Truno's $11,224.82 — a saving of ~$2,024 per quarter, or ~$8,099 annualized.</w:t>
      </w:r>
    </w:p>
    <w:p>
      <w:pPr>
        <w:spacing w:after="80"/>
      </w:pPr>
    </w:p>
    <w:p>
      <w:pPr>
        <w:spacing w:after="160"/>
      </w:pPr>
      <w:r>
        <w:rPr>
          <w:rFonts w:ascii="Arial" w:cs="Arial" w:eastAsia="Arial" w:hAnsi="Arial"/>
          <w:sz w:val="22"/>
          <w:szCs w:val="22"/>
        </w:rPr>
        <w:t xml:space="preserve">Beyond cost, DUMAC fills a compliance gap: in retailer accounts where their vendor approval is a contractual requirement, there is no substitute. The strategic priority is to:</w:t>
      </w:r>
    </w:p>
    <w:p>
      <w:pPr>
        <w:pStyle w:val="ListParagraph"/>
        <w:numPr>
          <w:ilvl w:val="0"/>
          <w:numId w:val="2"/>
        </w:numPr>
        <w:spacing w:after="100"/>
      </w:pPr>
      <w:r>
        <w:rPr>
          <w:rFonts w:ascii="Arial" w:cs="Arial" w:eastAsia="Arial" w:hAnsi="Arial"/>
          <w:sz w:val="22"/>
          <w:szCs w:val="22"/>
        </w:rPr>
        <w:t xml:space="preserve">Document the complete approved-vendor list by retailer — which accounts require DUMAC specifically.</w:t>
      </w:r>
    </w:p>
    <w:p>
      <w:pPr>
        <w:pStyle w:val="ListParagraph"/>
        <w:numPr>
          <w:ilvl w:val="0"/>
          <w:numId w:val="2"/>
        </w:numPr>
        <w:spacing w:after="100"/>
      </w:pPr>
      <w:r>
        <w:rPr>
          <w:rFonts w:ascii="Arial" w:cs="Arial" w:eastAsia="Arial" w:hAnsi="Arial"/>
          <w:sz w:val="22"/>
          <w:szCs w:val="22"/>
        </w:rPr>
        <w:t xml:space="preserve">Route all DUMAC-mandated visits through the RSA Agent (currently Truno-only) so they appear in the unified tracker.</w:t>
      </w:r>
    </w:p>
    <w:p>
      <w:pPr>
        <w:pStyle w:val="ListParagraph"/>
        <w:numPr>
          <w:ilvl w:val="0"/>
          <w:numId w:val="2"/>
        </w:numPr>
        <w:spacing w:after="100"/>
      </w:pPr>
      <w:r>
        <w:rPr>
          <w:rFonts w:ascii="Arial" w:cs="Arial" w:eastAsia="Arial" w:hAnsi="Arial"/>
          <w:sz w:val="22"/>
          <w:szCs w:val="22"/>
        </w:rPr>
        <w:t xml:space="preserve">Use DUMAC opportunistically in non-mandated accounts where their coverage overlaps with Truno, capturing the per-visit savings.</w:t>
      </w:r>
    </w:p>
    <w:p>
      <w:pPr>
        <w:spacing w:after="200"/>
      </w:pPr>
    </w:p>
    <w:p>
      <w:pPr>
        <w:pStyle w:val="Heading2"/>
      </w:pPr>
      <w:r>
        <w:rPr>
          <w:rFonts w:ascii="Arial" w:cs="Arial" w:eastAsia="Arial" w:hAnsi="Arial"/>
          <w:b/>
          <w:bCs/>
        </w:rPr>
        <w:t xml:space="preserve">2.2 Winter Scales — NJ Expenditure Offset</w:t>
      </w:r>
    </w:p>
    <w:p>
      <w:pPr>
        <w:spacing w:after="160"/>
      </w:pPr>
      <w:r>
        <w:rPr>
          <w:rFonts w:ascii="Arial" w:cs="Arial" w:eastAsia="Arial" w:hAnsi="Arial"/>
          <w:sz w:val="22"/>
          <w:szCs w:val="22"/>
        </w:rPr>
        <w:t xml:space="preserve">New Jersey has the highest concentration of Wakefern/ShopRite stores in the fleet. Routing those inspections to Winter Scales instead of Truno reduces NJ vendor cost directly, while keeping Truno available for out-of-state and more complex accounts.</w:t>
      </w:r>
    </w:p>
    <w:p>
      <w:pPr>
        <w:spacing w:after="80"/>
      </w:pPr>
    </w:p>
    <w:p>
      <w:pPr>
        <w:spacing w:after="160"/>
      </w:pPr>
      <w:r>
        <w:rPr>
          <w:rFonts w:ascii="Arial" w:cs="Arial" w:eastAsia="Arial" w:hAnsi="Arial"/>
          <w:sz w:val="22"/>
          <w:szCs w:val="22"/>
        </w:rPr>
        <w:t xml:space="preserve">The RSA Agent already supports Winter Scales natively: when an ops manager selects Winter Scales as the vendor for a NJ store, the bot emails the Winter Scales contacts automatically and marks the cart as Pending RSA. The main gap is that Winter Scales has no shared tracker (unlike Truno), so scheduling status updates require manual follow-up — a planned improvement.</w:t>
      </w:r>
    </w:p>
    <w:p>
      <w:pPr>
        <w:spacing w:after="80"/>
      </w:pPr>
    </w:p>
    <w:p>
      <w:pPr>
        <w:pStyle w:val="ListParagraph"/>
        <w:numPr>
          <w:ilvl w:val="0"/>
          <w:numId w:val="2"/>
        </w:numPr>
        <w:spacing w:after="100"/>
      </w:pPr>
      <w:r>
        <w:rPr>
          <w:rFonts w:ascii="Arial" w:cs="Arial" w:eastAsia="Arial" w:hAnsi="Arial"/>
          <w:b/>
          <w:bCs/>
          <w:sz w:val="22"/>
          <w:szCs w:val="22"/>
        </w:rPr>
        <w:t xml:space="preserve">Immediate action:</w:t>
      </w:r>
      <w:r>
        <w:rPr>
          <w:rFonts w:ascii="Arial" w:cs="Arial" w:eastAsia="Arial" w:hAnsi="Arial"/>
          <w:sz w:val="22"/>
          <w:szCs w:val="22"/>
        </w:rPr>
        <w:t xml:space="preserve"> Identify all NJ stores currently being routed to Truno that Winter Scales could serve instead, and model the cost offset.</w:t>
      </w:r>
    </w:p>
    <w:p>
      <w:pPr>
        <w:pStyle w:val="ListParagraph"/>
        <w:numPr>
          <w:ilvl w:val="0"/>
          <w:numId w:val="2"/>
        </w:numPr>
        <w:spacing w:after="100"/>
      </w:pPr>
      <w:r>
        <w:rPr>
          <w:rFonts w:ascii="Arial" w:cs="Arial" w:eastAsia="Arial" w:hAnsi="Arial"/>
          <w:b/>
          <w:bCs/>
          <w:sz w:val="22"/>
          <w:szCs w:val="22"/>
        </w:rPr>
        <w:t xml:space="preserve">Medium-term:</w:t>
      </w:r>
      <w:r>
        <w:rPr>
          <w:rFonts w:ascii="Arial" w:cs="Arial" w:eastAsia="Arial" w:hAnsi="Arial"/>
          <w:sz w:val="22"/>
          <w:szCs w:val="22"/>
        </w:rPr>
        <w:t xml:space="preserve"> Add a Winter Scales status-tracking mechanism to the RSA Agent so NJ carts get the same automated scheduling-confirmation loop Truno carts already have.</w:t>
      </w:r>
    </w:p>
    <w:p>
      <w:pPr>
        <w:spacing w:after="200"/>
      </w:pPr>
    </w:p>
    <w:p>
      <w:r>
        <w:br w:type="page"/>
      </w:r>
    </w:p>
    <w:p>
      <w:pPr>
        <w:pStyle w:val="Heading1"/>
      </w:pPr>
      <w:r>
        <w:rPr>
          <w:rFonts w:ascii="Arial" w:cs="Arial" w:eastAsia="Arial" w:hAnsi="Arial"/>
          <w:b/>
          <w:bCs/>
        </w:rPr>
        <w:t xml:space="preserve">3. Cost Comparison: Multi-Vendor vs. Independent</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30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Cost Category</w:t>
            </w:r>
          </w:p>
        </w:tc>
        <w:tc>
          <w:tcPr>
            <w:tcW w:type="dxa" w:w="1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Truno + DUMAC
(Multi-Vendor)</w:t>
            </w:r>
          </w:p>
        </w:tc>
        <w:tc>
          <w:tcPr>
            <w:tcW w:type="dxa" w:w="16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Independent
(Sbot/In-House)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Inspection / Service Labor</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1E7B34"/>
                <w:sz w:val="20"/>
                <w:szCs w:val="20"/>
              </w:rPr>
              <w:t xml:space="preserve">$11,224.82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$53,636.39</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2026 actuals; Truno 46 invoices vs Sbot 30 invoices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Annualized Run-Rate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1E7B34"/>
                <w:sz w:val="20"/>
                <w:szCs w:val="20"/>
              </w:rPr>
              <w:t xml:space="preserve">~$44,900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~$214,545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 4; assumes stable fleet size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DUMAC (retailer-mandated visits)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1E7B34"/>
                <w:sz w:val="20"/>
                <w:szCs w:val="20"/>
              </w:rPr>
              <w:t xml:space="preserve">$200/visit</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595959"/>
                <w:sz w:val="20"/>
                <w:szCs w:val="20"/>
              </w:rPr>
              <w:t xml:space="preserve">Not applicable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Fixed flat rate; required by specific retailer agreements — cannot be replaced by Sbot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Winter Scales (NJ offset)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2E75B6"/>
                <w:sz w:val="20"/>
                <w:szCs w:val="20"/>
              </w:rPr>
              <w:t xml:space="preserve">TBD / NJ only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595959"/>
                <w:sz w:val="20"/>
                <w:szCs w:val="20"/>
              </w:rPr>
              <w:t xml:space="preserve">N/A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NJ-specific; reduces Truno volume and cost in high-density markets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Mileage / Travel</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1E7B34"/>
                <w:sz w:val="20"/>
                <w:szCs w:val="20"/>
              </w:rPr>
              <w:t xml:space="preserve">Included</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$8,734.92 / Q1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Sbot mileage reimbursement is a separate invoice 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Reimbursable Expenses
(meals, tools, rental, tolls)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1E7B34"/>
                <w:sz w:val="20"/>
                <w:szCs w:val="20"/>
              </w:rPr>
              <w:t xml:space="preserve">Included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$4,120.52 / Q1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Additional expense line for Sbot technicians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Cart Repair (Kept Companies)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595959"/>
                <w:sz w:val="20"/>
                <w:szCs w:val="20"/>
              </w:rPr>
              <w:t xml:space="preserve">N/A</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$4,911.30 / Q1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Additional repair vendor on the independent side; acct 93785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Missing / Unverified Invoices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595959"/>
                <w:sz w:val="20"/>
                <w:szCs w:val="20"/>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$32,427.77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missing Sbot docs; amounts known; follow-up pending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Duplicate-Payment Risk</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595959"/>
                <w:sz w:val="20"/>
                <w:szCs w:val="20"/>
              </w:rPr>
              <w:t xml:space="preserve">—</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right"/>
            </w:pPr>
            <w:r>
              <w:rPr>
                <w:rFonts w:ascii="Arial" w:cs="Arial" w:eastAsia="Arial" w:hAnsi="Arial"/>
                <w:b w:val="false"/>
                <w:bCs w:val="false"/>
                <w:color w:val="C00000"/>
                <w:sz w:val="20"/>
                <w:szCs w:val="20"/>
              </w:rPr>
              <w:t xml:space="preserve">$15,226.71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duplicate invoice files on the Sbot side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RSA Agent Automation Benefit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1E7B34"/>
                <w:sz w:val="20"/>
                <w:szCs w:val="20"/>
              </w:rPr>
              <w:t xml:space="preserve">✓ Active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1E7B34"/>
                <w:sz w:val="20"/>
                <w:szCs w:val="20"/>
              </w:rPr>
              <w:t xml:space="preserve">✓ Active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Savings shared regardless of vendor choice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 DOCUMENTED — Q1 2026</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1E7B34"/>
                <w:sz w:val="20"/>
                <w:szCs w:val="20"/>
              </w:rPr>
              <w:t xml:space="preserve">$11,224.82</w:t>
            </w:r>
          </w:p>
        </w:tc>
        <w:tc>
          <w:tcPr>
            <w:tcW w:type="dxa" w:w="1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right"/>
            </w:pPr>
            <w:r>
              <w:rPr>
                <w:rFonts w:ascii="Arial" w:cs="Arial" w:eastAsia="Arial" w:hAnsi="Arial"/>
                <w:b/>
                <w:bCs/>
                <w:color w:val="C00000"/>
                <w:sz w:val="20"/>
                <w:szCs w:val="20"/>
              </w:rPr>
              <w:t xml:space="preserve">$63,459.21</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Sbot labor + mileage + expenses + Kept Cos.</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POTENTIAL TOTAL EXPOSURE (incl. missing)</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right"/>
            </w:pPr>
            <w:r>
              <w:rPr>
                <w:rFonts w:ascii="Arial" w:cs="Arial" w:eastAsia="Arial" w:hAnsi="Arial"/>
                <w:b/>
                <w:bCs/>
                <w:color w:val="1E7B34"/>
                <w:sz w:val="20"/>
                <w:szCs w:val="20"/>
              </w:rPr>
              <w:t xml:space="preserve">$11,224.82</w:t>
            </w:r>
          </w:p>
        </w:tc>
        <w:tc>
          <w:tcPr>
            <w:tcW w:type="dxa" w:w="1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right"/>
            </w:pPr>
            <w:r>
              <w:rPr>
                <w:rFonts w:ascii="Arial" w:cs="Arial" w:eastAsia="Arial" w:hAnsi="Arial"/>
                <w:b/>
                <w:bCs/>
                <w:color w:val="C00000"/>
                <w:sz w:val="20"/>
                <w:szCs w:val="20"/>
              </w:rPr>
              <w:t xml:space="preserve">~$102,200.28</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All 97 invoices if missing docs are valid &amp; payable</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ANNUALIZED DELTA (multi-vendor saves vs. in-house)</w:t>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1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1E7B34"/>
                <w:sz w:val="20"/>
                <w:szCs w:val="20"/>
              </w:rPr>
              <w:t xml:space="preserve">~$207,000–$364,000/yr in Instacart's favor</w:t>
            </w:r>
          </w:p>
        </w:tc>
      </w:tr>
    </w:tbl>
    <w:p>
      <w:pPr>
        <w:spacing w:after="200"/>
      </w:pPr>
    </w:p>
    <w:p>
      <w:pPr>
        <w:pStyle w:val="Heading2"/>
      </w:pPr>
      <w:r>
        <w:rPr>
          <w:rFonts w:ascii="Arial" w:cs="Arial" w:eastAsia="Arial" w:hAnsi="Arial"/>
          <w:b/>
          <w:bCs/>
        </w:rPr>
        <w:t xml:space="preserve">3.1 The Case for the Multi-Vendor Model</w:t>
      </w:r>
    </w:p>
    <w:p>
      <w:pPr>
        <w:spacing w:after="160"/>
      </w:pPr>
      <w:r>
        <w:rPr>
          <w:rFonts w:ascii="Arial" w:cs="Arial" w:eastAsia="Arial" w:hAnsi="Arial"/>
          <w:sz w:val="22"/>
          <w:szCs w:val="22"/>
        </w:rPr>
        <w:t xml:space="preserve">The cost data is decisive. The multi-vendor model (Truno + DUMAC + Winter Scales) delivers a </w:t>
      </w:r>
      <w:r>
        <w:rPr>
          <w:rFonts w:ascii="Arial" w:cs="Arial" w:eastAsia="Arial" w:hAnsi="Arial"/>
          <w:b/>
          <w:bCs/>
          <w:sz w:val="22"/>
          <w:szCs w:val="22"/>
        </w:rPr>
        <w:t xml:space="preserve">5.7x cost advantage over the independent/Sbot approach</w:t>
      </w:r>
      <w:r>
        <w:rPr>
          <w:rFonts w:ascii="Arial" w:cs="Arial" w:eastAsia="Arial" w:hAnsi="Arial"/>
          <w:sz w:val="22"/>
          <w:szCs w:val="22"/>
        </w:rPr>
        <w:t xml:space="preserve"> on Q1 actuals alone — before accounting for the $32,427.77 in missing Sbot invoices and $15,226.71 in duplicate-payment risk.</w:t>
      </w:r>
    </w:p>
    <w:p>
      <w:pPr>
        <w:spacing w:after="80"/>
      </w:pPr>
    </w:p>
    <w:p>
      <w:pPr>
        <w:pStyle w:val="ListParagraph"/>
        <w:numPr>
          <w:ilvl w:val="0"/>
          <w:numId w:val="2"/>
        </w:numPr>
        <w:spacing w:after="100"/>
      </w:pPr>
      <w:r>
        <w:rPr>
          <w:rFonts w:ascii="Arial" w:cs="Arial" w:eastAsia="Arial" w:hAnsi="Arial"/>
          <w:sz w:val="22"/>
          <w:szCs w:val="22"/>
        </w:rPr>
        <w:t xml:space="preserve">Truno, DUMAC, and Winter Scales all absorb liability for equipment, calibration, state W&amp;M certification, and re-inspection — none of which appear as line items on their invoices.</w:t>
      </w:r>
    </w:p>
    <w:p>
      <w:pPr>
        <w:pStyle w:val="ListParagraph"/>
        <w:numPr>
          <w:ilvl w:val="0"/>
          <w:numId w:val="2"/>
        </w:numPr>
        <w:spacing w:after="100"/>
      </w:pPr>
      <w:r>
        <w:rPr>
          <w:rFonts w:ascii="Arial" w:cs="Arial" w:eastAsia="Arial" w:hAnsi="Arial"/>
          <w:sz w:val="22"/>
          <w:szCs w:val="22"/>
        </w:rPr>
        <w:t xml:space="preserve">The RSA Agent's Truno monitor auto-syncs scheduling into the tracker: zero manual data entry for Truno-scheduled carts. DUMAC integration is next.</w:t>
      </w:r>
    </w:p>
    <w:p>
      <w:pPr>
        <w:pStyle w:val="ListParagraph"/>
        <w:numPr>
          <w:ilvl w:val="0"/>
          <w:numId w:val="2"/>
        </w:numPr>
        <w:spacing w:after="100"/>
      </w:pPr>
      <w:r>
        <w:rPr>
          <w:rFonts w:ascii="Arial" w:cs="Arial" w:eastAsia="Arial" w:hAnsi="Arial"/>
          <w:sz w:val="22"/>
          <w:szCs w:val="22"/>
        </w:rPr>
        <w:t xml:space="preserve">Sbot technicians are most cost-effective as a supplemental capacity layer for time-critical visits or accounts not covered by any approved vendor — not as the primary inspection path.</w:t>
      </w:r>
    </w:p>
    <w:p>
      <w:pPr>
        <w:spacing w:after="200"/>
      </w:pPr>
    </w:p>
    <w:p>
      <w:pPr>
        <w:pStyle w:val="Heading2"/>
      </w:pPr>
      <w:r>
        <w:rPr>
          <w:rFonts w:ascii="Arial" w:cs="Arial" w:eastAsia="Arial" w:hAnsi="Arial"/>
          <w:b/>
          <w:bCs/>
        </w:rPr>
        <w:t xml:space="preserve">3.2 The Case for Independent Operations (and Its Limits)</w:t>
      </w:r>
    </w:p>
    <w:p>
      <w:pPr>
        <w:spacing w:after="160"/>
      </w:pPr>
      <w:r>
        <w:rPr>
          <w:rFonts w:ascii="Arial" w:cs="Arial" w:eastAsia="Arial" w:hAnsi="Arial"/>
          <w:sz w:val="22"/>
          <w:szCs w:val="22"/>
        </w:rPr>
        <w:t xml:space="preserve">In-house technicians offer scheduling control and can respond faster to last-minute visit requests. But the economics only work at the margin:</w:t>
      </w:r>
    </w:p>
    <w:p>
      <w:pPr>
        <w:pStyle w:val="ListParagraph"/>
        <w:numPr>
          <w:ilvl w:val="0"/>
          <w:numId w:val="2"/>
        </w:numPr>
        <w:spacing w:after="100"/>
      </w:pPr>
      <w:r>
        <w:rPr>
          <w:rFonts w:ascii="Arial" w:cs="Arial" w:eastAsia="Arial" w:hAnsi="Arial"/>
          <w:sz w:val="22"/>
          <w:szCs w:val="22"/>
        </w:rPr>
        <w:t xml:space="preserve">The Sbot model's invoice hygiene issues — 8 missing docs, 5 duplicates, tracking discrepancies on Percy invoices — add audit overhead that compounds the cost disadvantage.</w:t>
      </w:r>
    </w:p>
    <w:p>
      <w:pPr>
        <w:pStyle w:val="ListParagraph"/>
        <w:numPr>
          <w:ilvl w:val="0"/>
          <w:numId w:val="2"/>
        </w:numPr>
        <w:spacing w:after="100"/>
      </w:pPr>
      <w:r>
        <w:rPr>
          <w:rFonts w:ascii="Arial" w:cs="Arial" w:eastAsia="Arial" w:hAnsi="Arial"/>
          <w:sz w:val="22"/>
          <w:szCs w:val="22"/>
        </w:rPr>
        <w:t xml:space="preserve">Sbot technicians are not retailer-approved in all accounts. In accounts that require DUMAC or Truno, in-house staff cannot substitute.</w:t>
      </w:r>
    </w:p>
    <w:p>
      <w:pPr>
        <w:pStyle w:val="ListParagraph"/>
        <w:numPr>
          <w:ilvl w:val="0"/>
          <w:numId w:val="2"/>
        </w:numPr>
        <w:spacing w:after="100"/>
      </w:pPr>
      <w:r>
        <w:rPr>
          <w:rFonts w:ascii="Arial" w:cs="Arial" w:eastAsia="Arial" w:hAnsi="Arial"/>
          <w:sz w:val="22"/>
          <w:szCs w:val="22"/>
        </w:rPr>
        <w:t xml:space="preserve">Equipping and certifying in-house technicians as W&amp;M inspectors for all states in the fleet would require capital investment and regulatory filings across multiple jurisdictions.</w:t>
      </w:r>
    </w:p>
    <w:p>
      <w:pPr>
        <w:spacing w:after="200"/>
      </w:pPr>
    </w:p>
    <w:p>
      <w:pPr>
        <w:pStyle w:val="Heading1"/>
      </w:pPr>
      <w:r>
        <w:rPr>
          <w:rFonts w:ascii="Arial" w:cs="Arial" w:eastAsia="Arial" w:hAnsi="Arial"/>
          <w:b/>
          <w:bCs/>
        </w:rPr>
        <w:t xml:space="preserve">4. Vendor Coverage Matrix</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1440"/>
        <w:gridCol w:w="12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Truno</w:t>
            </w:r>
          </w:p>
        </w:tc>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DUMAC</w:t>
            </w:r>
          </w:p>
        </w:tc>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Winter Scales</w:t>
            </w:r>
          </w:p>
        </w:tc>
        <w:tc>
          <w:tcPr>
            <w:tcW w:type="dxa" w:w="144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Sbot (in-house)</w:t>
            </w:r>
          </w:p>
        </w:tc>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Rate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National coverage (all states)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F6000"/>
                <w:sz w:val="20"/>
                <w:szCs w:val="20"/>
              </w:rPr>
              <w:t xml:space="preserve">Partial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F6000"/>
                <w:sz w:val="20"/>
                <w:szCs w:val="20"/>
              </w:rPr>
              <w:t xml:space="preserve">Partial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NJ / NY metro coverage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Varies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Retailer-approved vendor status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F6000"/>
                <w:sz w:val="20"/>
                <w:szCs w:val="20"/>
              </w:rPr>
              <w:t xml:space="preserve">Partial</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tracker integration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Flat / predictable pricing</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F6000"/>
                <w:sz w:val="20"/>
                <w:szCs w:val="20"/>
              </w:rPr>
              <w:t xml:space="preserve">TBD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Scheduling via RSA Agent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F6000"/>
                <w:sz w:val="20"/>
                <w:szCs w:val="20"/>
              </w:rPr>
              <w:t xml:space="preserve">Planned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Equipment / calibration owned by vendor</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C00000"/>
                <w:sz w:val="20"/>
                <w:szCs w:val="20"/>
              </w:rPr>
              <w:t xml:space="preserv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W&amp;M certification held by vendor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1E7B34"/>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7F6000"/>
                <w:sz w:val="20"/>
                <w:szCs w:val="20"/>
              </w:rPr>
              <w:t xml:space="preserve">Varies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bl>
    <w:p>
      <w:pPr>
        <w:spacing w:after="200"/>
      </w:pPr>
    </w:p>
    <w:p>
      <w:r>
        <w:br w:type="page"/>
      </w:r>
    </w:p>
    <w:p>
      <w:pPr>
        <w:pStyle w:val="Heading1"/>
      </w:pPr>
      <w:r>
        <w:rPr>
          <w:rFonts w:ascii="Arial" w:cs="Arial" w:eastAsia="Arial" w:hAnsi="Arial"/>
          <w:b/>
          <w:bCs/>
        </w:rPr>
        <w:t xml:space="preserve">5. Improvements &amp; Enhancements Delivered</w:t>
      </w:r>
    </w:p>
    <w:p>
      <w:pPr>
        <w:pBdr>
          <w:bottom w:val="single" w:color="2E75B6" w:sz="6" w:space="1"/>
        </w:pBdr>
        <w:spacing w:after="200"/>
      </w:pPr>
    </w:p>
    <w:p>
      <w:pPr>
        <w:spacing w:after="160"/>
      </w:pPr>
      <w:r>
        <w:rPr>
          <w:rFonts w:ascii="Arial" w:cs="Arial" w:eastAsia="Arial" w:hAnsi="Arial"/>
          <w:sz w:val="22"/>
          <w:szCs w:val="22"/>
        </w:rPr>
        <w:t xml:space="preserve">The following improvements were shipped in the most recent development iteration. All are backed by 417 passing automated tests. These improvements reduce ops overhead across all vendors — they make the RSA workflow faster and more accurate regardless of which vendor handles each inspection.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Enhancement</w:t>
            </w:r>
          </w:p>
        </w:tc>
        <w:tc>
          <w:tcPr>
            <w:tcW w:type="dxa" w:w="4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What Changed</w:t>
            </w:r>
          </w:p>
        </w:tc>
        <w:tc>
          <w:tcPr>
            <w:tcW w:type="dxa" w:w="2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Impact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Authoritative Store Directory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Deployed Stores CSV (148 stores) is now the single source of truth — replacing drift-prone name/number inference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Zero bad-store lookups; address auto-populates all vendor trackers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Banner + Store Number Naming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132 of 148 stores identified as 'ShopRite 153', 'Sprouts 505', etc. — the way ops refers to them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Exact vendor-to-store joins; routing works correctly for Truno, DUMAC, and Winter Scales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Truno Matching Bug Fix</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Fixed the Weis 226 case where a correctly-scheduled cart appeared 'unmatched'; matched carts never re-offered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Eliminated false-alarm alerts to the ops team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Multi-Vendor Routing (Winter Scales)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NJ stores automatically routed to Winter Scales via email when selected; no manual lookup required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Reduces Truno volume for NJ-dense markets; Winter Scales scheduling handled without leaving Slack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Deep-links to Webapp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Slack confirmations point to the RSA Webapp, not raw sheet URLs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Cleaner UX; faster click-through for ops staff across all vendors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 Gateway Reliability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Explicit 30s/90s timeout + 3-retry backoff on all AI clients (intent, W&amp;M OCR, tech OCR)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 self-heals on VPN drops; no more 10-minute hangs or stack-trace floods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W&amp;M Retired from Scope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W&amp;M reminders off; hidden from views; a passed RSA closes as Overall = Passed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Simpler status model; stale 'Pending W&amp;M' noise eliminated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RSA Reminders in 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rsa_reminders.py replaces the GAS RSAAlert script that was flooding reminders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reminder per store per cycle; zero flood incidents since cutover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Tech Results Pipeline</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Calibration checklists (.xlsx, CSV, PDF) auto-parsed; readings written to col V of tracker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Full pre/post calibration record with no manual entry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417 Automated Tests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Offline suite covering dispatch, reconcile, Truno monitor, store map, and tech pipeline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Safe to iterate; runs with no secrets, no live sheet, no network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Bulk Backlog Cleanup</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rsa_bulk_complete.py marks stale carts (&gt;13 days, no update) Completed — dry-run by default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64 stale carts reconciled; gating prevents touching recently-active carts</w:t>
            </w:r>
          </w:p>
        </w:tc>
      </w:tr>
    </w:tbl>
    <w:p>
      <w:pPr>
        <w:spacing w:after="200"/>
      </w:pPr>
    </w:p>
    <w:p>
      <w:pPr>
        <w:pStyle w:val="Heading1"/>
      </w:pPr>
      <w:r>
        <w:rPr>
          <w:rFonts w:ascii="Arial" w:cs="Arial" w:eastAsia="Arial" w:hAnsi="Arial"/>
          <w:b/>
          <w:bCs/>
        </w:rPr>
        <w:t xml:space="preserve">6. Future Roadmap</w:t>
      </w:r>
    </w:p>
    <w:p>
      <w:pPr>
        <w:pBdr>
          <w:bottom w:val="single" w:color="2E75B6" w:sz="6" w:space="1"/>
        </w:pBdr>
        <w:spacing w:after="200"/>
      </w:pPr>
    </w:p>
    <w:p>
      <w:pPr>
        <w:pStyle w:val="Heading2"/>
      </w:pPr>
      <w:r>
        <w:rPr>
          <w:rFonts w:ascii="Arial" w:cs="Arial" w:eastAsia="Arial" w:hAnsi="Arial"/>
          <w:b/>
          <w:bCs/>
        </w:rPr>
        <w:t xml:space="preserve">6.1 Near-Term (Next 60 Days)</w:t>
      </w:r>
    </w:p>
    <w:p>
      <w:pPr>
        <w:pStyle w:val="ListParagraph"/>
        <w:numPr>
          <w:ilvl w:val="0"/>
          <w:numId w:val="2"/>
        </w:numPr>
        <w:spacing w:after="100"/>
      </w:pPr>
      <w:r>
        <w:rPr>
          <w:rFonts w:ascii="Arial" w:cs="Arial" w:eastAsia="Arial" w:hAnsi="Arial"/>
          <w:b/>
          <w:bCs/>
          <w:sz w:val="22"/>
          <w:szCs w:val="22"/>
        </w:rPr>
        <w:t xml:space="preserve">Document the approved-vendor list by retailer:</w:t>
      </w:r>
      <w:r>
        <w:rPr>
          <w:rFonts w:ascii="Arial" w:cs="Arial" w:eastAsia="Arial" w:hAnsi="Arial"/>
          <w:sz w:val="22"/>
          <w:szCs w:val="22"/>
        </w:rPr>
        <w:t xml:space="preserve"> Confirm which accounts require DUMAC specifically and which can flex between Truno and DUMAC.</w:t>
      </w:r>
    </w:p>
    <w:p>
      <w:pPr>
        <w:pStyle w:val="ListParagraph"/>
        <w:numPr>
          <w:ilvl w:val="0"/>
          <w:numId w:val="2"/>
        </w:numPr>
        <w:spacing w:after="100"/>
      </w:pPr>
      <w:r>
        <w:rPr>
          <w:rFonts w:ascii="Arial" w:cs="Arial" w:eastAsia="Arial" w:hAnsi="Arial"/>
          <w:b/>
          <w:bCs/>
          <w:sz w:val="22"/>
          <w:szCs w:val="22"/>
        </w:rPr>
        <w:t xml:space="preserve">Model Winter Scales NJ offset:</w:t>
      </w:r>
      <w:r>
        <w:rPr>
          <w:rFonts w:ascii="Arial" w:cs="Arial" w:eastAsia="Arial" w:hAnsi="Arial"/>
          <w:sz w:val="22"/>
          <w:szCs w:val="22"/>
        </w:rPr>
        <w:t xml:space="preserve"> Identify all NJ Truno-routed stores that Winter Scales can serve; quantify the quarterly savings.</w:t>
      </w:r>
    </w:p>
    <w:p>
      <w:pPr>
        <w:pStyle w:val="ListParagraph"/>
        <w:numPr>
          <w:ilvl w:val="0"/>
          <w:numId w:val="2"/>
        </w:numPr>
        <w:spacing w:after="100"/>
      </w:pPr>
      <w:r>
        <w:rPr>
          <w:rFonts w:ascii="Arial" w:cs="Arial" w:eastAsia="Arial" w:hAnsi="Arial"/>
          <w:b/>
          <w:bCs/>
          <w:sz w:val="22"/>
          <w:szCs w:val="22"/>
        </w:rPr>
        <w:t xml:space="preserve">Add DUMAC to RSA Agent routing:</w:t>
      </w:r>
      <w:r>
        <w:rPr>
          <w:rFonts w:ascii="Arial" w:cs="Arial" w:eastAsia="Arial" w:hAnsi="Arial"/>
          <w:sz w:val="22"/>
          <w:szCs w:val="22"/>
        </w:rPr>
        <w:t xml:space="preserve"> Extend the Slack bot and tracker to handle DUMAC as a first-class vendor alongside Truno and Winter Scales.</w:t>
      </w:r>
    </w:p>
    <w:p>
      <w:pPr>
        <w:pStyle w:val="ListParagraph"/>
        <w:numPr>
          <w:ilvl w:val="0"/>
          <w:numId w:val="2"/>
        </w:numPr>
        <w:spacing w:after="100"/>
      </w:pPr>
      <w:r>
        <w:rPr>
          <w:rFonts w:ascii="Arial" w:cs="Arial" w:eastAsia="Arial" w:hAnsi="Arial"/>
          <w:b/>
          <w:bCs/>
          <w:sz w:val="22"/>
          <w:szCs w:val="22"/>
        </w:rPr>
        <w:t xml:space="preserve">GAS migration Phase 2:</w:t>
      </w:r>
      <w:r>
        <w:rPr>
          <w:rFonts w:ascii="Arial" w:cs="Arial" w:eastAsia="Arial" w:hAnsi="Arial"/>
          <w:sz w:val="22"/>
          <w:szCs w:val="22"/>
        </w:rPr>
        <w:t xml:space="preserve"> Port CSM nudges and the daily gap report off Google Apps Script into Python. Disable the GAS RSAAlert and monitorTrunoTracker triggers.</w:t>
      </w:r>
    </w:p>
    <w:p>
      <w:pPr>
        <w:spacing w:after="200"/>
      </w:pPr>
    </w:p>
    <w:p>
      <w:pPr>
        <w:pStyle w:val="Heading2"/>
      </w:pPr>
      <w:r>
        <w:rPr>
          <w:rFonts w:ascii="Arial" w:cs="Arial" w:eastAsia="Arial" w:hAnsi="Arial"/>
          <w:b/>
          <w:bCs/>
        </w:rPr>
        <w:t xml:space="preserve">6.2 Medium-Term (60–180 Days)</w:t>
      </w:r>
    </w:p>
    <w:p>
      <w:pPr>
        <w:pStyle w:val="ListParagraph"/>
        <w:numPr>
          <w:ilvl w:val="0"/>
          <w:numId w:val="2"/>
        </w:numPr>
        <w:spacing w:after="100"/>
      </w:pPr>
      <w:r>
        <w:rPr>
          <w:rFonts w:ascii="Arial" w:cs="Arial" w:eastAsia="Arial" w:hAnsi="Arial"/>
          <w:b/>
          <w:bCs/>
          <w:sz w:val="22"/>
          <w:szCs w:val="22"/>
        </w:rPr>
        <w:t xml:space="preserve">Winter Scales tracker integration:</w:t>
      </w:r>
      <w:r>
        <w:rPr>
          <w:rFonts w:ascii="Arial" w:cs="Arial" w:eastAsia="Arial" w:hAnsi="Arial"/>
          <w:sz w:val="22"/>
          <w:szCs w:val="22"/>
        </w:rPr>
        <w:t xml:space="preserve"> Build a lightweight status-tracking mechanism for Winter Scales so NJ carts get automated scheduling-confirmation updates, matching what Truno carts already have.</w:t>
      </w:r>
    </w:p>
    <w:p>
      <w:pPr>
        <w:pStyle w:val="ListParagraph"/>
        <w:numPr>
          <w:ilvl w:val="0"/>
          <w:numId w:val="2"/>
        </w:numPr>
        <w:spacing w:after="100"/>
      </w:pPr>
      <w:r>
        <w:rPr>
          <w:rFonts w:ascii="Arial" w:cs="Arial" w:eastAsia="Arial" w:hAnsi="Arial"/>
          <w:b/>
          <w:bCs/>
          <w:sz w:val="22"/>
          <w:szCs w:val="22"/>
        </w:rPr>
        <w:t xml:space="preserve">Retire GAS doPost endpoints:</w:t>
      </w:r>
      <w:r>
        <w:rPr>
          <w:rFonts w:ascii="Arial" w:cs="Arial" w:eastAsia="Arial" w:hAnsi="Arial"/>
          <w:sz w:val="22"/>
          <w:szCs w:val="22"/>
        </w:rPr>
        <w:t xml:space="preserve"> Eliminates the dual-writer race condition and simplifies the architecture.</w:t>
      </w:r>
    </w:p>
    <w:p>
      <w:pPr>
        <w:pStyle w:val="ListParagraph"/>
        <w:numPr>
          <w:ilvl w:val="0"/>
          <w:numId w:val="2"/>
        </w:numPr>
        <w:spacing w:after="100"/>
      </w:pPr>
      <w:r>
        <w:rPr>
          <w:rFonts w:ascii="Arial" w:cs="Arial" w:eastAsia="Arial" w:hAnsi="Arial"/>
          <w:b/>
          <w:bCs/>
          <w:sz w:val="22"/>
          <w:szCs w:val="22"/>
        </w:rPr>
        <w:t xml:space="preserve">H2 invoice reconciliation:</w:t>
      </w:r>
      <w:r>
        <w:rPr>
          <w:rFonts w:ascii="Arial" w:cs="Arial" w:eastAsia="Arial" w:hAnsi="Arial"/>
          <w:sz w:val="22"/>
          <w:szCs w:val="22"/>
        </w:rPr>
        <w:t xml:space="preserve"> Run H2 2026 data against this Q1 baseline to confirm the annualized vendor-cost picture before the next contract cycle.</w:t>
      </w:r>
    </w:p>
    <w:p>
      <w:pPr>
        <w:pStyle w:val="ListParagraph"/>
        <w:numPr>
          <w:ilvl w:val="0"/>
          <w:numId w:val="2"/>
        </w:numPr>
        <w:spacing w:after="100"/>
      </w:pPr>
      <w:r>
        <w:rPr>
          <w:rFonts w:ascii="Arial" w:cs="Arial" w:eastAsia="Arial" w:hAnsi="Arial"/>
          <w:b/>
          <w:bCs/>
          <w:sz w:val="22"/>
          <w:szCs w:val="22"/>
        </w:rPr>
        <w:t xml:space="preserve">Webapp enhancements:</w:t>
      </w:r>
      <w:r>
        <w:rPr>
          <w:rFonts w:ascii="Arial" w:cs="Arial" w:eastAsia="Arial" w:hAnsi="Arial"/>
          <w:sz w:val="22"/>
          <w:szCs w:val="22"/>
        </w:rPr>
        <w:t xml:space="preserve"> Vendor-filtered views in the dashboard; per-vendor cost tracking; stale-cart aging indicators.</w:t>
      </w:r>
    </w:p>
    <w:p>
      <w:pPr>
        <w:spacing w:after="200"/>
      </w:pPr>
    </w:p>
    <w:p>
      <w:pPr>
        <w:pStyle w:val="Heading2"/>
      </w:pPr>
      <w:r>
        <w:rPr>
          <w:rFonts w:ascii="Arial" w:cs="Arial" w:eastAsia="Arial" w:hAnsi="Arial"/>
          <w:b/>
          <w:bCs/>
        </w:rPr>
        <w:t xml:space="preserve">6.3 Long-Term (180+ Days)</w:t>
      </w:r>
    </w:p>
    <w:p>
      <w:pPr>
        <w:pStyle w:val="ListParagraph"/>
        <w:numPr>
          <w:ilvl w:val="0"/>
          <w:numId w:val="2"/>
        </w:numPr>
        <w:spacing w:after="100"/>
      </w:pPr>
      <w:r>
        <w:rPr>
          <w:rFonts w:ascii="Arial" w:cs="Arial" w:eastAsia="Arial" w:hAnsi="Arial"/>
          <w:b/>
          <w:bCs/>
          <w:sz w:val="22"/>
          <w:szCs w:val="22"/>
        </w:rPr>
        <w:t xml:space="preserve">Hybrid vendor optimization:</w:t>
      </w:r>
      <w:r>
        <w:rPr>
          <w:rFonts w:ascii="Arial" w:cs="Arial" w:eastAsia="Arial" w:hAnsi="Arial"/>
          <w:sz w:val="22"/>
          <w:szCs w:val="22"/>
        </w:rPr>
        <w:t xml:space="preserve"> Use full-year invoice data to set target allocations across Truno, DUMAC, and Winter Scales by region and retailer — maximizing cost efficiency while meeting approval requirements.</w:t>
      </w:r>
    </w:p>
    <w:p>
      <w:pPr>
        <w:pStyle w:val="ListParagraph"/>
        <w:numPr>
          <w:ilvl w:val="0"/>
          <w:numId w:val="2"/>
        </w:numPr>
        <w:spacing w:after="100"/>
      </w:pPr>
      <w:r>
        <w:rPr>
          <w:rFonts w:ascii="Arial" w:cs="Arial" w:eastAsia="Arial" w:hAnsi="Arial"/>
          <w:b/>
          <w:bCs/>
          <w:sz w:val="22"/>
          <w:szCs w:val="22"/>
        </w:rPr>
        <w:t xml:space="preserve">Predictive scheduling:</w:t>
      </w:r>
      <w:r>
        <w:rPr>
          <w:rFonts w:ascii="Arial" w:cs="Arial" w:eastAsia="Arial" w:hAnsi="Arial"/>
          <w:sz w:val="22"/>
          <w:szCs w:val="22"/>
        </w:rPr>
        <w:t xml:space="preserve"> Use the launch pipeline to pre-schedule RSA inspections before store go-live, routing to the appropriate approved vendor automatically.</w:t>
      </w:r>
    </w:p>
    <w:p>
      <w:pPr>
        <w:pStyle w:val="ListParagraph"/>
        <w:numPr>
          <w:ilvl w:val="0"/>
          <w:numId w:val="2"/>
        </w:numPr>
        <w:spacing w:after="100"/>
      </w:pPr>
      <w:r>
        <w:rPr>
          <w:rFonts w:ascii="Arial" w:cs="Arial" w:eastAsia="Arial" w:hAnsi="Arial"/>
          <w:b/>
          <w:bCs/>
          <w:sz w:val="22"/>
          <w:szCs w:val="22"/>
        </w:rPr>
        <w:t xml:space="preserve">API-first architecture:</w:t>
      </w:r>
      <w:r>
        <w:rPr>
          <w:rFonts w:ascii="Arial" w:cs="Arial" w:eastAsia="Arial" w:hAnsi="Arial"/>
          <w:sz w:val="22"/>
          <w:szCs w:val="22"/>
        </w:rPr>
        <w:t xml:space="preserve"> As the program scales past 200 stores, evaluate replacing Google Sheets with a proper database, with the webapp and RSA Agent both consuming a unified API.</w:t>
      </w:r>
    </w:p>
    <w:p>
      <w:pPr>
        <w:spacing w:after="200"/>
      </w:pPr>
    </w:p>
    <w:p>
      <w:r>
        <w:br w:type="page"/>
      </w:r>
    </w:p>
    <w:p>
      <w:pPr>
        <w:pStyle w:val="Heading1"/>
      </w:pPr>
      <w:r>
        <w:rPr>
          <w:rFonts w:ascii="Arial" w:cs="Arial" w:eastAsia="Arial" w:hAnsi="Arial"/>
          <w:b/>
          <w:bCs/>
        </w:rPr>
        <w:t xml:space="preserve">7. Action Items</w:t>
      </w:r>
    </w:p>
    <w:p>
      <w:pPr>
        <w:pBdr>
          <w:bottom w:val="single" w:color="2E75B6"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360"/>
        <w:gridCol w:w="2600"/>
      </w:tblGrid>
      <w:tr>
        <w:trPr>
          <w:tblHeader/>
        </w:trPr>
        <w:tc>
          <w:tcPr>
            <w:tcW w:type="dxa" w:w="4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2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Resolve 8 missing invoices ($32,427.77) — contact Vishnu Kariyattu / Scott Moran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Finance / Ops Lead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Urgent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Reconcile 5 duplicate invoice files ($15,226.71 double-pay risk)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Urgent</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Confirm DUMAC per-visit rate ($200) applies across all retailer-mandated accounts; document approved-vendor list by retailer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Ops Lead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Immediate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Identify NJ stores where Winter Scales can replace Truno; model cost offset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Ops / Sai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days</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Disable GAS RSAAlert trigger — rsa_reminders.py now owns RSA reminders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Immediate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Disable GAS monitorTrunoTracker trigger — truno_monitor.py is live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Immediate</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Run stale-cart backlog cleanup: python3 rsa_bulk_complete.py --apply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Sai</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This week</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DUMAC vendor routing to the RSA Agent (Slack bot + tracker)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days</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Decide on outbound email path (GAS shim vs. SMTP vs. Slack-only)</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Ops / Eng Lead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30 days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Complete GAS → Python Phase 2 (CSM nudges, daily gap report)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days</w:t>
            </w:r>
          </w:p>
        </w:tc>
      </w:tr>
      <w:tr>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Run H2 2026 invoice reconciliation; confirm annualized vendor-cost picture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Finance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Q3 2026</w:t>
            </w:r>
          </w:p>
        </w:tc>
      </w:tr>
    </w:tbl>
    <w:p>
      <w:pPr>
        <w:spacing w:after="300"/>
      </w:pPr>
    </w:p>
    <w:p>
      <w:pPr>
        <w:pBdr>
          <w:bottom w:val="single" w:color="2E75B6" w:sz="6" w:space="1"/>
        </w:pBdr>
        <w:spacing w:after="200"/>
      </w:pPr>
    </w:p>
    <w:p>
      <w:pPr>
        <w:spacing w:after="80"/>
        <w:jc w:val="center"/>
      </w:pPr>
      <w:r>
        <w:rPr>
          <w:rFonts w:ascii="Arial" w:cs="Arial" w:eastAsia="Arial" w:hAnsi="Arial"/>
          <w:i/>
          <w:iCs/>
          <w:color w:val="595959"/>
          <w:sz w:val="18"/>
          <w:szCs w:val="18"/>
        </w:rPr>
        <w:t xml:space="preserve">RSA Agent — Built at Instacart (Maplebear Inc.), July 2026  •  Based on H1 2026 Invoice Reconciliation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6"/>
        <w:szCs w:val="16"/>
      </w:rPr>
      <w:t xml:space="preserve">Instacart (Maplebear Inc.)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CONFIDENTIAL  |  RSA Program — Future Direction Proposal</w:t>
    </w:r>
    <w:r>
      <w:rPr>
        <w:rFonts w:ascii="Arial" w:cs="Arial" w:eastAsia="Arial" w:hAnsi="Arial"/>
        <w:color w:val="595959"/>
        <w:sz w:val="18"/>
        <w:szCs w:val="18"/>
      </w:rPr>
      <w:t xml:space="preserve">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2026-07-09T18:06:33.818Z</dcterms:created>
  <dcterms:modified xsi:type="dcterms:W3CDTF">2026-07-09T18:06:33.818Z</dcterms:modified>
</cp:coreProperties>
</file>

<file path=docProps/custom.xml><?xml version="1.0" encoding="utf-8"?>
<Properties xmlns="http://schemas.openxmlformats.org/officeDocument/2006/custom-properties" xmlns:vt="http://schemas.openxmlformats.org/officeDocument/2006/docPropsVTypes"/>
</file>