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333333"/>
          <w:sz w:val="24"/>
          <w:szCs w:val="24"/>
        </w:rPr>
      </w:pPr>
      <w:r w:rsidDel="00000000" w:rsidR="00000000" w:rsidRPr="00000000">
        <w:rPr>
          <w:rtl w:val="0"/>
        </w:rPr>
        <w:t xml:space="preserve">Q)</w:t>
      </w:r>
      <w:r w:rsidDel="00000000" w:rsidR="00000000" w:rsidRPr="00000000">
        <w:rPr>
          <w:rFonts w:ascii="Times New Roman" w:cs="Times New Roman" w:eastAsia="Times New Roman" w:hAnsi="Times New Roman"/>
          <w:color w:val="333333"/>
          <w:sz w:val="24"/>
          <w:szCs w:val="24"/>
          <w:rtl w:val="0"/>
        </w:rPr>
        <w:t xml:space="preserve">1.</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rFonts w:ascii="Times New Roman" w:cs="Times New Roman" w:eastAsia="Times New Roman" w:hAnsi="Times New Roman"/>
          <w:color w:val="333333"/>
          <w:sz w:val="24"/>
          <w:szCs w:val="24"/>
          <w:rtl w:val="0"/>
        </w:rPr>
        <w:t xml:space="preserve">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p>
    <w:p w:rsidR="00000000" w:rsidDel="00000000" w:rsidP="00000000" w:rsidRDefault="00000000" w:rsidRPr="00000000" w14:paraId="00000002">
      <w:pPr>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 </w:t>
      </w:r>
    </w:p>
    <w:p w:rsidR="00000000" w:rsidDel="00000000" w:rsidP="00000000" w:rsidRDefault="00000000" w:rsidRPr="00000000" w14:paraId="00000003">
      <w:pPr>
        <w:spacing w:after="160" w:lineRule="auto"/>
        <w:jc w:val="both"/>
        <w:rPr>
          <w:rFonts w:ascii="Courier New" w:cs="Courier New" w:eastAsia="Courier New" w:hAnsi="Courier New"/>
          <w:sz w:val="20"/>
          <w:szCs w:val="20"/>
        </w:rPr>
      </w:pPr>
      <w:r w:rsidDel="00000000" w:rsidR="00000000" w:rsidRPr="00000000">
        <w:rPr>
          <w:rFonts w:ascii="Times New Roman" w:cs="Times New Roman" w:eastAsia="Times New Roman" w:hAnsi="Times New Roman"/>
          <w:color w:val="333333"/>
          <w:sz w:val="24"/>
          <w:szCs w:val="24"/>
          <w:rtl w:val="0"/>
        </w:rPr>
        <w:t xml:space="preserve">Using Linux terminal commands (uname, lscpu, lsblk, ps, top), investigate the relationship between hardware resources and operating system services. Prepare a report explaining how the OS abstracts CPU, memory, storage, and I/O devices.</w:t>
      </w:r>
      <w:r w:rsidDel="00000000" w:rsidR="00000000" w:rsidRPr="00000000">
        <w:rPr>
          <w:rFonts w:ascii="Courier New" w:cs="Courier New" w:eastAsia="Courier New" w:hAnsi="Courier New"/>
          <w:sz w:val="20"/>
          <w:szCs w:val="20"/>
          <w:rtl w:val="0"/>
        </w:rPr>
        <w:tab/>
      </w:r>
    </w:p>
    <w:p w:rsidR="00000000" w:rsidDel="00000000" w:rsidP="00000000" w:rsidRDefault="00000000" w:rsidRPr="00000000" w14:paraId="0000000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Sample code:</w:t>
      </w:r>
    </w:p>
    <w:p w:rsidR="00000000" w:rsidDel="00000000" w:rsidP="00000000" w:rsidRDefault="00000000" w:rsidRPr="00000000" w14:paraId="00000006">
      <w:pPr>
        <w:rPr/>
      </w:pPr>
      <w:r w:rsidDel="00000000" w:rsidR="00000000" w:rsidRPr="00000000">
        <w:rPr/>
        <w:drawing>
          <wp:inline distB="114300" distT="114300" distL="114300" distR="114300">
            <wp:extent cx="5943600" cy="4876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Output:</w:t>
      </w:r>
    </w:p>
    <w:p w:rsidR="00000000" w:rsidDel="00000000" w:rsidP="00000000" w:rsidRDefault="00000000" w:rsidRPr="00000000" w14:paraId="0000000F">
      <w:pPr>
        <w:rPr/>
      </w:pPr>
      <w:r w:rsidDel="00000000" w:rsidR="00000000" w:rsidRPr="00000000">
        <w:rPr/>
        <w:drawing>
          <wp:inline distB="114300" distT="114300" distL="114300" distR="114300">
            <wp:extent cx="6800896" cy="2147078"/>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800896" cy="2147078"/>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